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78E92" w14:textId="745ED0CC" w:rsidR="0096296B" w:rsidRPr="004754E5" w:rsidRDefault="00BB604F" w:rsidP="0058729B">
      <w:pPr>
        <w:spacing w:after="0"/>
        <w:jc w:val="center"/>
        <w:rPr>
          <w:b/>
          <w:sz w:val="28"/>
          <w:szCs w:val="28"/>
          <w:u w:val="single"/>
        </w:rPr>
      </w:pPr>
      <w:r w:rsidRPr="0058729B">
        <w:rPr>
          <w:b/>
          <w:noProof/>
          <w:sz w:val="28"/>
          <w:szCs w:val="28"/>
        </w:rPr>
        <w:drawing>
          <wp:anchor distT="0" distB="0" distL="114300" distR="114300" simplePos="0" relativeHeight="251663360" behindDoc="0" locked="0" layoutInCell="1" allowOverlap="1" wp14:anchorId="576E2D02" wp14:editId="19D84189">
            <wp:simplePos x="0" y="0"/>
            <wp:positionH relativeFrom="column">
              <wp:posOffset>6841490</wp:posOffset>
            </wp:positionH>
            <wp:positionV relativeFrom="paragraph">
              <wp:posOffset>6215380</wp:posOffset>
            </wp:positionV>
            <wp:extent cx="817581" cy="233426"/>
            <wp:effectExtent l="0" t="0" r="0" b="0"/>
            <wp:wrapNone/>
            <wp:docPr id="8" name="Picture 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logo&#10;&#10;Description automatically generated"/>
                    <pic:cNvPicPr/>
                  </pic:nvPicPr>
                  <pic:blipFill rotWithShape="1">
                    <a:blip r:embed="rId6" cstate="print">
                      <a:extLst>
                        <a:ext uri="{28A0092B-C50C-407E-A947-70E740481C1C}">
                          <a14:useLocalDpi xmlns:a14="http://schemas.microsoft.com/office/drawing/2010/main" val="0"/>
                        </a:ext>
                      </a:extLst>
                    </a:blip>
                    <a:srcRect l="3821" t="9464" r="1494" b="18716"/>
                    <a:stretch/>
                  </pic:blipFill>
                  <pic:spPr bwMode="auto">
                    <a:xfrm>
                      <a:off x="0" y="0"/>
                      <a:ext cx="817581" cy="2334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729B">
        <w:rPr>
          <w:noProof/>
        </w:rPr>
        <mc:AlternateContent>
          <mc:Choice Requires="wps">
            <w:drawing>
              <wp:anchor distT="0" distB="0" distL="114300" distR="114300" simplePos="0" relativeHeight="251662336" behindDoc="0" locked="0" layoutInCell="1" allowOverlap="1" wp14:anchorId="22777F61" wp14:editId="5CA2FF31">
                <wp:simplePos x="0" y="0"/>
                <wp:positionH relativeFrom="page">
                  <wp:posOffset>7670202</wp:posOffset>
                </wp:positionH>
                <wp:positionV relativeFrom="paragraph">
                  <wp:posOffset>5483897</wp:posOffset>
                </wp:positionV>
                <wp:extent cx="2255520" cy="1183342"/>
                <wp:effectExtent l="0" t="0" r="5080" b="0"/>
                <wp:wrapNone/>
                <wp:docPr id="1" name="Text Box 1"/>
                <wp:cNvGraphicFramePr/>
                <a:graphic xmlns:a="http://schemas.openxmlformats.org/drawingml/2006/main">
                  <a:graphicData uri="http://schemas.microsoft.com/office/word/2010/wordprocessingShape">
                    <wps:wsp>
                      <wps:cNvSpPr txBox="1"/>
                      <wps:spPr>
                        <a:xfrm>
                          <a:off x="0" y="0"/>
                          <a:ext cx="2255520" cy="1183342"/>
                        </a:xfrm>
                        <a:prstGeom prst="rect">
                          <a:avLst/>
                        </a:prstGeom>
                        <a:solidFill>
                          <a:schemeClr val="lt1"/>
                        </a:solidFill>
                        <a:ln w="6350">
                          <a:noFill/>
                        </a:ln>
                      </wps:spPr>
                      <wps:txbx>
                        <w:txbxContent>
                          <w:p w14:paraId="1A3B53C1" w14:textId="7E3DC750" w:rsidR="00E87575" w:rsidRDefault="00E87575" w:rsidP="00E87575">
                            <w:pPr>
                              <w:pStyle w:val="EndNoteBibliography"/>
                              <w:spacing w:after="0"/>
                              <w:rPr>
                                <w:rStyle w:val="Hyperlink"/>
                                <w:rFonts w:ascii="Arial" w:hAnsi="Arial" w:cs="Arial"/>
                                <w:sz w:val="13"/>
                                <w:szCs w:val="13"/>
                              </w:rPr>
                            </w:pPr>
                            <w:r w:rsidRPr="00E87575">
                              <w:rPr>
                                <w:rFonts w:ascii="Arial" w:hAnsi="Arial" w:cs="Arial"/>
                                <w:sz w:val="13"/>
                                <w:szCs w:val="13"/>
                              </w:rPr>
                              <w:t xml:space="preserve">Theobald, K., McCarthy, A., Henderson, A., Coyer, F., Shaban, R., Fox, R., &amp; Thomson, B. (2019). </w:t>
                            </w:r>
                            <w:r w:rsidRPr="00E87575">
                              <w:rPr>
                                <w:rFonts w:ascii="Arial" w:hAnsi="Arial" w:cs="Arial"/>
                                <w:i/>
                                <w:iCs/>
                                <w:sz w:val="13"/>
                                <w:szCs w:val="13"/>
                              </w:rPr>
                              <w:t>Academic–industry integration in health: enhancing postgraduate professional learning [Final report 2019]</w:t>
                            </w:r>
                            <w:r w:rsidRPr="00E87575">
                              <w:rPr>
                                <w:rFonts w:ascii="Arial" w:hAnsi="Arial" w:cs="Arial"/>
                                <w:sz w:val="13"/>
                                <w:szCs w:val="13"/>
                              </w:rPr>
                              <w:t xml:space="preserve">. Retrieved from Department of Education and Training website </w:t>
                            </w:r>
                            <w:hyperlink r:id="rId7" w:history="1">
                              <w:r w:rsidRPr="00E87575">
                                <w:rPr>
                                  <w:rStyle w:val="Hyperlink"/>
                                  <w:rFonts w:ascii="Arial" w:hAnsi="Arial" w:cs="Arial"/>
                                  <w:sz w:val="13"/>
                                  <w:szCs w:val="13"/>
                                </w:rPr>
                                <w:t>https://ltr.edu.au/resources/SD15-5094_Theobald_FinalReport_2019.pdf</w:t>
                              </w:r>
                            </w:hyperlink>
                          </w:p>
                          <w:p w14:paraId="2314420D" w14:textId="390D2A6C" w:rsidR="00160352" w:rsidRDefault="00160352" w:rsidP="00E87575">
                            <w:pPr>
                              <w:pStyle w:val="EndNoteBibliography"/>
                              <w:spacing w:after="0"/>
                              <w:rPr>
                                <w:rStyle w:val="Hyperlink"/>
                                <w:rFonts w:ascii="Arial" w:hAnsi="Arial" w:cs="Arial"/>
                                <w:sz w:val="13"/>
                                <w:szCs w:val="13"/>
                              </w:rPr>
                            </w:pPr>
                          </w:p>
                          <w:p w14:paraId="1C3239A0" w14:textId="77777777" w:rsidR="00BB604F" w:rsidRDefault="00BB604F" w:rsidP="00E87575">
                            <w:pPr>
                              <w:pStyle w:val="EndNoteBibliography"/>
                              <w:spacing w:after="0"/>
                              <w:rPr>
                                <w:rStyle w:val="Hyperlink"/>
                                <w:rFonts w:ascii="Arial" w:hAnsi="Arial" w:cs="Arial"/>
                                <w:color w:val="auto"/>
                                <w:sz w:val="13"/>
                                <w:szCs w:val="13"/>
                                <w:u w:val="none"/>
                              </w:rPr>
                            </w:pPr>
                            <w:r w:rsidRPr="00BB604F">
                              <w:rPr>
                                <w:rStyle w:val="Hyperlink"/>
                                <w:rFonts w:ascii="Arial" w:hAnsi="Arial" w:cs="Arial"/>
                                <w:color w:val="auto"/>
                                <w:sz w:val="13"/>
                                <w:szCs w:val="13"/>
                                <w:u w:val="none"/>
                              </w:rPr>
                              <w:t xml:space="preserve">                                             </w:t>
                            </w:r>
                          </w:p>
                          <w:p w14:paraId="271BA5F5" w14:textId="44E4A396" w:rsidR="00BB604F" w:rsidRDefault="00BB604F" w:rsidP="00E87575">
                            <w:pPr>
                              <w:pStyle w:val="EndNoteBibliography"/>
                              <w:spacing w:after="0"/>
                              <w:rPr>
                                <w:rStyle w:val="Hyperlink"/>
                                <w:rFonts w:ascii="Arial" w:hAnsi="Arial" w:cs="Arial"/>
                                <w:color w:val="auto"/>
                                <w:sz w:val="13"/>
                                <w:szCs w:val="13"/>
                                <w:u w:val="none"/>
                              </w:rPr>
                            </w:pPr>
                          </w:p>
                          <w:p w14:paraId="4921550A" w14:textId="4DD95EEE" w:rsidR="00160352" w:rsidRPr="00BB604F" w:rsidRDefault="00160352" w:rsidP="00E87575">
                            <w:pPr>
                              <w:pStyle w:val="EndNoteBibliography"/>
                              <w:spacing w:after="0"/>
                              <w:rPr>
                                <w:rFonts w:ascii="Arial" w:hAnsi="Arial" w:cs="Arial"/>
                                <w:sz w:val="13"/>
                                <w:szCs w:val="13"/>
                              </w:rPr>
                            </w:pPr>
                            <w:r w:rsidRPr="00BB604F">
                              <w:rPr>
                                <w:rStyle w:val="Hyperlink"/>
                                <w:rFonts w:ascii="Arial" w:hAnsi="Arial" w:cs="Arial"/>
                                <w:color w:val="auto"/>
                                <w:sz w:val="13"/>
                                <w:szCs w:val="13"/>
                                <w:u w:val="none"/>
                              </w:rPr>
                              <w:t>CC BY-SA 4.0</w:t>
                            </w:r>
                          </w:p>
                          <w:p w14:paraId="2060F0DD" w14:textId="77777777" w:rsidR="00E87575" w:rsidRPr="00E87575" w:rsidRDefault="00E87575" w:rsidP="00E87575">
                            <w:pPr>
                              <w:spacing w:after="0" w:line="240" w:lineRule="auto"/>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777F61" id="_x0000_t202" coordsize="21600,21600" o:spt="202" path="m,l,21600r21600,l21600,xe">
                <v:stroke joinstyle="miter"/>
                <v:path gradientshapeok="t" o:connecttype="rect"/>
              </v:shapetype>
              <v:shape id="Text Box 1" o:spid="_x0000_s1026" type="#_x0000_t202" style="position:absolute;left:0;text-align:left;margin-left:603.95pt;margin-top:431.8pt;width:177.6pt;height:93.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" fillcolor="white [3201]" stroked="f" strokeweight=".5pt">
                <v:textbox>
                  <w:txbxContent>
                    <w:p w14:paraId="1A3B53C1" w14:textId="7E3DC750" w:rsidR="00E87575" w:rsidRDefault="00E87575" w:rsidP="00E87575">
                      <w:pPr>
                        <w:pStyle w:val="EndNoteBibliography"/>
                        <w:spacing w:after="0"/>
                        <w:rPr>
                          <w:rStyle w:val="Hyperlink"/>
                          <w:rFonts w:ascii="Arial" w:hAnsi="Arial" w:cs="Arial"/>
                          <w:sz w:val="13"/>
                          <w:szCs w:val="13"/>
                        </w:rPr>
                      </w:pPr>
                      <w:r w:rsidRPr="00E87575">
                        <w:rPr>
                          <w:rFonts w:ascii="Arial" w:hAnsi="Arial" w:cs="Arial"/>
                          <w:sz w:val="13"/>
                          <w:szCs w:val="13"/>
                        </w:rPr>
                        <w:t xml:space="preserve">Theobald, K., McCarthy, A., Henderson, A., Coyer, F., Shaban, R., Fox, R., &amp; Thomson, B. (2019). </w:t>
                      </w:r>
                      <w:r w:rsidRPr="00E87575">
                        <w:rPr>
                          <w:rFonts w:ascii="Arial" w:hAnsi="Arial" w:cs="Arial"/>
                          <w:i/>
                          <w:iCs/>
                          <w:sz w:val="13"/>
                          <w:szCs w:val="13"/>
                        </w:rPr>
                        <w:t>Academic–industry integration in health: enhancing postgraduate professional learning [Final report 2019]</w:t>
                      </w:r>
                      <w:r w:rsidRPr="00E87575">
                        <w:rPr>
                          <w:rFonts w:ascii="Arial" w:hAnsi="Arial" w:cs="Arial"/>
                          <w:sz w:val="13"/>
                          <w:szCs w:val="13"/>
                        </w:rPr>
                        <w:t xml:space="preserve">. Retrieved from Department of Education and Training website </w:t>
                      </w:r>
                      <w:hyperlink r:id="rId8" w:history="1">
                        <w:r w:rsidRPr="00E87575">
                          <w:rPr>
                            <w:rStyle w:val="Hyperlink"/>
                            <w:rFonts w:ascii="Arial" w:hAnsi="Arial" w:cs="Arial"/>
                            <w:sz w:val="13"/>
                            <w:szCs w:val="13"/>
                          </w:rPr>
                          <w:t>https://ltr.edu.au/resources/SD15-5094_Theob</w:t>
                        </w:r>
                        <w:r w:rsidRPr="00E87575">
                          <w:rPr>
                            <w:rStyle w:val="Hyperlink"/>
                            <w:rFonts w:ascii="Arial" w:hAnsi="Arial" w:cs="Arial"/>
                            <w:sz w:val="13"/>
                            <w:szCs w:val="13"/>
                          </w:rPr>
                          <w:t>a</w:t>
                        </w:r>
                        <w:r w:rsidRPr="00E87575">
                          <w:rPr>
                            <w:rStyle w:val="Hyperlink"/>
                            <w:rFonts w:ascii="Arial" w:hAnsi="Arial" w:cs="Arial"/>
                            <w:sz w:val="13"/>
                            <w:szCs w:val="13"/>
                          </w:rPr>
                          <w:t>ld_FinalReport_2019.pdf</w:t>
                        </w:r>
                      </w:hyperlink>
                    </w:p>
                    <w:p w14:paraId="2314420D" w14:textId="390D2A6C" w:rsidR="00160352" w:rsidRDefault="00160352" w:rsidP="00E87575">
                      <w:pPr>
                        <w:pStyle w:val="EndNoteBibliography"/>
                        <w:spacing w:after="0"/>
                        <w:rPr>
                          <w:rStyle w:val="Hyperlink"/>
                          <w:rFonts w:ascii="Arial" w:hAnsi="Arial" w:cs="Arial"/>
                          <w:sz w:val="13"/>
                          <w:szCs w:val="13"/>
                        </w:rPr>
                      </w:pPr>
                    </w:p>
                    <w:p w14:paraId="1C3239A0" w14:textId="77777777" w:rsidR="00BB604F" w:rsidRDefault="00BB604F" w:rsidP="00E87575">
                      <w:pPr>
                        <w:pStyle w:val="EndNoteBibliography"/>
                        <w:spacing w:after="0"/>
                        <w:rPr>
                          <w:rStyle w:val="Hyperlink"/>
                          <w:rFonts w:ascii="Arial" w:hAnsi="Arial" w:cs="Arial"/>
                          <w:color w:val="auto"/>
                          <w:sz w:val="13"/>
                          <w:szCs w:val="13"/>
                          <w:u w:val="none"/>
                        </w:rPr>
                      </w:pPr>
                      <w:r w:rsidRPr="00BB604F">
                        <w:rPr>
                          <w:rStyle w:val="Hyperlink"/>
                          <w:rFonts w:ascii="Arial" w:hAnsi="Arial" w:cs="Arial"/>
                          <w:color w:val="auto"/>
                          <w:sz w:val="13"/>
                          <w:szCs w:val="13"/>
                          <w:u w:val="none"/>
                        </w:rPr>
                        <w:t xml:space="preserve">                                             </w:t>
                      </w:r>
                    </w:p>
                    <w:p w14:paraId="271BA5F5" w14:textId="44E4A396" w:rsidR="00BB604F" w:rsidRDefault="00BB604F" w:rsidP="00E87575">
                      <w:pPr>
                        <w:pStyle w:val="EndNoteBibliography"/>
                        <w:spacing w:after="0"/>
                        <w:rPr>
                          <w:rStyle w:val="Hyperlink"/>
                          <w:rFonts w:ascii="Arial" w:hAnsi="Arial" w:cs="Arial"/>
                          <w:color w:val="auto"/>
                          <w:sz w:val="13"/>
                          <w:szCs w:val="13"/>
                          <w:u w:val="none"/>
                        </w:rPr>
                      </w:pPr>
                    </w:p>
                    <w:p w14:paraId="4921550A" w14:textId="4DD95EEE" w:rsidR="00160352" w:rsidRPr="00BB604F" w:rsidRDefault="00160352" w:rsidP="00E87575">
                      <w:pPr>
                        <w:pStyle w:val="EndNoteBibliography"/>
                        <w:spacing w:after="0"/>
                        <w:rPr>
                          <w:rFonts w:ascii="Arial" w:hAnsi="Arial" w:cs="Arial"/>
                          <w:sz w:val="13"/>
                          <w:szCs w:val="13"/>
                        </w:rPr>
                      </w:pPr>
                      <w:r w:rsidRPr="00BB604F">
                        <w:rPr>
                          <w:rStyle w:val="Hyperlink"/>
                          <w:rFonts w:ascii="Arial" w:hAnsi="Arial" w:cs="Arial"/>
                          <w:color w:val="auto"/>
                          <w:sz w:val="13"/>
                          <w:szCs w:val="13"/>
                          <w:u w:val="none"/>
                        </w:rPr>
                        <w:t>CC BY-SA 4.0</w:t>
                      </w:r>
                    </w:p>
                    <w:p w14:paraId="2060F0DD" w14:textId="77777777" w:rsidR="00E87575" w:rsidRPr="00E87575" w:rsidRDefault="00E87575" w:rsidP="00E87575">
                      <w:pPr>
                        <w:spacing w:after="0" w:line="240" w:lineRule="auto"/>
                        <w:rPr>
                          <w:sz w:val="13"/>
                          <w:szCs w:val="13"/>
                        </w:rPr>
                      </w:pPr>
                    </w:p>
                  </w:txbxContent>
                </v:textbox>
                <w10:wrap anchorx="page"/>
              </v:shape>
            </w:pict>
          </mc:Fallback>
        </mc:AlternateContent>
      </w:r>
      <w:r w:rsidR="00814A59" w:rsidRPr="0058729B">
        <w:rPr>
          <w:noProof/>
        </w:rPr>
        <mc:AlternateContent>
          <mc:Choice Requires="wpg">
            <w:drawing>
              <wp:anchor distT="0" distB="0" distL="114300" distR="114300" simplePos="0" relativeHeight="251659264" behindDoc="0" locked="0" layoutInCell="1" allowOverlap="1" wp14:anchorId="5D26BD61" wp14:editId="58A16FFA">
                <wp:simplePos x="0" y="0"/>
                <wp:positionH relativeFrom="margin">
                  <wp:posOffset>-389666</wp:posOffset>
                </wp:positionH>
                <wp:positionV relativeFrom="paragraph">
                  <wp:posOffset>376505</wp:posOffset>
                </wp:positionV>
                <wp:extent cx="9401175" cy="6181725"/>
                <wp:effectExtent l="19050" t="0" r="28575" b="28575"/>
                <wp:wrapNone/>
                <wp:docPr id="2" name="Group 2"/>
                <wp:cNvGraphicFramePr/>
                <a:graphic xmlns:a="http://schemas.openxmlformats.org/drawingml/2006/main">
                  <a:graphicData uri="http://schemas.microsoft.com/office/word/2010/wordprocessingGroup">
                    <wpg:wgp>
                      <wpg:cNvGrpSpPr/>
                      <wpg:grpSpPr>
                        <a:xfrm>
                          <a:off x="0" y="0"/>
                          <a:ext cx="9401175" cy="6181725"/>
                          <a:chOff x="0" y="-171450"/>
                          <a:chExt cx="8896239" cy="5962650"/>
                        </a:xfrm>
                      </wpg:grpSpPr>
                      <wps:wsp>
                        <wps:cNvPr id="3" name="Right Arrow 30"/>
                        <wps:cNvSpPr/>
                        <wps:spPr>
                          <a:xfrm rot="10800000">
                            <a:off x="6322646" y="659423"/>
                            <a:ext cx="334108" cy="158262"/>
                          </a:xfrm>
                          <a:prstGeom prst="rightArrow">
                            <a:avLst/>
                          </a:prstGeom>
                          <a:solidFill>
                            <a:schemeClr val="tx1"/>
                          </a:solidFill>
                          <a:ln>
                            <a:solidFill>
                              <a:schemeClr val="tx1"/>
                            </a:solidFill>
                          </a:ln>
                        </wps:spPr>
                        <wps:style>
                          <a:lnRef idx="0">
                            <a:schemeClr val="accent6"/>
                          </a:lnRef>
                          <a:fillRef idx="3">
                            <a:schemeClr val="accent6"/>
                          </a:fillRef>
                          <a:effectRef idx="3">
                            <a:schemeClr val="accent6"/>
                          </a:effectRef>
                          <a:fontRef idx="minor">
                            <a:schemeClr val="lt1"/>
                          </a:fontRef>
                        </wps:style>
                        <wps:bodyPr anchor="ctr"/>
                      </wps:wsp>
                      <wpg:grpSp>
                        <wpg:cNvPr id="5" name="Group 5"/>
                        <wpg:cNvGrpSpPr/>
                        <wpg:grpSpPr>
                          <a:xfrm>
                            <a:off x="0" y="-171450"/>
                            <a:ext cx="8896239" cy="5962650"/>
                            <a:chOff x="0" y="-171450"/>
                            <a:chExt cx="8896239" cy="5962650"/>
                          </a:xfrm>
                        </wpg:grpSpPr>
                        <wpg:grpSp>
                          <wpg:cNvPr id="6" name="Group 6"/>
                          <wpg:cNvGrpSpPr/>
                          <wpg:grpSpPr>
                            <a:xfrm>
                              <a:off x="0" y="-171450"/>
                              <a:ext cx="8896239" cy="5962650"/>
                              <a:chOff x="0" y="-171450"/>
                              <a:chExt cx="8896239" cy="5962650"/>
                            </a:xfrm>
                          </wpg:grpSpPr>
                          <wps:wsp>
                            <wps:cNvPr id="11" name="Rounded Rectangle 12"/>
                            <wps:cNvSpPr/>
                            <wps:spPr>
                              <a:xfrm>
                                <a:off x="2299414" y="139456"/>
                                <a:ext cx="4631901" cy="4159250"/>
                              </a:xfrm>
                              <a:prstGeom prst="roundRect">
                                <a:avLst/>
                              </a:prstGeom>
                              <a:solidFill>
                                <a:srgbClr val="EBFAFF"/>
                              </a:solidFill>
                              <a:ln w="381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36D079" w14:textId="77777777" w:rsidR="00FE50E0" w:rsidRPr="00FE50E0" w:rsidRDefault="00FE50E0" w:rsidP="00FE50E0">
                                  <w:pPr>
                                    <w:ind w:left="1134"/>
                                    <w:rPr>
                                      <w:rFonts w:hAnsi="Calibri"/>
                                      <w:color w:val="000000" w:themeColor="text1"/>
                                      <w:kern w:val="24"/>
                                      <w:sz w:val="18"/>
                                      <w:szCs w:val="18"/>
                                      <w:lang w:val="en-AU"/>
                                    </w:rPr>
                                  </w:pPr>
                                  <w:r w:rsidRPr="00FE50E0">
                                    <w:rPr>
                                      <w:rFonts w:hAnsi="Calibri"/>
                                      <w:b/>
                                      <w:bCs/>
                                      <w:color w:val="000000" w:themeColor="text1"/>
                                      <w:kern w:val="24"/>
                                      <w:sz w:val="18"/>
                                      <w:szCs w:val="18"/>
                                      <w:lang w:val="en-AU"/>
                                    </w:rPr>
                                    <w:t>UNIVERSITY-INDUSTRY COLLABORATIVE PROCESSES</w:t>
                                  </w:r>
                                </w:p>
                                <w:p w14:paraId="74E8C15E" w14:textId="77777777" w:rsidR="00147D5C" w:rsidRPr="00FE50E0" w:rsidRDefault="00D2150B" w:rsidP="00FE50E0">
                                  <w:pPr>
                                    <w:numPr>
                                      <w:ilvl w:val="0"/>
                                      <w:numId w:val="5"/>
                                    </w:numPr>
                                    <w:tabs>
                                      <w:tab w:val="clear" w:pos="720"/>
                                      <w:tab w:val="num" w:pos="426"/>
                                    </w:tabs>
                                    <w:spacing w:after="0"/>
                                    <w:ind w:left="426"/>
                                    <w:rPr>
                                      <w:rFonts w:hAnsi="Calibri"/>
                                      <w:color w:val="000000" w:themeColor="text1"/>
                                      <w:kern w:val="24"/>
                                      <w:sz w:val="16"/>
                                      <w:szCs w:val="16"/>
                                      <w:lang w:val="en-AU"/>
                                    </w:rPr>
                                  </w:pPr>
                                  <w:r w:rsidRPr="00FE50E0">
                                    <w:rPr>
                                      <w:rFonts w:hAnsi="Calibri"/>
                                      <w:color w:val="000000" w:themeColor="text1"/>
                                      <w:kern w:val="24"/>
                                      <w:sz w:val="16"/>
                                      <w:szCs w:val="16"/>
                                      <w:lang w:val="en-AU"/>
                                    </w:rPr>
                                    <w:t xml:space="preserve">Course sanctioned by </w:t>
                                  </w:r>
                                  <w:r w:rsidRPr="00FE50E0">
                                    <w:rPr>
                                      <w:rFonts w:hAnsi="Calibri"/>
                                      <w:b/>
                                      <w:bCs/>
                                      <w:i/>
                                      <w:iCs/>
                                      <w:color w:val="000000" w:themeColor="text1"/>
                                      <w:kern w:val="24"/>
                                      <w:sz w:val="16"/>
                                      <w:szCs w:val="16"/>
                                      <w:lang w:val="en-AU"/>
                                    </w:rPr>
                                    <w:t xml:space="preserve">senior leaders </w:t>
                                  </w:r>
                                  <w:r w:rsidRPr="00FE50E0">
                                    <w:rPr>
                                      <w:rFonts w:hAnsi="Calibri"/>
                                      <w:color w:val="000000" w:themeColor="text1"/>
                                      <w:kern w:val="24"/>
                                      <w:sz w:val="16"/>
                                      <w:szCs w:val="16"/>
                                      <w:lang w:val="en-AU"/>
                                    </w:rPr>
                                    <w:t>e.g. CEO, Executive Director, Head of School.</w:t>
                                  </w:r>
                                </w:p>
                                <w:p w14:paraId="204F2677" w14:textId="77777777" w:rsidR="00147D5C" w:rsidRPr="00FE50E0" w:rsidRDefault="00D2150B" w:rsidP="00FE50E0">
                                  <w:pPr>
                                    <w:numPr>
                                      <w:ilvl w:val="0"/>
                                      <w:numId w:val="5"/>
                                    </w:numPr>
                                    <w:tabs>
                                      <w:tab w:val="clear" w:pos="720"/>
                                      <w:tab w:val="num" w:pos="426"/>
                                    </w:tabs>
                                    <w:spacing w:after="0"/>
                                    <w:ind w:left="426"/>
                                    <w:rPr>
                                      <w:rFonts w:hAnsi="Calibri"/>
                                      <w:color w:val="000000" w:themeColor="text1"/>
                                      <w:kern w:val="24"/>
                                      <w:sz w:val="16"/>
                                      <w:szCs w:val="16"/>
                                      <w:lang w:val="en-AU"/>
                                    </w:rPr>
                                  </w:pPr>
                                  <w:r w:rsidRPr="00FE50E0">
                                    <w:rPr>
                                      <w:rFonts w:hAnsi="Calibri"/>
                                      <w:color w:val="000000" w:themeColor="text1"/>
                                      <w:kern w:val="24"/>
                                      <w:sz w:val="16"/>
                                      <w:szCs w:val="16"/>
                                      <w:lang w:val="en-AU"/>
                                    </w:rPr>
                                    <w:t xml:space="preserve">Broad agreement by </w:t>
                                  </w:r>
                                  <w:r w:rsidRPr="00FE50E0">
                                    <w:rPr>
                                      <w:rFonts w:hAnsi="Calibri"/>
                                      <w:b/>
                                      <w:bCs/>
                                      <w:i/>
                                      <w:iCs/>
                                      <w:color w:val="000000" w:themeColor="text1"/>
                                      <w:kern w:val="24"/>
                                      <w:sz w:val="16"/>
                                      <w:szCs w:val="16"/>
                                      <w:lang w:val="en-AU"/>
                                    </w:rPr>
                                    <w:t xml:space="preserve">middle management </w:t>
                                  </w:r>
                                  <w:r w:rsidRPr="00FE50E0">
                                    <w:rPr>
                                      <w:rFonts w:hAnsi="Calibri"/>
                                      <w:color w:val="000000" w:themeColor="text1"/>
                                      <w:kern w:val="24"/>
                                      <w:sz w:val="16"/>
                                      <w:szCs w:val="16"/>
                                      <w:lang w:val="en-AU"/>
                                    </w:rPr>
                                    <w:t>around optimum learning opportunities and relevant assessment, and where these types of opportunities are best accessed.</w:t>
                                  </w:r>
                                </w:p>
                                <w:p w14:paraId="17836BB0" w14:textId="54553163" w:rsidR="00147D5C" w:rsidRPr="00FE50E0" w:rsidRDefault="00D2150B" w:rsidP="00FE50E0">
                                  <w:pPr>
                                    <w:numPr>
                                      <w:ilvl w:val="0"/>
                                      <w:numId w:val="5"/>
                                    </w:numPr>
                                    <w:tabs>
                                      <w:tab w:val="clear" w:pos="720"/>
                                      <w:tab w:val="num" w:pos="426"/>
                                    </w:tabs>
                                    <w:spacing w:after="0"/>
                                    <w:ind w:left="426"/>
                                    <w:rPr>
                                      <w:rFonts w:hAnsi="Calibri"/>
                                      <w:color w:val="000000" w:themeColor="text1"/>
                                      <w:kern w:val="24"/>
                                      <w:sz w:val="16"/>
                                      <w:szCs w:val="16"/>
                                      <w:lang w:val="en-AU"/>
                                    </w:rPr>
                                  </w:pPr>
                                  <w:r w:rsidRPr="00FE50E0">
                                    <w:rPr>
                                      <w:rFonts w:hAnsi="Calibri"/>
                                      <w:color w:val="000000" w:themeColor="text1"/>
                                      <w:kern w:val="24"/>
                                      <w:sz w:val="16"/>
                                      <w:szCs w:val="16"/>
                                      <w:lang w:val="en-AU"/>
                                    </w:rPr>
                                    <w:t xml:space="preserve">Operational level i.e. </w:t>
                                  </w:r>
                                  <w:r w:rsidRPr="00FE50E0">
                                    <w:rPr>
                                      <w:rFonts w:hAnsi="Calibri"/>
                                      <w:b/>
                                      <w:bCs/>
                                      <w:i/>
                                      <w:iCs/>
                                      <w:color w:val="000000" w:themeColor="text1"/>
                                      <w:kern w:val="24"/>
                                      <w:sz w:val="16"/>
                                      <w:szCs w:val="16"/>
                                      <w:lang w:val="en-AU"/>
                                    </w:rPr>
                                    <w:t xml:space="preserve">course co-ordinators and local leaders </w:t>
                                  </w:r>
                                  <w:r w:rsidRPr="00FE50E0">
                                    <w:rPr>
                                      <w:rFonts w:hAnsi="Calibri"/>
                                      <w:color w:val="000000" w:themeColor="text1"/>
                                      <w:kern w:val="24"/>
                                      <w:sz w:val="16"/>
                                      <w:szCs w:val="16"/>
                                      <w:lang w:val="en-AU"/>
                                    </w:rPr>
                                    <w:t>establish engagement plan, for example: capacity; level of engagement; resource implications. [i.e. staff in the workplace</w:t>
                                  </w:r>
                                  <w:r w:rsidR="006C0192">
                                    <w:rPr>
                                      <w:rFonts w:hAnsi="Calibri"/>
                                      <w:color w:val="000000" w:themeColor="text1"/>
                                      <w:kern w:val="24"/>
                                      <w:sz w:val="16"/>
                                      <w:szCs w:val="16"/>
                                      <w:lang w:val="en-AU"/>
                                    </w:rPr>
                                    <w:t xml:space="preserve"> </w:t>
                                  </w:r>
                                  <w:r w:rsidRPr="00FE50E0">
                                    <w:rPr>
                                      <w:rFonts w:hAnsi="Calibri"/>
                                      <w:color w:val="000000" w:themeColor="text1"/>
                                      <w:kern w:val="24"/>
                                      <w:sz w:val="16"/>
                                      <w:szCs w:val="16"/>
                                      <w:lang w:val="en-AU"/>
                                    </w:rPr>
                                    <w:t>have a clear understanding of student learning outcomes and communicate this through shared collaborative conversations across university/ industry staff and students.]</w:t>
                                  </w:r>
                                </w:p>
                                <w:p w14:paraId="27C70B37" w14:textId="77777777" w:rsidR="00147D5C" w:rsidRPr="00FE50E0" w:rsidRDefault="00D2150B" w:rsidP="00FE50E0">
                                  <w:pPr>
                                    <w:numPr>
                                      <w:ilvl w:val="0"/>
                                      <w:numId w:val="5"/>
                                    </w:numPr>
                                    <w:tabs>
                                      <w:tab w:val="clear" w:pos="720"/>
                                      <w:tab w:val="num" w:pos="426"/>
                                    </w:tabs>
                                    <w:spacing w:after="0"/>
                                    <w:ind w:left="426"/>
                                    <w:rPr>
                                      <w:rFonts w:hAnsi="Calibri"/>
                                      <w:color w:val="000000" w:themeColor="text1"/>
                                      <w:kern w:val="24"/>
                                      <w:sz w:val="16"/>
                                      <w:szCs w:val="16"/>
                                      <w:lang w:val="en-AU"/>
                                    </w:rPr>
                                  </w:pPr>
                                  <w:r w:rsidRPr="00FE50E0">
                                    <w:rPr>
                                      <w:rFonts w:hAnsi="Calibri"/>
                                      <w:color w:val="000000" w:themeColor="text1"/>
                                      <w:kern w:val="24"/>
                                      <w:sz w:val="16"/>
                                      <w:szCs w:val="16"/>
                                      <w:lang w:val="en-AU"/>
                                    </w:rPr>
                                    <w:t xml:space="preserve">Arrangements for building capacity across university and industry: </w:t>
                                  </w:r>
                                </w:p>
                                <w:p w14:paraId="1A061360" w14:textId="77777777" w:rsidR="00FE50E0" w:rsidRPr="00FE50E0" w:rsidRDefault="00FE50E0" w:rsidP="00FE50E0">
                                  <w:pPr>
                                    <w:tabs>
                                      <w:tab w:val="num" w:pos="426"/>
                                    </w:tabs>
                                    <w:spacing w:after="0"/>
                                    <w:ind w:left="709"/>
                                    <w:rPr>
                                      <w:rFonts w:hAnsi="Calibri"/>
                                      <w:color w:val="000000" w:themeColor="text1"/>
                                      <w:kern w:val="24"/>
                                      <w:sz w:val="16"/>
                                      <w:szCs w:val="16"/>
                                      <w:lang w:val="en-AU"/>
                                    </w:rPr>
                                  </w:pPr>
                                  <w:r w:rsidRPr="00FE50E0">
                                    <w:rPr>
                                      <w:rFonts w:hAnsi="Calibri"/>
                                      <w:color w:val="000000" w:themeColor="text1"/>
                                      <w:kern w:val="24"/>
                                      <w:sz w:val="16"/>
                                      <w:szCs w:val="16"/>
                                      <w:lang w:val="en-AU"/>
                                    </w:rPr>
                                    <w:t xml:space="preserve">a. </w:t>
                                  </w:r>
                                  <w:r w:rsidRPr="00FE50E0">
                                    <w:rPr>
                                      <w:rFonts w:hAnsi="Calibri"/>
                                      <w:b/>
                                      <w:bCs/>
                                      <w:color w:val="000000" w:themeColor="text1"/>
                                      <w:kern w:val="24"/>
                                      <w:sz w:val="16"/>
                                      <w:szCs w:val="16"/>
                                      <w:lang w:val="en-AU"/>
                                    </w:rPr>
                                    <w:t xml:space="preserve">Identify staff in the workplace </w:t>
                                  </w:r>
                                  <w:r w:rsidRPr="00FE50E0">
                                    <w:rPr>
                                      <w:rFonts w:hAnsi="Calibri"/>
                                      <w:color w:val="000000" w:themeColor="text1"/>
                                      <w:kern w:val="24"/>
                                      <w:sz w:val="16"/>
                                      <w:szCs w:val="16"/>
                                      <w:lang w:val="en-AU"/>
                                    </w:rPr>
                                    <w:t xml:space="preserve">who can advance student learning. Clinicians, in the workplace, who take on </w:t>
                                  </w:r>
                                  <w:r w:rsidRPr="00FE50E0">
                                    <w:rPr>
                                      <w:rFonts w:hAnsi="Calibri"/>
                                      <w:i/>
                                      <w:iCs/>
                                      <w:color w:val="000000" w:themeColor="text1"/>
                                      <w:kern w:val="24"/>
                                      <w:sz w:val="16"/>
                                      <w:szCs w:val="16"/>
                                      <w:lang w:val="en-AU"/>
                                    </w:rPr>
                                    <w:t xml:space="preserve">academic role e.g., </w:t>
                                  </w:r>
                                  <w:r w:rsidRPr="00FE50E0">
                                    <w:rPr>
                                      <w:rFonts w:hAnsi="Calibri"/>
                                      <w:color w:val="000000" w:themeColor="text1"/>
                                      <w:kern w:val="24"/>
                                      <w:sz w:val="16"/>
                                      <w:szCs w:val="16"/>
                                      <w:lang w:val="en-AU"/>
                                    </w:rPr>
                                    <w:t>‘honorary lecturer’ must be qualified to at least one level of qualification higher than the course of study being taught, or have equivalent relevant academic or professional or practice-based experience and expertise to supervise and assess*.</w:t>
                                  </w:r>
                                </w:p>
                                <w:p w14:paraId="76220DE8" w14:textId="77777777" w:rsidR="00FE50E0" w:rsidRPr="00FE50E0" w:rsidRDefault="00FE50E0" w:rsidP="00FE50E0">
                                  <w:pPr>
                                    <w:tabs>
                                      <w:tab w:val="num" w:pos="426"/>
                                    </w:tabs>
                                    <w:spacing w:after="0"/>
                                    <w:ind w:left="709"/>
                                    <w:rPr>
                                      <w:rFonts w:hAnsi="Calibri"/>
                                      <w:color w:val="000000" w:themeColor="text1"/>
                                      <w:kern w:val="24"/>
                                      <w:sz w:val="16"/>
                                      <w:szCs w:val="16"/>
                                      <w:lang w:val="en-AU"/>
                                    </w:rPr>
                                  </w:pPr>
                                  <w:r w:rsidRPr="00FE50E0">
                                    <w:rPr>
                                      <w:rFonts w:hAnsi="Calibri"/>
                                      <w:color w:val="000000" w:themeColor="text1"/>
                                      <w:kern w:val="24"/>
                                      <w:sz w:val="16"/>
                                      <w:szCs w:val="16"/>
                                    </w:rPr>
                                    <w:t xml:space="preserve">b. </w:t>
                                  </w:r>
                                  <w:r w:rsidRPr="00FE50E0">
                                    <w:rPr>
                                      <w:rFonts w:hAnsi="Calibri"/>
                                      <w:b/>
                                      <w:bCs/>
                                      <w:color w:val="000000" w:themeColor="text1"/>
                                      <w:kern w:val="24"/>
                                      <w:sz w:val="16"/>
                                      <w:szCs w:val="16"/>
                                    </w:rPr>
                                    <w:t xml:space="preserve">Plan the extent of the university ‘footprint’ </w:t>
                                  </w:r>
                                  <w:r w:rsidRPr="00FE50E0">
                                    <w:rPr>
                                      <w:rFonts w:hAnsi="Calibri"/>
                                      <w:color w:val="000000" w:themeColor="text1"/>
                                      <w:kern w:val="24"/>
                                      <w:sz w:val="16"/>
                                      <w:szCs w:val="16"/>
                                    </w:rPr>
                                    <w:t xml:space="preserve">in the clinical facility to significantly impact desired learning. This includes, numbers and types of positions e.g. ‘honorary lecturers, adjunct learning advisors’ (with agreed key performance indicators to ensure accountability to industry and university). </w:t>
                                  </w:r>
                                </w:p>
                                <w:p w14:paraId="137C7ACA" w14:textId="76E24814" w:rsidR="00FE50E0" w:rsidRPr="00FE50E0" w:rsidRDefault="00FE50E0" w:rsidP="00FE50E0">
                                  <w:pPr>
                                    <w:tabs>
                                      <w:tab w:val="num" w:pos="426"/>
                                    </w:tabs>
                                    <w:spacing w:after="0"/>
                                    <w:ind w:left="709"/>
                                    <w:rPr>
                                      <w:rFonts w:hAnsi="Calibri"/>
                                      <w:color w:val="000000" w:themeColor="text1"/>
                                      <w:kern w:val="24"/>
                                      <w:sz w:val="16"/>
                                      <w:szCs w:val="16"/>
                                      <w:lang w:val="en-AU"/>
                                    </w:rPr>
                                  </w:pPr>
                                  <w:r w:rsidRPr="00FE50E0">
                                    <w:rPr>
                                      <w:rFonts w:hAnsi="Calibri"/>
                                      <w:color w:val="000000" w:themeColor="text1"/>
                                      <w:kern w:val="24"/>
                                      <w:sz w:val="16"/>
                                      <w:szCs w:val="16"/>
                                    </w:rPr>
                                    <w:t xml:space="preserve">c. </w:t>
                                  </w:r>
                                  <w:r w:rsidRPr="00FE50E0">
                                    <w:rPr>
                                      <w:rFonts w:hAnsi="Calibri"/>
                                      <w:b/>
                                      <w:bCs/>
                                      <w:color w:val="000000" w:themeColor="text1"/>
                                      <w:kern w:val="24"/>
                                      <w:sz w:val="16"/>
                                      <w:szCs w:val="16"/>
                                    </w:rPr>
                                    <w:t>Agree on supervision arrangements</w:t>
                                  </w:r>
                                  <w:r w:rsidRPr="00FE50E0">
                                    <w:rPr>
                                      <w:rFonts w:hAnsi="Calibri"/>
                                      <w:color w:val="000000" w:themeColor="text1"/>
                                      <w:kern w:val="24"/>
                                      <w:sz w:val="16"/>
                                      <w:szCs w:val="16"/>
                                    </w:rPr>
                                    <w:t xml:space="preserve">, feedback processes, and assessment moderation/calibration activities. This needs to be collaboratively </w:t>
                                  </w:r>
                                  <w:proofErr w:type="gramStart"/>
                                  <w:r w:rsidRPr="00FE50E0">
                                    <w:rPr>
                                      <w:rFonts w:hAnsi="Calibri"/>
                                      <w:color w:val="000000" w:themeColor="text1"/>
                                      <w:kern w:val="24"/>
                                      <w:sz w:val="16"/>
                                      <w:szCs w:val="16"/>
                                    </w:rPr>
                                    <w:t>planned  as</w:t>
                                  </w:r>
                                  <w:proofErr w:type="gramEnd"/>
                                  <w:r w:rsidRPr="00FE50E0">
                                    <w:rPr>
                                      <w:rFonts w:hAnsi="Calibri"/>
                                      <w:color w:val="000000" w:themeColor="text1"/>
                                      <w:kern w:val="24"/>
                                      <w:sz w:val="16"/>
                                      <w:szCs w:val="16"/>
                                    </w:rPr>
                                    <w:t xml:space="preserve"> it can directly affect staffing levels, rostering and skill mix in the clinical facility. </w:t>
                                  </w:r>
                                </w:p>
                                <w:p w14:paraId="297F5473" w14:textId="393C2B48" w:rsidR="00FE50E0" w:rsidRPr="00FE50E0" w:rsidRDefault="00FE50E0" w:rsidP="00FE50E0">
                                  <w:pPr>
                                    <w:tabs>
                                      <w:tab w:val="num" w:pos="426"/>
                                    </w:tabs>
                                    <w:spacing w:after="0"/>
                                    <w:ind w:left="709"/>
                                    <w:rPr>
                                      <w:rFonts w:hAnsi="Calibri"/>
                                      <w:color w:val="000000" w:themeColor="text1"/>
                                      <w:kern w:val="24"/>
                                      <w:sz w:val="16"/>
                                      <w:szCs w:val="16"/>
                                      <w:lang w:val="en-AU"/>
                                    </w:rPr>
                                  </w:pPr>
                                  <w:r w:rsidRPr="00FE50E0">
                                    <w:rPr>
                                      <w:rFonts w:hAnsi="Calibri"/>
                                      <w:color w:val="000000" w:themeColor="text1"/>
                                      <w:kern w:val="24"/>
                                      <w:sz w:val="16"/>
                                      <w:szCs w:val="16"/>
                                    </w:rPr>
                                    <w:t xml:space="preserve">d. </w:t>
                                  </w:r>
                                  <w:r w:rsidRPr="00FE50E0">
                                    <w:rPr>
                                      <w:rFonts w:hAnsi="Calibri"/>
                                      <w:b/>
                                      <w:bCs/>
                                      <w:color w:val="000000" w:themeColor="text1"/>
                                      <w:kern w:val="24"/>
                                      <w:sz w:val="16"/>
                                      <w:szCs w:val="16"/>
                                    </w:rPr>
                                    <w:t xml:space="preserve">Develop a communication plan </w:t>
                                  </w:r>
                                  <w:r w:rsidRPr="00FE50E0">
                                    <w:rPr>
                                      <w:rFonts w:hAnsi="Calibri"/>
                                      <w:color w:val="000000" w:themeColor="text1"/>
                                      <w:kern w:val="24"/>
                                      <w:sz w:val="16"/>
                                      <w:szCs w:val="16"/>
                                    </w:rPr>
                                    <w:t xml:space="preserve">that outlines the nature, format, timing, and content of communication between university with industry that provides oversight and monitors these arrangements [e.g. weekly emails/ meetings to verify operations, scheduled feedback quarterly, reports of student progress (including impediments), evaluations of contribution of program]? </w:t>
                                  </w:r>
                                </w:p>
                                <w:p w14:paraId="7375878F" w14:textId="5A50EFCE" w:rsidR="00AA4027" w:rsidRPr="00BE5157" w:rsidRDefault="00AA4027" w:rsidP="00FE50E0">
                                  <w:pPr>
                                    <w:spacing w:after="0"/>
                                    <w:ind w:left="1134"/>
                                    <w:rPr>
                                      <w:color w:val="000000" w:themeColor="text1"/>
                                      <w:sz w:val="15"/>
                                      <w:szCs w:val="15"/>
                                    </w:rPr>
                                  </w:pPr>
                                  <w:r w:rsidRPr="00BE5157">
                                    <w:rPr>
                                      <w:rFonts w:hAnsi="Calibri"/>
                                      <w:color w:val="000000" w:themeColor="text1"/>
                                      <w:kern w:val="24"/>
                                      <w:sz w:val="15"/>
                                      <w:szCs w:val="15"/>
                                    </w:rPr>
                                    <w:t xml:space="preserve"> </w:t>
                                  </w:r>
                                </w:p>
                              </w:txbxContent>
                            </wps:txbx>
                            <wps:bodyPr anchor="ctr"/>
                          </wps:wsp>
                          <wps:wsp>
                            <wps:cNvPr id="12" name="Rounded Rectangle 8"/>
                            <wps:cNvSpPr/>
                            <wps:spPr>
                              <a:xfrm>
                                <a:off x="0" y="213458"/>
                                <a:ext cx="2270125" cy="1760538"/>
                              </a:xfrm>
                              <a:prstGeom prst="roundRect">
                                <a:avLst/>
                              </a:prstGeom>
                              <a:solidFill>
                                <a:srgbClr val="FFF3FF"/>
                              </a:solidFill>
                              <a:ln w="38100">
                                <a:solidFill>
                                  <a:srgbClr val="E15DC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4DC554" w14:textId="77777777" w:rsidR="00AA4027" w:rsidRPr="0008721B" w:rsidRDefault="00AA4027" w:rsidP="006C0192">
                                  <w:pPr>
                                    <w:spacing w:after="0"/>
                                    <w:jc w:val="center"/>
                                    <w:rPr>
                                      <w:rFonts w:ascii="Calibri" w:hAnsi="Calibri" w:cs="Calibri"/>
                                      <w:sz w:val="15"/>
                                      <w:szCs w:val="15"/>
                                    </w:rPr>
                                  </w:pPr>
                                  <w:r w:rsidRPr="0008721B">
                                    <w:rPr>
                                      <w:rFonts w:ascii="Calibri" w:hAnsi="Calibri" w:cs="Calibri"/>
                                      <w:b/>
                                      <w:bCs/>
                                      <w:color w:val="000000" w:themeColor="text1"/>
                                      <w:kern w:val="24"/>
                                      <w:sz w:val="15"/>
                                      <w:szCs w:val="15"/>
                                    </w:rPr>
                                    <w:t>UNIVERSITY</w:t>
                                  </w:r>
                                </w:p>
                                <w:p w14:paraId="3D97F2AB" w14:textId="77777777" w:rsidR="00AA4027" w:rsidRPr="0008721B" w:rsidRDefault="00AA4027" w:rsidP="006C0192">
                                  <w:pPr>
                                    <w:spacing w:after="0"/>
                                    <w:rPr>
                                      <w:rFonts w:ascii="Calibri" w:hAnsi="Calibri" w:cs="Calibri"/>
                                      <w:sz w:val="15"/>
                                      <w:szCs w:val="15"/>
                                    </w:rPr>
                                  </w:pPr>
                                  <w:r w:rsidRPr="0008721B">
                                    <w:rPr>
                                      <w:rFonts w:ascii="Calibri" w:hAnsi="Calibri" w:cs="Calibri"/>
                                      <w:color w:val="000000" w:themeColor="text1"/>
                                      <w:kern w:val="24"/>
                                      <w:sz w:val="15"/>
                                      <w:szCs w:val="15"/>
                                    </w:rPr>
                                    <w:t>Program/ course meets:</w:t>
                                  </w:r>
                                </w:p>
                                <w:p w14:paraId="09456B15" w14:textId="77777777" w:rsidR="00AA4027" w:rsidRPr="0008721B" w:rsidRDefault="00AA4027" w:rsidP="006C0192">
                                  <w:pPr>
                                    <w:pStyle w:val="ListParagraph"/>
                                    <w:numPr>
                                      <w:ilvl w:val="0"/>
                                      <w:numId w:val="2"/>
                                    </w:numPr>
                                    <w:ind w:left="284"/>
                                    <w:rPr>
                                      <w:rFonts w:ascii="Calibri" w:eastAsia="Times New Roman" w:hAnsi="Calibri" w:cs="Calibri"/>
                                      <w:color w:val="000000" w:themeColor="text1"/>
                                      <w:sz w:val="15"/>
                                      <w:szCs w:val="15"/>
                                    </w:rPr>
                                  </w:pPr>
                                  <w:r w:rsidRPr="0008721B">
                                    <w:rPr>
                                      <w:rFonts w:ascii="Calibri" w:hAnsi="Calibri" w:cs="Calibri"/>
                                      <w:color w:val="000000" w:themeColor="text1"/>
                                      <w:kern w:val="24"/>
                                      <w:sz w:val="15"/>
                                      <w:szCs w:val="15"/>
                                    </w:rPr>
                                    <w:t>Standards for higher education (Higher Education Standards Framework, 2015)</w:t>
                                  </w:r>
                                </w:p>
                                <w:p w14:paraId="4729B9C1" w14:textId="77777777" w:rsidR="00AA4027" w:rsidRPr="0008721B" w:rsidRDefault="00AA4027" w:rsidP="006C0192">
                                  <w:pPr>
                                    <w:pStyle w:val="ListParagraph"/>
                                    <w:numPr>
                                      <w:ilvl w:val="0"/>
                                      <w:numId w:val="2"/>
                                    </w:numPr>
                                    <w:ind w:left="284"/>
                                    <w:rPr>
                                      <w:rFonts w:ascii="Calibri" w:eastAsia="Times New Roman" w:hAnsi="Calibri" w:cs="Calibri"/>
                                      <w:color w:val="000000" w:themeColor="text1"/>
                                      <w:sz w:val="15"/>
                                      <w:szCs w:val="15"/>
                                    </w:rPr>
                                  </w:pPr>
                                  <w:r w:rsidRPr="0008721B">
                                    <w:rPr>
                                      <w:rFonts w:ascii="Calibri" w:hAnsi="Calibri" w:cs="Calibri"/>
                                      <w:color w:val="000000" w:themeColor="text1"/>
                                      <w:kern w:val="24"/>
                                      <w:sz w:val="15"/>
                                      <w:szCs w:val="15"/>
                                    </w:rPr>
                                    <w:t>Australian Qualifications Framework, 2013</w:t>
                                  </w:r>
                                </w:p>
                                <w:p w14:paraId="26C7F2A3" w14:textId="77777777" w:rsidR="00AA4027" w:rsidRPr="0008721B" w:rsidRDefault="00AA4027" w:rsidP="006C0192">
                                  <w:pPr>
                                    <w:spacing w:after="0"/>
                                    <w:rPr>
                                      <w:rFonts w:ascii="Calibri" w:eastAsiaTheme="minorEastAsia" w:hAnsi="Calibri" w:cs="Calibri"/>
                                      <w:sz w:val="15"/>
                                      <w:szCs w:val="15"/>
                                    </w:rPr>
                                  </w:pPr>
                                  <w:r w:rsidRPr="0008721B">
                                    <w:rPr>
                                      <w:rFonts w:ascii="Calibri" w:hAnsi="Calibri" w:cs="Calibri"/>
                                      <w:b/>
                                      <w:bCs/>
                                      <w:color w:val="000000" w:themeColor="text1"/>
                                      <w:kern w:val="24"/>
                                      <w:sz w:val="15"/>
                                      <w:szCs w:val="15"/>
                                    </w:rPr>
                                    <w:t xml:space="preserve">      CURRICULUM</w:t>
                                  </w:r>
                                </w:p>
                                <w:p w14:paraId="5FB422AB" w14:textId="77777777" w:rsidR="00AA4027" w:rsidRPr="0008721B" w:rsidRDefault="00AA4027" w:rsidP="006C0192">
                                  <w:pPr>
                                    <w:spacing w:after="0"/>
                                    <w:rPr>
                                      <w:rFonts w:ascii="Calibri" w:hAnsi="Calibri" w:cs="Calibri"/>
                                      <w:sz w:val="15"/>
                                      <w:szCs w:val="15"/>
                                    </w:rPr>
                                  </w:pPr>
                                  <w:r w:rsidRPr="0008721B">
                                    <w:rPr>
                                      <w:rFonts w:ascii="Calibri" w:hAnsi="Calibri" w:cs="Calibri"/>
                                      <w:b/>
                                      <w:bCs/>
                                      <w:color w:val="000000" w:themeColor="text1"/>
                                      <w:kern w:val="24"/>
                                      <w:sz w:val="15"/>
                                      <w:szCs w:val="15"/>
                                    </w:rPr>
                                    <w:t>Unit 1&amp;2 “</w:t>
                                  </w:r>
                                  <w:r w:rsidRPr="0008721B">
                                    <w:rPr>
                                      <w:rFonts w:ascii="Calibri" w:hAnsi="Calibri" w:cs="Calibri"/>
                                      <w:b/>
                                      <w:bCs/>
                                      <w:i/>
                                      <w:iCs/>
                                      <w:color w:val="000000" w:themeColor="text1"/>
                                      <w:kern w:val="24"/>
                                      <w:sz w:val="15"/>
                                      <w:szCs w:val="15"/>
                                    </w:rPr>
                                    <w:t>Advancing Clinical Practice I &amp; II</w:t>
                                  </w:r>
                                  <w:r w:rsidRPr="0008721B">
                                    <w:rPr>
                                      <w:rFonts w:ascii="Calibri" w:hAnsi="Calibri" w:cs="Calibri"/>
                                      <w:b/>
                                      <w:bCs/>
                                      <w:color w:val="000000" w:themeColor="text1"/>
                                      <w:kern w:val="24"/>
                                      <w:sz w:val="15"/>
                                      <w:szCs w:val="15"/>
                                    </w:rPr>
                                    <w:t>”</w:t>
                                  </w:r>
                                </w:p>
                                <w:p w14:paraId="6899D122" w14:textId="77777777" w:rsidR="006C0192" w:rsidRPr="0008721B" w:rsidRDefault="00AA4027" w:rsidP="006C0192">
                                  <w:pPr>
                                    <w:spacing w:after="0"/>
                                    <w:ind w:firstLine="259"/>
                                    <w:rPr>
                                      <w:rFonts w:ascii="Calibri" w:hAnsi="Calibri" w:cs="Calibri"/>
                                      <w:color w:val="000000" w:themeColor="text1"/>
                                      <w:kern w:val="24"/>
                                      <w:sz w:val="15"/>
                                      <w:szCs w:val="15"/>
                                    </w:rPr>
                                  </w:pPr>
                                  <w:r w:rsidRPr="0008721B">
                                    <w:rPr>
                                      <w:rFonts w:ascii="Calibri" w:hAnsi="Calibri" w:cs="Calibri"/>
                                      <w:color w:val="000000" w:themeColor="text1"/>
                                      <w:kern w:val="24"/>
                                      <w:sz w:val="15"/>
                                      <w:szCs w:val="15"/>
                                    </w:rPr>
                                    <w:t>Higher order clinical care</w:t>
                                  </w:r>
                                </w:p>
                                <w:p w14:paraId="2D28FBDC" w14:textId="617F3825" w:rsidR="00AA4027" w:rsidRPr="0008721B" w:rsidRDefault="00AA4027" w:rsidP="006C0192">
                                  <w:pPr>
                                    <w:spacing w:after="0"/>
                                    <w:ind w:firstLine="259"/>
                                    <w:rPr>
                                      <w:rFonts w:ascii="Calibri" w:hAnsi="Calibri" w:cs="Calibri"/>
                                      <w:sz w:val="15"/>
                                      <w:szCs w:val="15"/>
                                    </w:rPr>
                                  </w:pPr>
                                  <w:r w:rsidRPr="0008721B">
                                    <w:rPr>
                                      <w:rFonts w:ascii="Calibri" w:hAnsi="Calibri" w:cs="Calibri"/>
                                      <w:b/>
                                      <w:bCs/>
                                      <w:color w:val="000000" w:themeColor="text1"/>
                                      <w:kern w:val="24"/>
                                      <w:sz w:val="15"/>
                                      <w:szCs w:val="15"/>
                                    </w:rPr>
                                    <w:t>Unit 3 “</w:t>
                                  </w:r>
                                  <w:r w:rsidRPr="0008721B">
                                    <w:rPr>
                                      <w:rFonts w:ascii="Calibri" w:hAnsi="Calibri" w:cs="Calibri"/>
                                      <w:b/>
                                      <w:bCs/>
                                      <w:i/>
                                      <w:iCs/>
                                      <w:color w:val="000000" w:themeColor="text1"/>
                                      <w:kern w:val="24"/>
                                      <w:sz w:val="15"/>
                                      <w:szCs w:val="15"/>
                                    </w:rPr>
                                    <w:t>Transforming Clinical Practice</w:t>
                                  </w:r>
                                  <w:r w:rsidRPr="0008721B">
                                    <w:rPr>
                                      <w:rFonts w:ascii="Calibri" w:hAnsi="Calibri" w:cs="Calibri"/>
                                      <w:b/>
                                      <w:bCs/>
                                      <w:color w:val="000000" w:themeColor="text1"/>
                                      <w:kern w:val="24"/>
                                      <w:sz w:val="15"/>
                                      <w:szCs w:val="15"/>
                                    </w:rPr>
                                    <w:t>”</w:t>
                                  </w:r>
                                </w:p>
                                <w:p w14:paraId="1852F9F2" w14:textId="77777777" w:rsidR="00AA4027" w:rsidRPr="0008721B" w:rsidRDefault="00AA4027" w:rsidP="006C0192">
                                  <w:pPr>
                                    <w:spacing w:after="0"/>
                                    <w:ind w:firstLine="259"/>
                                    <w:rPr>
                                      <w:rFonts w:ascii="Calibri" w:hAnsi="Calibri" w:cs="Calibri"/>
                                      <w:sz w:val="15"/>
                                      <w:szCs w:val="15"/>
                                    </w:rPr>
                                  </w:pPr>
                                  <w:r w:rsidRPr="0008721B">
                                    <w:rPr>
                                      <w:rFonts w:ascii="Calibri" w:hAnsi="Calibri" w:cs="Calibri"/>
                                      <w:color w:val="000000" w:themeColor="text1"/>
                                      <w:kern w:val="24"/>
                                      <w:sz w:val="15"/>
                                      <w:szCs w:val="15"/>
                                    </w:rPr>
                                    <w:t>Political, social, cultural, clinical trends</w:t>
                                  </w:r>
                                </w:p>
                                <w:p w14:paraId="424B7648" w14:textId="77777777" w:rsidR="00AA4027" w:rsidRPr="0008721B" w:rsidRDefault="00AA4027" w:rsidP="006C0192">
                                  <w:pPr>
                                    <w:spacing w:after="0"/>
                                    <w:rPr>
                                      <w:rFonts w:ascii="Calibri" w:hAnsi="Calibri" w:cs="Calibri"/>
                                      <w:sz w:val="15"/>
                                      <w:szCs w:val="15"/>
                                    </w:rPr>
                                  </w:pPr>
                                  <w:r w:rsidRPr="0008721B">
                                    <w:rPr>
                                      <w:rFonts w:ascii="Calibri" w:hAnsi="Calibri" w:cs="Calibri"/>
                                      <w:b/>
                                      <w:bCs/>
                                      <w:color w:val="000000" w:themeColor="text1"/>
                                      <w:kern w:val="24"/>
                                      <w:sz w:val="15"/>
                                      <w:szCs w:val="15"/>
                                    </w:rPr>
                                    <w:t>Unit 4 “</w:t>
                                  </w:r>
                                  <w:r w:rsidRPr="0008721B">
                                    <w:rPr>
                                      <w:rFonts w:ascii="Calibri" w:hAnsi="Calibri" w:cs="Calibri"/>
                                      <w:b/>
                                      <w:bCs/>
                                      <w:i/>
                                      <w:iCs/>
                                      <w:color w:val="000000" w:themeColor="text1"/>
                                      <w:kern w:val="24"/>
                                      <w:sz w:val="15"/>
                                      <w:szCs w:val="15"/>
                                    </w:rPr>
                                    <w:t>Clinical Leadership</w:t>
                                  </w:r>
                                  <w:r w:rsidRPr="0008721B">
                                    <w:rPr>
                                      <w:rFonts w:ascii="Calibri" w:hAnsi="Calibri" w:cs="Calibri"/>
                                      <w:b/>
                                      <w:bCs/>
                                      <w:color w:val="000000" w:themeColor="text1"/>
                                      <w:kern w:val="24"/>
                                      <w:sz w:val="15"/>
                                      <w:szCs w:val="15"/>
                                    </w:rPr>
                                    <w:t>”</w:t>
                                  </w:r>
                                </w:p>
                                <w:p w14:paraId="640578ED" w14:textId="77777777" w:rsidR="00AA4027" w:rsidRPr="0008721B" w:rsidRDefault="00AA4027" w:rsidP="006C0192">
                                  <w:pPr>
                                    <w:spacing w:after="0"/>
                                    <w:ind w:firstLine="259"/>
                                    <w:rPr>
                                      <w:rFonts w:ascii="Calibri" w:hAnsi="Calibri" w:cs="Calibri"/>
                                      <w:sz w:val="15"/>
                                      <w:szCs w:val="15"/>
                                    </w:rPr>
                                  </w:pPr>
                                  <w:r w:rsidRPr="0008721B">
                                    <w:rPr>
                                      <w:rFonts w:ascii="Calibri" w:hAnsi="Calibri" w:cs="Calibri"/>
                                      <w:color w:val="000000" w:themeColor="text1"/>
                                      <w:kern w:val="24"/>
                                      <w:sz w:val="15"/>
                                      <w:szCs w:val="15"/>
                                    </w:rPr>
                                    <w:t>Leading in health care</w:t>
                                  </w:r>
                                </w:p>
                              </w:txbxContent>
                            </wps:txbx>
                            <wps:bodyPr anchor="ctr"/>
                          </wps:wsp>
                          <wps:wsp>
                            <wps:cNvPr id="13" name="Rounded Rectangle 17"/>
                            <wps:cNvSpPr/>
                            <wps:spPr>
                              <a:xfrm>
                                <a:off x="0" y="1994855"/>
                                <a:ext cx="2282825" cy="2520461"/>
                              </a:xfrm>
                              <a:prstGeom prst="roundRect">
                                <a:avLst/>
                              </a:prstGeom>
                              <a:solidFill>
                                <a:srgbClr val="FFF3FF"/>
                              </a:solidFill>
                              <a:ln w="38100">
                                <a:solidFill>
                                  <a:srgbClr val="E15DC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19D451" w14:textId="77777777" w:rsidR="00AA4027" w:rsidRPr="00BE5157" w:rsidRDefault="00AA4027" w:rsidP="00AA4027">
                                  <w:pPr>
                                    <w:jc w:val="center"/>
                                    <w:rPr>
                                      <w:sz w:val="15"/>
                                      <w:szCs w:val="15"/>
                                    </w:rPr>
                                  </w:pPr>
                                  <w:r w:rsidRPr="00BE5157">
                                    <w:rPr>
                                      <w:rFonts w:hAnsi="Calibri"/>
                                      <w:b/>
                                      <w:bCs/>
                                      <w:color w:val="000000" w:themeColor="text1"/>
                                      <w:kern w:val="24"/>
                                      <w:sz w:val="15"/>
                                      <w:szCs w:val="15"/>
                                    </w:rPr>
                                    <w:t>INDUSTRY</w:t>
                                  </w:r>
                                </w:p>
                                <w:p w14:paraId="21F3150C" w14:textId="77777777" w:rsidR="00AA4027" w:rsidRPr="00BE5157" w:rsidRDefault="00AA4027" w:rsidP="00AA4027">
                                  <w:pPr>
                                    <w:rPr>
                                      <w:sz w:val="15"/>
                                      <w:szCs w:val="15"/>
                                    </w:rPr>
                                  </w:pPr>
                                  <w:r w:rsidRPr="00BE5157">
                                    <w:rPr>
                                      <w:rFonts w:hAnsi="Calibri"/>
                                      <w:color w:val="000000" w:themeColor="text1"/>
                                      <w:kern w:val="24"/>
                                      <w:sz w:val="15"/>
                                      <w:szCs w:val="15"/>
                                    </w:rPr>
                                    <w:t xml:space="preserve">The </w:t>
                                  </w:r>
                                  <w:r w:rsidRPr="00BE5157">
                                    <w:rPr>
                                      <w:rFonts w:hAnsi="Calibri"/>
                                      <w:i/>
                                      <w:iCs/>
                                      <w:color w:val="000000" w:themeColor="text1"/>
                                      <w:kern w:val="24"/>
                                      <w:sz w:val="15"/>
                                      <w:szCs w:val="15"/>
                                    </w:rPr>
                                    <w:t xml:space="preserve">vision/values </w:t>
                                  </w:r>
                                  <w:r w:rsidRPr="00BE5157">
                                    <w:rPr>
                                      <w:rFonts w:hAnsi="Calibri"/>
                                      <w:color w:val="000000" w:themeColor="text1"/>
                                      <w:kern w:val="24"/>
                                      <w:sz w:val="15"/>
                                      <w:szCs w:val="15"/>
                                    </w:rPr>
                                    <w:t>statement of industry welcomes student participation and contribution;</w:t>
                                  </w:r>
                                </w:p>
                                <w:p w14:paraId="057B3D3D" w14:textId="77777777" w:rsidR="00AA4027" w:rsidRPr="00BE5157" w:rsidRDefault="00AA4027" w:rsidP="00AA4027">
                                  <w:pPr>
                                    <w:rPr>
                                      <w:sz w:val="15"/>
                                      <w:szCs w:val="15"/>
                                    </w:rPr>
                                  </w:pPr>
                                  <w:r w:rsidRPr="00BE5157">
                                    <w:rPr>
                                      <w:rFonts w:hAnsi="Calibri"/>
                                      <w:i/>
                                      <w:iCs/>
                                      <w:color w:val="000000" w:themeColor="text1"/>
                                      <w:kern w:val="24"/>
                                      <w:sz w:val="15"/>
                                      <w:szCs w:val="15"/>
                                    </w:rPr>
                                    <w:t xml:space="preserve">Contract/agreement </w:t>
                                  </w:r>
                                  <w:r w:rsidRPr="00BE5157">
                                    <w:rPr>
                                      <w:rFonts w:hAnsi="Calibri"/>
                                      <w:color w:val="000000" w:themeColor="text1"/>
                                      <w:kern w:val="24"/>
                                      <w:sz w:val="15"/>
                                      <w:szCs w:val="15"/>
                                    </w:rPr>
                                    <w:t xml:space="preserve">with University outlines specifics (refer to </w:t>
                                  </w:r>
                                  <w:r w:rsidRPr="00BE5157">
                                    <w:rPr>
                                      <w:rFonts w:hAnsi="Calibri"/>
                                      <w:i/>
                                      <w:iCs/>
                                      <w:color w:val="000000" w:themeColor="text1"/>
                                      <w:kern w:val="24"/>
                                      <w:sz w:val="15"/>
                                      <w:szCs w:val="15"/>
                                    </w:rPr>
                                    <w:t>communication plan</w:t>
                                  </w:r>
                                  <w:r w:rsidRPr="00BE5157">
                                    <w:rPr>
                                      <w:rFonts w:hAnsi="Calibri"/>
                                      <w:color w:val="000000" w:themeColor="text1"/>
                                      <w:kern w:val="24"/>
                                      <w:sz w:val="15"/>
                                      <w:szCs w:val="15"/>
                                    </w:rPr>
                                    <w:t xml:space="preserve"> in processes);</w:t>
                                  </w:r>
                                </w:p>
                                <w:p w14:paraId="63E8F266" w14:textId="77777777" w:rsidR="00AA4027" w:rsidRPr="00BE5157" w:rsidRDefault="00AA4027" w:rsidP="00AA4027">
                                  <w:pPr>
                                    <w:rPr>
                                      <w:sz w:val="15"/>
                                      <w:szCs w:val="15"/>
                                    </w:rPr>
                                  </w:pPr>
                                  <w:r w:rsidRPr="00BE5157">
                                    <w:rPr>
                                      <w:rFonts w:hAnsi="Calibri"/>
                                      <w:color w:val="000000" w:themeColor="text1"/>
                                      <w:kern w:val="24"/>
                                      <w:sz w:val="15"/>
                                      <w:szCs w:val="15"/>
                                    </w:rPr>
                                    <w:t xml:space="preserve">Internal </w:t>
                                  </w:r>
                                  <w:r w:rsidRPr="00BE5157">
                                    <w:rPr>
                                      <w:rFonts w:hAnsi="Calibri"/>
                                      <w:i/>
                                      <w:iCs/>
                                      <w:color w:val="000000" w:themeColor="text1"/>
                                      <w:kern w:val="24"/>
                                      <w:sz w:val="15"/>
                                      <w:szCs w:val="15"/>
                                    </w:rPr>
                                    <w:t xml:space="preserve">policies </w:t>
                                  </w:r>
                                  <w:r w:rsidRPr="00BE5157">
                                    <w:rPr>
                                      <w:rFonts w:hAnsi="Calibri"/>
                                      <w:color w:val="000000" w:themeColor="text1"/>
                                      <w:kern w:val="24"/>
                                      <w:sz w:val="15"/>
                                      <w:szCs w:val="15"/>
                                    </w:rPr>
                                    <w:t>in place regarding workplace learning include placement, supervision and assessment regimens;</w:t>
                                  </w:r>
                                </w:p>
                                <w:p w14:paraId="7AA81775" w14:textId="77777777" w:rsidR="00AA4027" w:rsidRPr="00BE5157" w:rsidRDefault="00AA4027" w:rsidP="00AA4027">
                                  <w:pPr>
                                    <w:rPr>
                                      <w:sz w:val="15"/>
                                      <w:szCs w:val="15"/>
                                    </w:rPr>
                                  </w:pPr>
                                  <w:r w:rsidRPr="00BE5157">
                                    <w:rPr>
                                      <w:rFonts w:hAnsi="Calibri"/>
                                      <w:i/>
                                      <w:iCs/>
                                      <w:color w:val="000000" w:themeColor="text1"/>
                                      <w:kern w:val="24"/>
                                      <w:sz w:val="15"/>
                                      <w:szCs w:val="15"/>
                                    </w:rPr>
                                    <w:t xml:space="preserve">Logistics implementation </w:t>
                                  </w:r>
                                  <w:r w:rsidRPr="00BE5157">
                                    <w:rPr>
                                      <w:rFonts w:hAnsi="Calibri"/>
                                      <w:color w:val="000000" w:themeColor="text1"/>
                                      <w:kern w:val="24"/>
                                      <w:sz w:val="15"/>
                                      <w:szCs w:val="15"/>
                                    </w:rPr>
                                    <w:t>plan e.g. identification of staff accountable for progress; time/opportunity for staff to supervise students, arrangements for enacting communication plan with university regarding student needs/progress and escalation of concerns;</w:t>
                                  </w:r>
                                </w:p>
                                <w:p w14:paraId="1D98CCA1" w14:textId="77777777" w:rsidR="00AA4027" w:rsidRPr="00BE5157" w:rsidRDefault="00AA4027" w:rsidP="00AA4027">
                                  <w:pPr>
                                    <w:rPr>
                                      <w:sz w:val="15"/>
                                      <w:szCs w:val="15"/>
                                    </w:rPr>
                                  </w:pPr>
                                  <w:r w:rsidRPr="00BE5157">
                                    <w:rPr>
                                      <w:rFonts w:hAnsi="Calibri"/>
                                      <w:i/>
                                      <w:iCs/>
                                      <w:color w:val="000000" w:themeColor="text1"/>
                                      <w:kern w:val="24"/>
                                      <w:sz w:val="15"/>
                                      <w:szCs w:val="15"/>
                                    </w:rPr>
                                    <w:t xml:space="preserve">Recognition </w:t>
                                  </w:r>
                                  <w:r w:rsidRPr="00BE5157">
                                    <w:rPr>
                                      <w:rFonts w:hAnsi="Calibri"/>
                                      <w:color w:val="000000" w:themeColor="text1"/>
                                      <w:kern w:val="24"/>
                                      <w:sz w:val="15"/>
                                      <w:szCs w:val="15"/>
                                    </w:rPr>
                                    <w:t>program</w:t>
                                  </w:r>
                                  <w:r w:rsidRPr="00BE5157">
                                    <w:rPr>
                                      <w:rFonts w:hAnsi="Calibri"/>
                                      <w:i/>
                                      <w:iCs/>
                                      <w:color w:val="000000" w:themeColor="text1"/>
                                      <w:kern w:val="24"/>
                                      <w:sz w:val="15"/>
                                      <w:szCs w:val="15"/>
                                    </w:rPr>
                                    <w:t xml:space="preserve"> </w:t>
                                  </w:r>
                                  <w:r w:rsidRPr="00BE5157">
                                    <w:rPr>
                                      <w:rFonts w:hAnsi="Calibri"/>
                                      <w:color w:val="000000" w:themeColor="text1"/>
                                      <w:kern w:val="24"/>
                                      <w:sz w:val="15"/>
                                      <w:szCs w:val="15"/>
                                    </w:rPr>
                                    <w:t>for staff who supervise.</w:t>
                                  </w:r>
                                </w:p>
                              </w:txbxContent>
                            </wps:txbx>
                            <wps:bodyPr anchor="ctr">
                              <a:noAutofit/>
                            </wps:bodyPr>
                          </wps:wsp>
                          <wps:wsp>
                            <wps:cNvPr id="15" name="Right Arrow 23"/>
                            <wps:cNvSpPr/>
                            <wps:spPr>
                              <a:xfrm>
                                <a:off x="2137508" y="1397977"/>
                                <a:ext cx="334108" cy="158262"/>
                              </a:xfrm>
                              <a:prstGeom prst="rightArrow">
                                <a:avLst/>
                              </a:prstGeom>
                              <a:solidFill>
                                <a:schemeClr val="tx1"/>
                              </a:solidFill>
                              <a:ln>
                                <a:solidFill>
                                  <a:schemeClr val="tx1"/>
                                </a:solidFill>
                              </a:ln>
                            </wps:spPr>
                            <wps:style>
                              <a:lnRef idx="0">
                                <a:schemeClr val="accent6"/>
                              </a:lnRef>
                              <a:fillRef idx="3">
                                <a:schemeClr val="accent6"/>
                              </a:fillRef>
                              <a:effectRef idx="3">
                                <a:schemeClr val="accent6"/>
                              </a:effectRef>
                              <a:fontRef idx="minor">
                                <a:schemeClr val="lt1"/>
                              </a:fontRef>
                            </wps:style>
                            <wps:bodyPr anchor="ctr"/>
                          </wps:wsp>
                          <wps:wsp>
                            <wps:cNvPr id="14" name="Rounded Rectangle 18"/>
                            <wps:cNvSpPr/>
                            <wps:spPr>
                              <a:xfrm>
                                <a:off x="0" y="4515317"/>
                                <a:ext cx="2255520" cy="1275834"/>
                              </a:xfrm>
                              <a:prstGeom prst="roundRect">
                                <a:avLst/>
                              </a:prstGeom>
                              <a:solidFill>
                                <a:srgbClr val="FFF3FF"/>
                              </a:solidFill>
                              <a:ln w="38100">
                                <a:solidFill>
                                  <a:srgbClr val="E15DC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527089" w14:textId="77777777" w:rsidR="00AA4027" w:rsidRPr="00BE5157" w:rsidRDefault="00AA4027" w:rsidP="00AA4027">
                                  <w:pPr>
                                    <w:jc w:val="center"/>
                                    <w:rPr>
                                      <w:sz w:val="13"/>
                                      <w:szCs w:val="13"/>
                                    </w:rPr>
                                  </w:pPr>
                                  <w:r w:rsidRPr="00BE5157">
                                    <w:rPr>
                                      <w:rFonts w:hAnsi="Calibri"/>
                                      <w:b/>
                                      <w:bCs/>
                                      <w:color w:val="000000" w:themeColor="text1"/>
                                      <w:kern w:val="24"/>
                                      <w:sz w:val="13"/>
                                      <w:szCs w:val="13"/>
                                    </w:rPr>
                                    <w:t>ADDITIONAL CONSIDERATIONS</w:t>
                                  </w:r>
                                </w:p>
                                <w:p w14:paraId="7CB40192" w14:textId="77777777" w:rsidR="00AA4027" w:rsidRPr="00BE5157" w:rsidRDefault="00AA4027" w:rsidP="00AA4027">
                                  <w:pPr>
                                    <w:rPr>
                                      <w:sz w:val="13"/>
                                      <w:szCs w:val="13"/>
                                    </w:rPr>
                                  </w:pPr>
                                  <w:r w:rsidRPr="00BE5157">
                                    <w:rPr>
                                      <w:rFonts w:hAnsi="Calibri"/>
                                      <w:color w:val="000000" w:themeColor="text1"/>
                                      <w:kern w:val="24"/>
                                      <w:sz w:val="13"/>
                                      <w:szCs w:val="13"/>
                                    </w:rPr>
                                    <w:t>Establish criteria for involvement of persons (in university and industry) in decision-making and arrangements in service agreements. The responsible persons require authority, appropriate delegations, and time to be responsive to the agreed decisions. Time allocation to be reasonable to enact negotiated and agreed decisions.</w:t>
                                  </w:r>
                                </w:p>
                              </w:txbxContent>
                            </wps:txbx>
                            <wps:bodyPr anchor="ctr">
                              <a:noAutofit/>
                            </wps:bodyPr>
                          </wps:wsp>
                          <wps:wsp>
                            <wps:cNvPr id="16" name="Right Arrow 21"/>
                            <wps:cNvSpPr/>
                            <wps:spPr>
                              <a:xfrm rot="10800000">
                                <a:off x="2020277" y="1397977"/>
                                <a:ext cx="334108" cy="158262"/>
                              </a:xfrm>
                              <a:prstGeom prst="rightArrow">
                                <a:avLst/>
                              </a:prstGeom>
                              <a:solidFill>
                                <a:schemeClr val="tx1"/>
                              </a:solidFill>
                              <a:ln>
                                <a:solidFill>
                                  <a:schemeClr val="tx1"/>
                                </a:solidFill>
                              </a:ln>
                            </wps:spPr>
                            <wps:style>
                              <a:lnRef idx="0">
                                <a:schemeClr val="accent6"/>
                              </a:lnRef>
                              <a:fillRef idx="3">
                                <a:schemeClr val="accent6"/>
                              </a:fillRef>
                              <a:effectRef idx="3">
                                <a:schemeClr val="accent6"/>
                              </a:effectRef>
                              <a:fontRef idx="minor">
                                <a:schemeClr val="lt1"/>
                              </a:fontRef>
                            </wps:style>
                            <wps:bodyPr anchor="ctr"/>
                          </wps:wsp>
                          <wps:wsp>
                            <wps:cNvPr id="17" name="Right Arrow 23"/>
                            <wps:cNvSpPr/>
                            <wps:spPr>
                              <a:xfrm>
                                <a:off x="2137508" y="3074377"/>
                                <a:ext cx="334108" cy="158262"/>
                              </a:xfrm>
                              <a:prstGeom prst="rightArrow">
                                <a:avLst/>
                              </a:prstGeom>
                              <a:solidFill>
                                <a:schemeClr val="tx1"/>
                              </a:solidFill>
                              <a:ln>
                                <a:solidFill>
                                  <a:schemeClr val="tx1"/>
                                </a:solidFill>
                              </a:ln>
                            </wps:spPr>
                            <wps:style>
                              <a:lnRef idx="0">
                                <a:schemeClr val="accent6"/>
                              </a:lnRef>
                              <a:fillRef idx="3">
                                <a:schemeClr val="accent6"/>
                              </a:fillRef>
                              <a:effectRef idx="3">
                                <a:schemeClr val="accent6"/>
                              </a:effectRef>
                              <a:fontRef idx="minor">
                                <a:schemeClr val="lt1"/>
                              </a:fontRef>
                            </wps:style>
                            <wps:bodyPr anchor="ctr"/>
                          </wps:wsp>
                          <wps:wsp>
                            <wps:cNvPr id="20" name="Rounded Rectangle 11"/>
                            <wps:cNvSpPr/>
                            <wps:spPr>
                              <a:xfrm>
                                <a:off x="2282825" y="4455746"/>
                                <a:ext cx="4441182" cy="1335454"/>
                              </a:xfrm>
                              <a:prstGeom prst="roundRect">
                                <a:avLst/>
                              </a:prstGeom>
                              <a:solidFill>
                                <a:srgbClr val="EBFAFF"/>
                              </a:solidFill>
                              <a:ln w="381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BE07C2" w14:textId="77777777" w:rsidR="00AA4027" w:rsidRPr="00BE5157" w:rsidRDefault="00AA4027" w:rsidP="00AA4027">
                                  <w:pPr>
                                    <w:jc w:val="center"/>
                                    <w:rPr>
                                      <w:color w:val="000000" w:themeColor="text1"/>
                                      <w:sz w:val="13"/>
                                      <w:szCs w:val="13"/>
                                    </w:rPr>
                                  </w:pPr>
                                  <w:r w:rsidRPr="00BE5157">
                                    <w:rPr>
                                      <w:rFonts w:hAnsi="Calibri"/>
                                      <w:b/>
                                      <w:bCs/>
                                      <w:color w:val="000000" w:themeColor="text1"/>
                                      <w:kern w:val="24"/>
                                      <w:sz w:val="13"/>
                                      <w:szCs w:val="13"/>
                                    </w:rPr>
                                    <w:t>SUPPORTIVE MEASURES TO SUSTAIN PROCESSES</w:t>
                                  </w:r>
                                </w:p>
                                <w:p w14:paraId="053C6842" w14:textId="77777777" w:rsidR="00AA4027" w:rsidRPr="00BE5157" w:rsidRDefault="00AA4027" w:rsidP="00AA4027">
                                  <w:pPr>
                                    <w:pStyle w:val="ListParagraph"/>
                                    <w:numPr>
                                      <w:ilvl w:val="0"/>
                                      <w:numId w:val="3"/>
                                    </w:numPr>
                                    <w:tabs>
                                      <w:tab w:val="clear" w:pos="720"/>
                                    </w:tabs>
                                    <w:ind w:left="284"/>
                                    <w:rPr>
                                      <w:rFonts w:eastAsia="Times New Roman"/>
                                      <w:color w:val="000000" w:themeColor="text1"/>
                                      <w:sz w:val="13"/>
                                      <w:szCs w:val="13"/>
                                    </w:rPr>
                                  </w:pPr>
                                  <w:r w:rsidRPr="00BE5157">
                                    <w:rPr>
                                      <w:rFonts w:asciiTheme="minorHAnsi" w:hAnsi="Calibri" w:cstheme="minorBidi"/>
                                      <w:i/>
                                      <w:iCs/>
                                      <w:color w:val="000000" w:themeColor="text1"/>
                                      <w:kern w:val="24"/>
                                      <w:sz w:val="13"/>
                                      <w:szCs w:val="13"/>
                                    </w:rPr>
                                    <w:t xml:space="preserve">Industry staff </w:t>
                                  </w:r>
                                  <w:r w:rsidRPr="00BE5157">
                                    <w:rPr>
                                      <w:rFonts w:asciiTheme="minorHAnsi" w:hAnsi="Calibri" w:cstheme="minorBidi"/>
                                      <w:color w:val="000000" w:themeColor="text1"/>
                                      <w:kern w:val="24"/>
                                      <w:sz w:val="13"/>
                                      <w:szCs w:val="13"/>
                                    </w:rPr>
                                    <w:t>(i.e. honorary lecturer) receive adequate preparation and training commensurate to be able to facilitate expected academic and industry outcomes.</w:t>
                                  </w:r>
                                </w:p>
                                <w:p w14:paraId="79786A17" w14:textId="77777777" w:rsidR="00AA4027" w:rsidRPr="00BE5157" w:rsidRDefault="00AA4027" w:rsidP="00AA4027">
                                  <w:pPr>
                                    <w:pStyle w:val="ListParagraph"/>
                                    <w:numPr>
                                      <w:ilvl w:val="0"/>
                                      <w:numId w:val="3"/>
                                    </w:numPr>
                                    <w:tabs>
                                      <w:tab w:val="clear" w:pos="720"/>
                                    </w:tabs>
                                    <w:ind w:left="284"/>
                                    <w:rPr>
                                      <w:rFonts w:eastAsia="Times New Roman"/>
                                      <w:color w:val="000000" w:themeColor="text1"/>
                                      <w:sz w:val="13"/>
                                      <w:szCs w:val="13"/>
                                    </w:rPr>
                                  </w:pPr>
                                  <w:r w:rsidRPr="00BE5157">
                                    <w:rPr>
                                      <w:rFonts w:asciiTheme="minorHAnsi" w:hAnsi="Calibri" w:cstheme="minorBidi"/>
                                      <w:i/>
                                      <w:iCs/>
                                      <w:color w:val="000000" w:themeColor="text1"/>
                                      <w:kern w:val="24"/>
                                      <w:sz w:val="13"/>
                                      <w:szCs w:val="13"/>
                                    </w:rPr>
                                    <w:t>The</w:t>
                                  </w:r>
                                  <w:r w:rsidRPr="00BE5157">
                                    <w:rPr>
                                      <w:rFonts w:asciiTheme="minorHAnsi" w:hAnsi="Calibri" w:cstheme="minorBidi"/>
                                      <w:color w:val="000000" w:themeColor="text1"/>
                                      <w:kern w:val="24"/>
                                      <w:sz w:val="13"/>
                                      <w:szCs w:val="13"/>
                                    </w:rPr>
                                    <w:t xml:space="preserve"> </w:t>
                                  </w:r>
                                  <w:r w:rsidRPr="00BE5157">
                                    <w:rPr>
                                      <w:rFonts w:asciiTheme="minorHAnsi" w:hAnsi="Calibri" w:cstheme="minorBidi"/>
                                      <w:i/>
                                      <w:iCs/>
                                      <w:color w:val="000000" w:themeColor="text1"/>
                                      <w:kern w:val="24"/>
                                      <w:sz w:val="13"/>
                                      <w:szCs w:val="13"/>
                                    </w:rPr>
                                    <w:t xml:space="preserve">clinical practice team </w:t>
                                  </w:r>
                                  <w:r w:rsidRPr="00BE5157">
                                    <w:rPr>
                                      <w:rFonts w:asciiTheme="minorHAnsi" w:hAnsi="Calibri" w:cstheme="minorBidi"/>
                                      <w:color w:val="000000" w:themeColor="text1"/>
                                      <w:kern w:val="24"/>
                                      <w:sz w:val="13"/>
                                      <w:szCs w:val="13"/>
                                    </w:rPr>
                                    <w:t>(industry partners) is advised regarding students and assisted in the organisation of local work practices to advance student learning</w:t>
                                  </w:r>
                                </w:p>
                                <w:p w14:paraId="1B8AE473" w14:textId="77777777" w:rsidR="00AA4027" w:rsidRPr="00BE5157" w:rsidRDefault="00AA4027" w:rsidP="00AA4027">
                                  <w:pPr>
                                    <w:pStyle w:val="ListParagraph"/>
                                    <w:numPr>
                                      <w:ilvl w:val="0"/>
                                      <w:numId w:val="3"/>
                                    </w:numPr>
                                    <w:tabs>
                                      <w:tab w:val="clear" w:pos="720"/>
                                    </w:tabs>
                                    <w:ind w:left="284"/>
                                    <w:rPr>
                                      <w:rFonts w:eastAsia="Times New Roman"/>
                                      <w:color w:val="000000" w:themeColor="text1"/>
                                      <w:sz w:val="13"/>
                                      <w:szCs w:val="13"/>
                                    </w:rPr>
                                  </w:pPr>
                                  <w:r w:rsidRPr="00BE5157">
                                    <w:rPr>
                                      <w:rFonts w:asciiTheme="minorHAnsi" w:hAnsi="Calibri" w:cstheme="minorBidi"/>
                                      <w:i/>
                                      <w:iCs/>
                                      <w:color w:val="000000" w:themeColor="text1"/>
                                      <w:kern w:val="24"/>
                                      <w:sz w:val="13"/>
                                      <w:szCs w:val="13"/>
                                    </w:rPr>
                                    <w:t xml:space="preserve">Staff who are proactive and successful </w:t>
                                  </w:r>
                                  <w:r w:rsidRPr="00BE5157">
                                    <w:rPr>
                                      <w:rFonts w:asciiTheme="minorHAnsi" w:hAnsi="Calibri" w:cstheme="minorBidi"/>
                                      <w:color w:val="000000" w:themeColor="text1"/>
                                      <w:kern w:val="24"/>
                                      <w:sz w:val="13"/>
                                      <w:szCs w:val="13"/>
                                    </w:rPr>
                                    <w:t>in advancing student learning are rewarded and recognised.</w:t>
                                  </w:r>
                                </w:p>
                                <w:p w14:paraId="3A6ADF6D" w14:textId="77777777" w:rsidR="00AA4027" w:rsidRPr="00BE5157" w:rsidRDefault="00AA4027" w:rsidP="00AA4027">
                                  <w:pPr>
                                    <w:pStyle w:val="ListParagraph"/>
                                    <w:numPr>
                                      <w:ilvl w:val="0"/>
                                      <w:numId w:val="3"/>
                                    </w:numPr>
                                    <w:tabs>
                                      <w:tab w:val="clear" w:pos="720"/>
                                    </w:tabs>
                                    <w:ind w:left="284"/>
                                    <w:rPr>
                                      <w:rFonts w:eastAsia="Times New Roman"/>
                                      <w:color w:val="000000" w:themeColor="text1"/>
                                      <w:sz w:val="13"/>
                                      <w:szCs w:val="13"/>
                                    </w:rPr>
                                  </w:pPr>
                                  <w:r w:rsidRPr="00BE5157">
                                    <w:rPr>
                                      <w:rFonts w:asciiTheme="minorHAnsi" w:hAnsi="Calibri" w:cstheme="minorBidi"/>
                                      <w:i/>
                                      <w:iCs/>
                                      <w:color w:val="000000" w:themeColor="text1"/>
                                      <w:kern w:val="24"/>
                                      <w:sz w:val="13"/>
                                      <w:szCs w:val="13"/>
                                    </w:rPr>
                                    <w:t xml:space="preserve">Workload </w:t>
                                  </w:r>
                                  <w:r w:rsidRPr="00BE5157">
                                    <w:rPr>
                                      <w:rFonts w:asciiTheme="minorHAnsi" w:hAnsi="Calibri" w:cstheme="minorBidi"/>
                                      <w:color w:val="000000" w:themeColor="text1"/>
                                      <w:kern w:val="24"/>
                                      <w:sz w:val="13"/>
                                      <w:szCs w:val="13"/>
                                    </w:rPr>
                                    <w:t>is managed to facilitate staff’s ability to effectively interact with students.</w:t>
                                  </w:r>
                                </w:p>
                                <w:p w14:paraId="310A35A9" w14:textId="77777777" w:rsidR="00AA4027" w:rsidRPr="00BE5157" w:rsidRDefault="00AA4027" w:rsidP="00AA4027">
                                  <w:pPr>
                                    <w:pStyle w:val="ListParagraph"/>
                                    <w:numPr>
                                      <w:ilvl w:val="0"/>
                                      <w:numId w:val="3"/>
                                    </w:numPr>
                                    <w:tabs>
                                      <w:tab w:val="clear" w:pos="720"/>
                                    </w:tabs>
                                    <w:ind w:left="284"/>
                                    <w:rPr>
                                      <w:rFonts w:eastAsia="Times New Roman"/>
                                      <w:color w:val="000000" w:themeColor="text1"/>
                                      <w:sz w:val="13"/>
                                      <w:szCs w:val="13"/>
                                    </w:rPr>
                                  </w:pPr>
                                  <w:r w:rsidRPr="00BE5157">
                                    <w:rPr>
                                      <w:rFonts w:asciiTheme="minorHAnsi" w:hAnsi="Calibri" w:cstheme="minorBidi"/>
                                      <w:i/>
                                      <w:iCs/>
                                      <w:color w:val="000000" w:themeColor="text1"/>
                                      <w:kern w:val="24"/>
                                      <w:sz w:val="13"/>
                                      <w:szCs w:val="13"/>
                                    </w:rPr>
                                    <w:t>Communication process</w:t>
                                  </w:r>
                                  <w:r w:rsidRPr="00BE5157">
                                    <w:rPr>
                                      <w:rFonts w:asciiTheme="minorHAnsi" w:hAnsi="Calibri" w:cstheme="minorBidi"/>
                                      <w:color w:val="000000" w:themeColor="text1"/>
                                      <w:kern w:val="24"/>
                                      <w:sz w:val="13"/>
                                      <w:szCs w:val="13"/>
                                    </w:rPr>
                                    <w:t xml:space="preserve"> between university and industry is timely, ongoing, and incorporates clarification of expectations of students’ ability and expected performance. It includes debriefing sessions, planning and review processes; feedback processes to others in the University and Industry (Henderson and Eaton 2013).</w:t>
                                  </w:r>
                                </w:p>
                              </w:txbxContent>
                            </wps:txbx>
                            <wps:bodyPr anchor="ctr">
                              <a:noAutofit/>
                            </wps:bodyPr>
                          </wps:wsp>
                          <wps:wsp>
                            <wps:cNvPr id="18" name="Right Arrow 21"/>
                            <wps:cNvSpPr/>
                            <wps:spPr>
                              <a:xfrm rot="10800000">
                                <a:off x="2020277" y="3074377"/>
                                <a:ext cx="334108" cy="158262"/>
                              </a:xfrm>
                              <a:prstGeom prst="rightArrow">
                                <a:avLst/>
                              </a:prstGeom>
                              <a:solidFill>
                                <a:schemeClr val="tx1"/>
                              </a:solidFill>
                              <a:ln>
                                <a:solidFill>
                                  <a:schemeClr val="tx1"/>
                                </a:solidFill>
                              </a:ln>
                            </wps:spPr>
                            <wps:style>
                              <a:lnRef idx="0">
                                <a:schemeClr val="accent6"/>
                              </a:lnRef>
                              <a:fillRef idx="3">
                                <a:schemeClr val="accent6"/>
                              </a:fillRef>
                              <a:effectRef idx="3">
                                <a:schemeClr val="accent6"/>
                              </a:effectRef>
                              <a:fontRef idx="minor">
                                <a:schemeClr val="lt1"/>
                              </a:fontRef>
                            </wps:style>
                            <wps:bodyPr anchor="ctr"/>
                          </wps:wsp>
                          <wps:wsp>
                            <wps:cNvPr id="21" name="Rounded Rectangle 15"/>
                            <wps:cNvSpPr/>
                            <wps:spPr>
                              <a:xfrm>
                                <a:off x="6972773" y="213458"/>
                                <a:ext cx="1899429" cy="1082675"/>
                              </a:xfrm>
                              <a:prstGeom prst="roundRect">
                                <a:avLst/>
                              </a:prstGeom>
                              <a:solidFill>
                                <a:srgbClr val="FFF3CD"/>
                              </a:solidFill>
                              <a:ln w="381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76A01C" w14:textId="39FC06B3" w:rsidR="00AA4027" w:rsidRPr="004754E5" w:rsidRDefault="00AA4027" w:rsidP="004754E5">
                                  <w:pPr>
                                    <w:spacing w:after="0"/>
                                    <w:jc w:val="center"/>
                                    <w:rPr>
                                      <w:rFonts w:hAnsi="Calibri"/>
                                      <w:b/>
                                      <w:bCs/>
                                      <w:color w:val="000000" w:themeColor="text1"/>
                                      <w:kern w:val="24"/>
                                      <w:sz w:val="20"/>
                                      <w:szCs w:val="20"/>
                                    </w:rPr>
                                  </w:pPr>
                                  <w:r w:rsidRPr="004754E5">
                                    <w:rPr>
                                      <w:rFonts w:hAnsi="Calibri"/>
                                      <w:b/>
                                      <w:bCs/>
                                      <w:color w:val="000000" w:themeColor="text1"/>
                                      <w:kern w:val="24"/>
                                      <w:sz w:val="20"/>
                                      <w:szCs w:val="20"/>
                                    </w:rPr>
                                    <w:t>UNIVERSITY</w:t>
                                  </w:r>
                                </w:p>
                                <w:p w14:paraId="1499DCAB" w14:textId="77777777" w:rsidR="004754E5" w:rsidRPr="004754E5" w:rsidRDefault="004754E5" w:rsidP="004754E5">
                                  <w:pPr>
                                    <w:spacing w:after="0"/>
                                    <w:jc w:val="center"/>
                                    <w:rPr>
                                      <w:sz w:val="17"/>
                                      <w:szCs w:val="17"/>
                                    </w:rPr>
                                  </w:pPr>
                                </w:p>
                                <w:p w14:paraId="22E93082" w14:textId="7A909A5C" w:rsidR="00AA4027" w:rsidRPr="004754E5" w:rsidRDefault="00AA4027" w:rsidP="004754E5">
                                  <w:pPr>
                                    <w:spacing w:after="0"/>
                                    <w:rPr>
                                      <w:sz w:val="17"/>
                                      <w:szCs w:val="17"/>
                                    </w:rPr>
                                  </w:pPr>
                                  <w:r w:rsidRPr="004754E5">
                                    <w:rPr>
                                      <w:rFonts w:hAnsi="Calibri"/>
                                      <w:color w:val="000000" w:themeColor="text1"/>
                                      <w:kern w:val="24"/>
                                      <w:sz w:val="17"/>
                                      <w:szCs w:val="17"/>
                                    </w:rPr>
                                    <w:t>Student completes course of study by meeting course expectations</w:t>
                                  </w:r>
                                  <w:r w:rsidR="0020765D" w:rsidRPr="004754E5">
                                    <w:rPr>
                                      <w:rFonts w:hAnsi="Calibri"/>
                                      <w:color w:val="000000" w:themeColor="text1"/>
                                      <w:kern w:val="24"/>
                                      <w:sz w:val="17"/>
                                      <w:szCs w:val="17"/>
                                    </w:rPr>
                                    <w:t xml:space="preserve"> </w:t>
                                  </w:r>
                                  <w:r w:rsidRPr="004754E5">
                                    <w:rPr>
                                      <w:rFonts w:hAnsi="Calibri"/>
                                      <w:color w:val="000000" w:themeColor="text1"/>
                                      <w:kern w:val="24"/>
                                      <w:sz w:val="17"/>
                                      <w:szCs w:val="17"/>
                                    </w:rPr>
                                    <w:t>and the requisite standard of performance.</w:t>
                                  </w:r>
                                </w:p>
                              </w:txbxContent>
                            </wps:txbx>
                            <wps:bodyPr anchor="ctr"/>
                          </wps:wsp>
                          <wps:wsp>
                            <wps:cNvPr id="22" name="Rounded Rectangle 14"/>
                            <wps:cNvSpPr/>
                            <wps:spPr>
                              <a:xfrm>
                                <a:off x="6958355" y="1307728"/>
                                <a:ext cx="1937884" cy="2302979"/>
                              </a:xfrm>
                              <a:prstGeom prst="roundRect">
                                <a:avLst/>
                              </a:prstGeom>
                              <a:solidFill>
                                <a:srgbClr val="FFF3CD"/>
                              </a:solidFill>
                              <a:ln w="381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2423AC" w14:textId="53F0EEDB" w:rsidR="00AA4027" w:rsidRPr="004754E5" w:rsidRDefault="00AA4027" w:rsidP="004754E5">
                                  <w:pPr>
                                    <w:spacing w:after="0"/>
                                    <w:jc w:val="center"/>
                                    <w:rPr>
                                      <w:rFonts w:hAnsi="Calibri"/>
                                      <w:b/>
                                      <w:bCs/>
                                      <w:color w:val="000000" w:themeColor="text1"/>
                                      <w:kern w:val="24"/>
                                      <w:sz w:val="20"/>
                                      <w:szCs w:val="20"/>
                                    </w:rPr>
                                  </w:pPr>
                                  <w:r w:rsidRPr="004754E5">
                                    <w:rPr>
                                      <w:rFonts w:hAnsi="Calibri"/>
                                      <w:b/>
                                      <w:bCs/>
                                      <w:color w:val="000000" w:themeColor="text1"/>
                                      <w:kern w:val="24"/>
                                      <w:sz w:val="20"/>
                                      <w:szCs w:val="20"/>
                                    </w:rPr>
                                    <w:t>STUDENT</w:t>
                                  </w:r>
                                </w:p>
                                <w:p w14:paraId="5D082106" w14:textId="77777777" w:rsidR="004754E5" w:rsidRPr="004754E5" w:rsidRDefault="004754E5" w:rsidP="004754E5">
                                  <w:pPr>
                                    <w:spacing w:after="0"/>
                                    <w:ind w:left="284" w:hanging="284"/>
                                    <w:jc w:val="center"/>
                                    <w:rPr>
                                      <w:rFonts w:ascii="Calibri" w:hAnsi="Calibri" w:cs="Calibri"/>
                                      <w:color w:val="000000" w:themeColor="text1"/>
                                      <w:sz w:val="17"/>
                                      <w:szCs w:val="17"/>
                                    </w:rPr>
                                  </w:pPr>
                                </w:p>
                                <w:p w14:paraId="5F793BD3" w14:textId="77777777" w:rsidR="00AA4027" w:rsidRPr="004754E5" w:rsidRDefault="00AA4027" w:rsidP="004754E5">
                                  <w:pPr>
                                    <w:pStyle w:val="ListParagraph"/>
                                    <w:numPr>
                                      <w:ilvl w:val="0"/>
                                      <w:numId w:val="4"/>
                                    </w:numPr>
                                    <w:ind w:left="284" w:hanging="284"/>
                                    <w:rPr>
                                      <w:rFonts w:ascii="Calibri" w:eastAsia="Times New Roman" w:hAnsi="Calibri" w:cs="Calibri"/>
                                      <w:color w:val="000000" w:themeColor="text1"/>
                                      <w:sz w:val="17"/>
                                      <w:szCs w:val="17"/>
                                    </w:rPr>
                                  </w:pPr>
                                  <w:r w:rsidRPr="004754E5">
                                    <w:rPr>
                                      <w:rFonts w:ascii="Calibri" w:hAnsi="Calibri" w:cs="Calibri"/>
                                      <w:color w:val="000000" w:themeColor="text1"/>
                                      <w:kern w:val="24"/>
                                      <w:sz w:val="17"/>
                                      <w:szCs w:val="17"/>
                                    </w:rPr>
                                    <w:t>Student commitment and involvement in the development, delivery, and agreed outcomes of the course.</w:t>
                                  </w:r>
                                </w:p>
                                <w:p w14:paraId="48F8EC49" w14:textId="77777777" w:rsidR="00AA4027" w:rsidRPr="004754E5" w:rsidRDefault="00AA4027" w:rsidP="004754E5">
                                  <w:pPr>
                                    <w:pStyle w:val="ListParagraph"/>
                                    <w:numPr>
                                      <w:ilvl w:val="0"/>
                                      <w:numId w:val="4"/>
                                    </w:numPr>
                                    <w:ind w:left="284" w:hanging="284"/>
                                    <w:rPr>
                                      <w:rFonts w:ascii="Calibri" w:eastAsia="Times New Roman" w:hAnsi="Calibri" w:cs="Calibri"/>
                                      <w:color w:val="000000" w:themeColor="text1"/>
                                      <w:sz w:val="15"/>
                                      <w:szCs w:val="15"/>
                                    </w:rPr>
                                  </w:pPr>
                                  <w:r w:rsidRPr="004754E5">
                                    <w:rPr>
                                      <w:rFonts w:ascii="Calibri" w:hAnsi="Calibri" w:cs="Calibri"/>
                                      <w:color w:val="000000" w:themeColor="text1"/>
                                      <w:kern w:val="24"/>
                                      <w:sz w:val="17"/>
                                      <w:szCs w:val="17"/>
                                    </w:rPr>
                                    <w:t>Open communication with university co-ordinator and clinical supervisors about student experience of learning to reflect, refine, and modify processes to best enable student to reach learning outcomes</w:t>
                                  </w:r>
                                  <w:r w:rsidRPr="004754E5">
                                    <w:rPr>
                                      <w:rFonts w:ascii="Calibri" w:hAnsi="Calibri" w:cs="Calibri"/>
                                      <w:color w:val="000000" w:themeColor="text1"/>
                                      <w:kern w:val="24"/>
                                      <w:sz w:val="15"/>
                                      <w:szCs w:val="15"/>
                                    </w:rPr>
                                    <w:t>.</w:t>
                                  </w:r>
                                </w:p>
                              </w:txbxContent>
                            </wps:txbx>
                            <wps:bodyPr anchor="ctr"/>
                          </wps:wsp>
                          <wps:wsp>
                            <wps:cNvPr id="23" name="Rounded Rectangle 3"/>
                            <wps:cNvSpPr/>
                            <wps:spPr>
                              <a:xfrm>
                                <a:off x="6972772" y="3610708"/>
                                <a:ext cx="1863237" cy="1092200"/>
                              </a:xfrm>
                              <a:prstGeom prst="roundRect">
                                <a:avLst/>
                              </a:prstGeom>
                              <a:solidFill>
                                <a:srgbClr val="FFF3CD"/>
                              </a:solidFill>
                              <a:ln w="381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C6CDCF" w14:textId="77777777" w:rsidR="00AA4027" w:rsidRPr="006C0192" w:rsidRDefault="00AA4027" w:rsidP="00AA4027">
                                  <w:pPr>
                                    <w:jc w:val="center"/>
                                    <w:rPr>
                                      <w:sz w:val="20"/>
                                      <w:szCs w:val="20"/>
                                    </w:rPr>
                                  </w:pPr>
                                  <w:r w:rsidRPr="006C0192">
                                    <w:rPr>
                                      <w:rFonts w:hAnsi="Calibri"/>
                                      <w:b/>
                                      <w:bCs/>
                                      <w:color w:val="000000" w:themeColor="text1"/>
                                      <w:kern w:val="24"/>
                                      <w:sz w:val="20"/>
                                      <w:szCs w:val="20"/>
                                    </w:rPr>
                                    <w:t>INDUSTRY</w:t>
                                  </w:r>
                                </w:p>
                                <w:p w14:paraId="3FD23E0A" w14:textId="77777777" w:rsidR="00AA4027" w:rsidRPr="00BE5157" w:rsidRDefault="00AA4027" w:rsidP="00AA4027">
                                  <w:pPr>
                                    <w:rPr>
                                      <w:sz w:val="15"/>
                                      <w:szCs w:val="15"/>
                                    </w:rPr>
                                  </w:pPr>
                                  <w:r w:rsidRPr="00BE5157">
                                    <w:rPr>
                                      <w:rFonts w:hAnsi="Calibri"/>
                                      <w:color w:val="000000" w:themeColor="text1"/>
                                      <w:kern w:val="24"/>
                                      <w:sz w:val="15"/>
                                      <w:szCs w:val="15"/>
                                    </w:rPr>
                                    <w:t>Safe practitioner that has the capacity to apply the outcomes of the course and is working toward increasing skilled clinical practice.</w:t>
                                  </w:r>
                                </w:p>
                              </w:txbxContent>
                            </wps:txbx>
                            <wps:bodyPr anchor="ctr"/>
                          </wps:wsp>
                          <wps:wsp>
                            <wps:cNvPr id="25" name="Right Arrow 23"/>
                            <wps:cNvSpPr/>
                            <wps:spPr>
                              <a:xfrm>
                                <a:off x="6845481" y="457299"/>
                                <a:ext cx="334108" cy="158262"/>
                              </a:xfrm>
                              <a:prstGeom prst="rightArrow">
                                <a:avLst/>
                              </a:prstGeom>
                              <a:solidFill>
                                <a:schemeClr val="tx1"/>
                              </a:solidFill>
                              <a:ln>
                                <a:solidFill>
                                  <a:schemeClr val="tx1"/>
                                </a:solidFill>
                              </a:ln>
                            </wps:spPr>
                            <wps:style>
                              <a:lnRef idx="0">
                                <a:schemeClr val="accent6"/>
                              </a:lnRef>
                              <a:fillRef idx="3">
                                <a:schemeClr val="accent6"/>
                              </a:fillRef>
                              <a:effectRef idx="3">
                                <a:schemeClr val="accent6"/>
                              </a:effectRef>
                              <a:fontRef idx="minor">
                                <a:schemeClr val="lt1"/>
                              </a:fontRef>
                            </wps:style>
                            <wps:bodyPr anchor="ctr"/>
                          </wps:wsp>
                          <wps:wsp>
                            <wps:cNvPr id="26" name="Right Arrow 30"/>
                            <wps:cNvSpPr/>
                            <wps:spPr>
                              <a:xfrm rot="10800000">
                                <a:off x="6638666" y="2040793"/>
                                <a:ext cx="334108" cy="158262"/>
                              </a:xfrm>
                              <a:prstGeom prst="rightArrow">
                                <a:avLst/>
                              </a:prstGeom>
                              <a:solidFill>
                                <a:schemeClr val="tx1"/>
                              </a:solidFill>
                              <a:ln>
                                <a:solidFill>
                                  <a:schemeClr val="tx1"/>
                                </a:solidFill>
                              </a:ln>
                            </wps:spPr>
                            <wps:style>
                              <a:lnRef idx="0">
                                <a:schemeClr val="accent6"/>
                              </a:lnRef>
                              <a:fillRef idx="3">
                                <a:schemeClr val="accent6"/>
                              </a:fillRef>
                              <a:effectRef idx="3">
                                <a:schemeClr val="accent6"/>
                              </a:effectRef>
                              <a:fontRef idx="minor">
                                <a:schemeClr val="lt1"/>
                              </a:fontRef>
                            </wps:style>
                            <wps:bodyPr anchor="ctr"/>
                          </wps:wsp>
                          <wps:wsp>
                            <wps:cNvPr id="27" name="Right Arrow 30"/>
                            <wps:cNvSpPr/>
                            <wps:spPr>
                              <a:xfrm rot="10800000">
                                <a:off x="6656738" y="3725008"/>
                                <a:ext cx="334108" cy="158262"/>
                              </a:xfrm>
                              <a:prstGeom prst="rightArrow">
                                <a:avLst/>
                              </a:prstGeom>
                              <a:solidFill>
                                <a:schemeClr val="tx1"/>
                              </a:solidFill>
                              <a:ln>
                                <a:solidFill>
                                  <a:schemeClr val="tx1"/>
                                </a:solidFill>
                              </a:ln>
                            </wps:spPr>
                            <wps:style>
                              <a:lnRef idx="0">
                                <a:schemeClr val="accent6"/>
                              </a:lnRef>
                              <a:fillRef idx="3">
                                <a:schemeClr val="accent6"/>
                              </a:fillRef>
                              <a:effectRef idx="3">
                                <a:schemeClr val="accent6"/>
                              </a:effectRef>
                              <a:fontRef idx="minor">
                                <a:schemeClr val="lt1"/>
                              </a:fontRef>
                            </wps:style>
                            <wps:bodyPr anchor="ctr"/>
                          </wps:wsp>
                          <wps:wsp>
                            <wps:cNvPr id="28" name="Right Arrow 23"/>
                            <wps:cNvSpPr/>
                            <wps:spPr>
                              <a:xfrm>
                                <a:off x="6827108" y="3725008"/>
                                <a:ext cx="334108" cy="158262"/>
                              </a:xfrm>
                              <a:prstGeom prst="rightArrow">
                                <a:avLst/>
                              </a:prstGeom>
                              <a:solidFill>
                                <a:schemeClr val="tx1"/>
                              </a:solidFill>
                              <a:ln>
                                <a:solidFill>
                                  <a:schemeClr val="tx1"/>
                                </a:solidFill>
                              </a:ln>
                            </wps:spPr>
                            <wps:style>
                              <a:lnRef idx="0">
                                <a:schemeClr val="accent6"/>
                              </a:lnRef>
                              <a:fillRef idx="3">
                                <a:schemeClr val="accent6"/>
                              </a:fillRef>
                              <a:effectRef idx="3">
                                <a:schemeClr val="accent6"/>
                              </a:effectRef>
                              <a:fontRef idx="minor">
                                <a:schemeClr val="lt1"/>
                              </a:fontRef>
                            </wps:style>
                            <wps:bodyPr anchor="ctr"/>
                          </wps:wsp>
                          <wps:wsp>
                            <wps:cNvPr id="29" name="Circular Arrow 2"/>
                            <wps:cNvSpPr/>
                            <wps:spPr>
                              <a:xfrm>
                                <a:off x="6656737" y="2362818"/>
                                <a:ext cx="509587" cy="514350"/>
                              </a:xfrm>
                              <a:prstGeom prst="circularArrow">
                                <a:avLst>
                                  <a:gd name="adj1" fmla="val 12500"/>
                                  <a:gd name="adj2" fmla="val 1142319"/>
                                  <a:gd name="adj3" fmla="val 20457681"/>
                                  <a:gd name="adj4" fmla="val 10800000"/>
                                  <a:gd name="adj5" fmla="val 17517"/>
                                </a:avLst>
                              </a:prstGeom>
                            </wps:spPr>
                            <wps:style>
                              <a:lnRef idx="2">
                                <a:schemeClr val="accent1">
                                  <a:shade val="50000"/>
                                </a:schemeClr>
                              </a:lnRef>
                              <a:fillRef idx="1">
                                <a:schemeClr val="accent1"/>
                              </a:fillRef>
                              <a:effectRef idx="0">
                                <a:schemeClr val="accent1"/>
                              </a:effectRef>
                              <a:fontRef idx="minor">
                                <a:schemeClr val="lt1"/>
                              </a:fontRef>
                            </wps:style>
                            <wps:bodyPr anchor="ctr"/>
                          </wps:wsp>
                          <wps:wsp>
                            <wps:cNvPr id="30" name="Circular Arrow 19"/>
                            <wps:cNvSpPr/>
                            <wps:spPr>
                              <a:xfrm rot="10800000">
                                <a:off x="6656754" y="2672352"/>
                                <a:ext cx="509588" cy="514350"/>
                              </a:xfrm>
                              <a:prstGeom prst="circularArrow">
                                <a:avLst>
                                  <a:gd name="adj1" fmla="val 12500"/>
                                  <a:gd name="adj2" fmla="val 1142319"/>
                                  <a:gd name="adj3" fmla="val 20457681"/>
                                  <a:gd name="adj4" fmla="val 10800000"/>
                                  <a:gd name="adj5" fmla="val 17517"/>
                                </a:avLst>
                              </a:prstGeom>
                            </wps:spPr>
                            <wps:style>
                              <a:lnRef idx="2">
                                <a:schemeClr val="accent1">
                                  <a:shade val="50000"/>
                                </a:schemeClr>
                              </a:lnRef>
                              <a:fillRef idx="1">
                                <a:schemeClr val="accent1"/>
                              </a:fillRef>
                              <a:effectRef idx="0">
                                <a:schemeClr val="accent1"/>
                              </a:effectRef>
                              <a:fontRef idx="minor">
                                <a:schemeClr val="lt1"/>
                              </a:fontRef>
                            </wps:style>
                            <wps:bodyPr anchor="ctr"/>
                          </wps:wsp>
                          <wps:wsp>
                            <wps:cNvPr id="31" name="TextBox 4"/>
                            <wps:cNvSpPr txBox="1"/>
                            <wps:spPr>
                              <a:xfrm>
                                <a:off x="521130" y="-110250"/>
                                <a:ext cx="1354455" cy="435610"/>
                              </a:xfrm>
                              <a:prstGeom prst="rect">
                                <a:avLst/>
                              </a:prstGeom>
                              <a:noFill/>
                            </wps:spPr>
                            <wps:txbx>
                              <w:txbxContent>
                                <w:p w14:paraId="24FF86AB" w14:textId="77777777" w:rsidR="00AA4027" w:rsidRDefault="00AA4027" w:rsidP="00AA4027">
                                  <w:r w:rsidRPr="00BD7420">
                                    <w:rPr>
                                      <w:rFonts w:hAnsi="Calibri"/>
                                      <w:b/>
                                      <w:bCs/>
                                      <w:color w:val="000000" w:themeColor="text1"/>
                                      <w:kern w:val="24"/>
                                      <w:sz w:val="26"/>
                                      <w:szCs w:val="26"/>
                                      <w14:shadow w14:blurRad="38100" w14:dist="19050" w14:dir="2700000" w14:sx="100000" w14:sy="100000" w14:kx="0" w14:ky="0" w14:algn="tl">
                                        <w14:schemeClr w14:val="dk1">
                                          <w14:alpha w14:val="60000"/>
                                        </w14:schemeClr>
                                      </w14:shadow>
                                    </w:rPr>
                                    <w:t>STRUCTURES</w:t>
                                  </w:r>
                                </w:p>
                              </w:txbxContent>
                            </wps:txbx>
                            <wps:bodyPr wrap="square">
                              <a:noAutofit/>
                            </wps:bodyPr>
                          </wps:wsp>
                          <wps:wsp>
                            <wps:cNvPr id="32" name="TextBox 26"/>
                            <wps:cNvSpPr txBox="1"/>
                            <wps:spPr>
                              <a:xfrm>
                                <a:off x="4055116" y="-153279"/>
                                <a:ext cx="953135" cy="435610"/>
                              </a:xfrm>
                              <a:prstGeom prst="rect">
                                <a:avLst/>
                              </a:prstGeom>
                              <a:noFill/>
                            </wps:spPr>
                            <wps:txbx>
                              <w:txbxContent>
                                <w:p w14:paraId="56BC0790" w14:textId="77777777" w:rsidR="00AA4027" w:rsidRDefault="00AA4027" w:rsidP="00AA4027">
                                  <w:r w:rsidRPr="00BD7420">
                                    <w:rPr>
                                      <w:rFonts w:hAnsi="Calibri"/>
                                      <w:b/>
                                      <w:bCs/>
                                      <w:color w:val="000000" w:themeColor="text1"/>
                                      <w:kern w:val="24"/>
                                      <w:sz w:val="26"/>
                                      <w:szCs w:val="26"/>
                                      <w14:shadow w14:blurRad="38100" w14:dist="19050" w14:dir="2700000" w14:sx="100000" w14:sy="100000" w14:kx="0" w14:ky="0" w14:algn="tl">
                                        <w14:schemeClr w14:val="dk1">
                                          <w14:alpha w14:val="60000"/>
                                        </w14:schemeClr>
                                      </w14:shadow>
                                    </w:rPr>
                                    <w:t>PROCESSES</w:t>
                                  </w:r>
                                </w:p>
                              </w:txbxContent>
                            </wps:txbx>
                            <wps:bodyPr wrap="square">
                              <a:noAutofit/>
                            </wps:bodyPr>
                          </wps:wsp>
                          <wps:wsp>
                            <wps:cNvPr id="33" name="TextBox 6"/>
                            <wps:cNvSpPr txBox="1"/>
                            <wps:spPr>
                              <a:xfrm>
                                <a:off x="7376357" y="-171450"/>
                                <a:ext cx="979805" cy="435610"/>
                              </a:xfrm>
                              <a:prstGeom prst="rect">
                                <a:avLst/>
                              </a:prstGeom>
                              <a:noFill/>
                            </wps:spPr>
                            <wps:txbx>
                              <w:txbxContent>
                                <w:p w14:paraId="3595ABC6" w14:textId="77777777" w:rsidR="00AA4027" w:rsidRDefault="00AA4027" w:rsidP="00AA4027">
                                  <w:r w:rsidRPr="00BD7420">
                                    <w:rPr>
                                      <w:rFonts w:hAnsi="Calibri"/>
                                      <w:b/>
                                      <w:bCs/>
                                      <w:color w:val="000000" w:themeColor="text1"/>
                                      <w:kern w:val="24"/>
                                      <w:sz w:val="26"/>
                                      <w:szCs w:val="26"/>
                                      <w14:shadow w14:blurRad="38100" w14:dist="19050" w14:dir="2700000" w14:sx="100000" w14:sy="100000" w14:kx="0" w14:ky="0" w14:algn="tl">
                                        <w14:schemeClr w14:val="dk1">
                                          <w14:alpha w14:val="60000"/>
                                        </w14:schemeClr>
                                      </w14:shadow>
                                    </w:rPr>
                                    <w:t>OUTCOMES</w:t>
                                  </w:r>
                                </w:p>
                              </w:txbxContent>
                            </wps:txbx>
                            <wps:bodyPr wrap="square">
                              <a:noAutofit/>
                            </wps:bodyPr>
                          </wps:wsp>
                        </wpg:grpSp>
                        <wps:wsp>
                          <wps:cNvPr id="34" name="Right Arrow 23"/>
                          <wps:cNvSpPr/>
                          <wps:spPr>
                            <a:xfrm>
                              <a:off x="6779831" y="2042869"/>
                              <a:ext cx="334108" cy="158262"/>
                            </a:xfrm>
                            <a:prstGeom prst="rightArrow">
                              <a:avLst/>
                            </a:prstGeom>
                            <a:solidFill>
                              <a:schemeClr val="tx1"/>
                            </a:solidFill>
                            <a:ln>
                              <a:solidFill>
                                <a:schemeClr val="tx1"/>
                              </a:solidFill>
                            </a:ln>
                          </wps:spPr>
                          <wps:style>
                            <a:lnRef idx="0">
                              <a:schemeClr val="accent6"/>
                            </a:lnRef>
                            <a:fillRef idx="3">
                              <a:schemeClr val="accent6"/>
                            </a:fillRef>
                            <a:effectRef idx="3">
                              <a:schemeClr val="accent6"/>
                            </a:effectRef>
                            <a:fontRef idx="minor">
                              <a:schemeClr val="lt1"/>
                            </a:fontRef>
                          </wps:style>
                          <wps:bodyPr anchor="ctr"/>
                        </wps:wsp>
                      </wpg:grpSp>
                      <wps:wsp>
                        <wps:cNvPr id="4" name="TextBox 1"/>
                        <wps:cNvSpPr txBox="1"/>
                        <wps:spPr>
                          <a:xfrm>
                            <a:off x="6602238" y="2590743"/>
                            <a:ext cx="751205" cy="511175"/>
                          </a:xfrm>
                          <a:prstGeom prst="rect">
                            <a:avLst/>
                          </a:prstGeom>
                          <a:noFill/>
                        </wps:spPr>
                        <wps:txbx>
                          <w:txbxContent>
                            <w:p w14:paraId="6E27190A" w14:textId="77777777" w:rsidR="00AA4027" w:rsidRDefault="00AA4027" w:rsidP="00AA4027">
                              <w:r>
                                <w:rPr>
                                  <w:rFonts w:hAnsi="Calibri"/>
                                  <w:b/>
                                  <w:bCs/>
                                  <w:color w:val="000000" w:themeColor="text1"/>
                                  <w:kern w:val="24"/>
                                  <w:sz w:val="19"/>
                                  <w:szCs w:val="19"/>
                                </w:rPr>
                                <w:t>Feedback processes</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5D26BD61" id="Group 2" o:spid="_x0000_s1027" style="position:absolute;left:0;text-align:left;margin-left:-30.7pt;margin-top:29.65pt;width:740.25pt;height:486.75pt;z-index:251659264;mso-position-horizontal-relative:margin;mso-width-relative:margin;mso-height-relative:margin" coordorigin=",-1714" coordsize="88962,59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0" o:spid="_x0000_s1028" type="#_x0000_t13" style="position:absolute;left:63226;top:6594;width:3341;height:15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" adj="16484" fillcolor="black [3213]" strokecolor="black [3213]">
                  <v:shadow on="t" color="black" opacity="41287f" offset="0,1.5pt"/>
                </v:shape>
                <v:group id="Group 5" o:spid="_x0000_s1029" style="position:absolute;top:-1714;width:88962;height:59626" coordorigin=",-1714" coordsize="88962,59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">
                  <v:group id="Group 6" o:spid="_x0000_s1030" style="position:absolute;top:-1714;width:88962;height:59626" coordorigin=",-1714" coordsize="88962,59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">
                    <v:roundrect id="Rounded Rectangle 12" o:spid="_x0000_s1031" style="position:absolute;left:22994;top:1394;width:46319;height:415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" fillcolor="#ebfaff" strokecolor="#00b0f0" strokeweight="3pt">
                      <v:stroke joinstyle="miter"/>
                      <v:textbox>
                        <w:txbxContent>
                          <w:p w14:paraId="7F36D079" w14:textId="77777777" w:rsidR="00FE50E0" w:rsidRPr="00FE50E0" w:rsidRDefault="00FE50E0" w:rsidP="00FE50E0">
                            <w:pPr>
                              <w:ind w:left="1134"/>
                              <w:rPr>
                                <w:rFonts w:hAnsi="Calibri"/>
                                <w:color w:val="000000" w:themeColor="text1"/>
                                <w:kern w:val="24"/>
                                <w:sz w:val="18"/>
                                <w:szCs w:val="18"/>
                                <w:lang w:val="en-AU"/>
                              </w:rPr>
                            </w:pPr>
                            <w:r w:rsidRPr="00FE50E0">
                              <w:rPr>
                                <w:rFonts w:hAnsi="Calibri"/>
                                <w:b/>
                                <w:bCs/>
                                <w:color w:val="000000" w:themeColor="text1"/>
                                <w:kern w:val="24"/>
                                <w:sz w:val="18"/>
                                <w:szCs w:val="18"/>
                                <w:lang w:val="en-AU"/>
                              </w:rPr>
                              <w:t>UNIVERSITY-INDUSTRY COLLABORATIVE PROCESSES</w:t>
                            </w:r>
                          </w:p>
                          <w:p w14:paraId="74E8C15E" w14:textId="77777777" w:rsidR="00147D5C" w:rsidRPr="00FE50E0" w:rsidRDefault="00D2150B" w:rsidP="00FE50E0">
                            <w:pPr>
                              <w:numPr>
                                <w:ilvl w:val="0"/>
                                <w:numId w:val="5"/>
                              </w:numPr>
                              <w:tabs>
                                <w:tab w:val="clear" w:pos="720"/>
                                <w:tab w:val="num" w:pos="426"/>
                              </w:tabs>
                              <w:spacing w:after="0"/>
                              <w:ind w:left="426"/>
                              <w:rPr>
                                <w:rFonts w:hAnsi="Calibri"/>
                                <w:color w:val="000000" w:themeColor="text1"/>
                                <w:kern w:val="24"/>
                                <w:sz w:val="16"/>
                                <w:szCs w:val="16"/>
                                <w:lang w:val="en-AU"/>
                              </w:rPr>
                            </w:pPr>
                            <w:r w:rsidRPr="00FE50E0">
                              <w:rPr>
                                <w:rFonts w:hAnsi="Calibri"/>
                                <w:color w:val="000000" w:themeColor="text1"/>
                                <w:kern w:val="24"/>
                                <w:sz w:val="16"/>
                                <w:szCs w:val="16"/>
                                <w:lang w:val="en-AU"/>
                              </w:rPr>
                              <w:t xml:space="preserve">Course sanctioned by </w:t>
                            </w:r>
                            <w:r w:rsidRPr="00FE50E0">
                              <w:rPr>
                                <w:rFonts w:hAnsi="Calibri"/>
                                <w:b/>
                                <w:bCs/>
                                <w:i/>
                                <w:iCs/>
                                <w:color w:val="000000" w:themeColor="text1"/>
                                <w:kern w:val="24"/>
                                <w:sz w:val="16"/>
                                <w:szCs w:val="16"/>
                                <w:lang w:val="en-AU"/>
                              </w:rPr>
                              <w:t xml:space="preserve">senior leaders </w:t>
                            </w:r>
                            <w:r w:rsidRPr="00FE50E0">
                              <w:rPr>
                                <w:rFonts w:hAnsi="Calibri"/>
                                <w:color w:val="000000" w:themeColor="text1"/>
                                <w:kern w:val="24"/>
                                <w:sz w:val="16"/>
                                <w:szCs w:val="16"/>
                                <w:lang w:val="en-AU"/>
                              </w:rPr>
                              <w:t>e.g. CEO, Executive Director, Head of School.</w:t>
                            </w:r>
                          </w:p>
                          <w:p w14:paraId="204F2677" w14:textId="77777777" w:rsidR="00147D5C" w:rsidRPr="00FE50E0" w:rsidRDefault="00D2150B" w:rsidP="00FE50E0">
                            <w:pPr>
                              <w:numPr>
                                <w:ilvl w:val="0"/>
                                <w:numId w:val="5"/>
                              </w:numPr>
                              <w:tabs>
                                <w:tab w:val="clear" w:pos="720"/>
                                <w:tab w:val="num" w:pos="426"/>
                              </w:tabs>
                              <w:spacing w:after="0"/>
                              <w:ind w:left="426"/>
                              <w:rPr>
                                <w:rFonts w:hAnsi="Calibri"/>
                                <w:color w:val="000000" w:themeColor="text1"/>
                                <w:kern w:val="24"/>
                                <w:sz w:val="16"/>
                                <w:szCs w:val="16"/>
                                <w:lang w:val="en-AU"/>
                              </w:rPr>
                            </w:pPr>
                            <w:r w:rsidRPr="00FE50E0">
                              <w:rPr>
                                <w:rFonts w:hAnsi="Calibri"/>
                                <w:color w:val="000000" w:themeColor="text1"/>
                                <w:kern w:val="24"/>
                                <w:sz w:val="16"/>
                                <w:szCs w:val="16"/>
                                <w:lang w:val="en-AU"/>
                              </w:rPr>
                              <w:t xml:space="preserve">Broad agreement by </w:t>
                            </w:r>
                            <w:r w:rsidRPr="00FE50E0">
                              <w:rPr>
                                <w:rFonts w:hAnsi="Calibri"/>
                                <w:b/>
                                <w:bCs/>
                                <w:i/>
                                <w:iCs/>
                                <w:color w:val="000000" w:themeColor="text1"/>
                                <w:kern w:val="24"/>
                                <w:sz w:val="16"/>
                                <w:szCs w:val="16"/>
                                <w:lang w:val="en-AU"/>
                              </w:rPr>
                              <w:t xml:space="preserve">middle management </w:t>
                            </w:r>
                            <w:r w:rsidRPr="00FE50E0">
                              <w:rPr>
                                <w:rFonts w:hAnsi="Calibri"/>
                                <w:color w:val="000000" w:themeColor="text1"/>
                                <w:kern w:val="24"/>
                                <w:sz w:val="16"/>
                                <w:szCs w:val="16"/>
                                <w:lang w:val="en-AU"/>
                              </w:rPr>
                              <w:t>around optimum learning opportunities and relevant assessment, and where these types of opportunities are best accessed.</w:t>
                            </w:r>
                          </w:p>
                          <w:p w14:paraId="17836BB0" w14:textId="54553163" w:rsidR="00147D5C" w:rsidRPr="00FE50E0" w:rsidRDefault="00D2150B" w:rsidP="00FE50E0">
                            <w:pPr>
                              <w:numPr>
                                <w:ilvl w:val="0"/>
                                <w:numId w:val="5"/>
                              </w:numPr>
                              <w:tabs>
                                <w:tab w:val="clear" w:pos="720"/>
                                <w:tab w:val="num" w:pos="426"/>
                              </w:tabs>
                              <w:spacing w:after="0"/>
                              <w:ind w:left="426"/>
                              <w:rPr>
                                <w:rFonts w:hAnsi="Calibri"/>
                                <w:color w:val="000000" w:themeColor="text1"/>
                                <w:kern w:val="24"/>
                                <w:sz w:val="16"/>
                                <w:szCs w:val="16"/>
                                <w:lang w:val="en-AU"/>
                              </w:rPr>
                            </w:pPr>
                            <w:r w:rsidRPr="00FE50E0">
                              <w:rPr>
                                <w:rFonts w:hAnsi="Calibri"/>
                                <w:color w:val="000000" w:themeColor="text1"/>
                                <w:kern w:val="24"/>
                                <w:sz w:val="16"/>
                                <w:szCs w:val="16"/>
                                <w:lang w:val="en-AU"/>
                              </w:rPr>
                              <w:t xml:space="preserve">Operational level i.e. </w:t>
                            </w:r>
                            <w:r w:rsidRPr="00FE50E0">
                              <w:rPr>
                                <w:rFonts w:hAnsi="Calibri"/>
                                <w:b/>
                                <w:bCs/>
                                <w:i/>
                                <w:iCs/>
                                <w:color w:val="000000" w:themeColor="text1"/>
                                <w:kern w:val="24"/>
                                <w:sz w:val="16"/>
                                <w:szCs w:val="16"/>
                                <w:lang w:val="en-AU"/>
                              </w:rPr>
                              <w:t xml:space="preserve">course co-ordinators and local leaders </w:t>
                            </w:r>
                            <w:r w:rsidRPr="00FE50E0">
                              <w:rPr>
                                <w:rFonts w:hAnsi="Calibri"/>
                                <w:color w:val="000000" w:themeColor="text1"/>
                                <w:kern w:val="24"/>
                                <w:sz w:val="16"/>
                                <w:szCs w:val="16"/>
                                <w:lang w:val="en-AU"/>
                              </w:rPr>
                              <w:t>establish engagement plan, for example: capacity; level of engagement; resource implications. [i.e. staff in the workplace</w:t>
                            </w:r>
                            <w:r w:rsidR="006C0192">
                              <w:rPr>
                                <w:rFonts w:hAnsi="Calibri"/>
                                <w:color w:val="000000" w:themeColor="text1"/>
                                <w:kern w:val="24"/>
                                <w:sz w:val="16"/>
                                <w:szCs w:val="16"/>
                                <w:lang w:val="en-AU"/>
                              </w:rPr>
                              <w:t xml:space="preserve"> </w:t>
                            </w:r>
                            <w:r w:rsidRPr="00FE50E0">
                              <w:rPr>
                                <w:rFonts w:hAnsi="Calibri"/>
                                <w:color w:val="000000" w:themeColor="text1"/>
                                <w:kern w:val="24"/>
                                <w:sz w:val="16"/>
                                <w:szCs w:val="16"/>
                                <w:lang w:val="en-AU"/>
                              </w:rPr>
                              <w:t>have a clear understanding of student learning outcomes and communicate this through shared collaborative conversations across university/ industry staff and students.]</w:t>
                            </w:r>
                          </w:p>
                          <w:p w14:paraId="27C70B37" w14:textId="77777777" w:rsidR="00147D5C" w:rsidRPr="00FE50E0" w:rsidRDefault="00D2150B" w:rsidP="00FE50E0">
                            <w:pPr>
                              <w:numPr>
                                <w:ilvl w:val="0"/>
                                <w:numId w:val="5"/>
                              </w:numPr>
                              <w:tabs>
                                <w:tab w:val="clear" w:pos="720"/>
                                <w:tab w:val="num" w:pos="426"/>
                              </w:tabs>
                              <w:spacing w:after="0"/>
                              <w:ind w:left="426"/>
                              <w:rPr>
                                <w:rFonts w:hAnsi="Calibri"/>
                                <w:color w:val="000000" w:themeColor="text1"/>
                                <w:kern w:val="24"/>
                                <w:sz w:val="16"/>
                                <w:szCs w:val="16"/>
                                <w:lang w:val="en-AU"/>
                              </w:rPr>
                            </w:pPr>
                            <w:r w:rsidRPr="00FE50E0">
                              <w:rPr>
                                <w:rFonts w:hAnsi="Calibri"/>
                                <w:color w:val="000000" w:themeColor="text1"/>
                                <w:kern w:val="24"/>
                                <w:sz w:val="16"/>
                                <w:szCs w:val="16"/>
                                <w:lang w:val="en-AU"/>
                              </w:rPr>
                              <w:t xml:space="preserve">Arrangements for building capacity across university and industry: </w:t>
                            </w:r>
                          </w:p>
                          <w:p w14:paraId="1A061360" w14:textId="77777777" w:rsidR="00FE50E0" w:rsidRPr="00FE50E0" w:rsidRDefault="00FE50E0" w:rsidP="00FE50E0">
                            <w:pPr>
                              <w:tabs>
                                <w:tab w:val="num" w:pos="426"/>
                              </w:tabs>
                              <w:spacing w:after="0"/>
                              <w:ind w:left="709"/>
                              <w:rPr>
                                <w:rFonts w:hAnsi="Calibri"/>
                                <w:color w:val="000000" w:themeColor="text1"/>
                                <w:kern w:val="24"/>
                                <w:sz w:val="16"/>
                                <w:szCs w:val="16"/>
                                <w:lang w:val="en-AU"/>
                              </w:rPr>
                            </w:pPr>
                            <w:r w:rsidRPr="00FE50E0">
                              <w:rPr>
                                <w:rFonts w:hAnsi="Calibri"/>
                                <w:color w:val="000000" w:themeColor="text1"/>
                                <w:kern w:val="24"/>
                                <w:sz w:val="16"/>
                                <w:szCs w:val="16"/>
                                <w:lang w:val="en-AU"/>
                              </w:rPr>
                              <w:t xml:space="preserve">a. </w:t>
                            </w:r>
                            <w:r w:rsidRPr="00FE50E0">
                              <w:rPr>
                                <w:rFonts w:hAnsi="Calibri"/>
                                <w:b/>
                                <w:bCs/>
                                <w:color w:val="000000" w:themeColor="text1"/>
                                <w:kern w:val="24"/>
                                <w:sz w:val="16"/>
                                <w:szCs w:val="16"/>
                                <w:lang w:val="en-AU"/>
                              </w:rPr>
                              <w:t xml:space="preserve">Identify staff in the workplace </w:t>
                            </w:r>
                            <w:r w:rsidRPr="00FE50E0">
                              <w:rPr>
                                <w:rFonts w:hAnsi="Calibri"/>
                                <w:color w:val="000000" w:themeColor="text1"/>
                                <w:kern w:val="24"/>
                                <w:sz w:val="16"/>
                                <w:szCs w:val="16"/>
                                <w:lang w:val="en-AU"/>
                              </w:rPr>
                              <w:t xml:space="preserve">who can advance student learning. Clinicians, in the workplace, who take on </w:t>
                            </w:r>
                            <w:r w:rsidRPr="00FE50E0">
                              <w:rPr>
                                <w:rFonts w:hAnsi="Calibri"/>
                                <w:i/>
                                <w:iCs/>
                                <w:color w:val="000000" w:themeColor="text1"/>
                                <w:kern w:val="24"/>
                                <w:sz w:val="16"/>
                                <w:szCs w:val="16"/>
                                <w:lang w:val="en-AU"/>
                              </w:rPr>
                              <w:t xml:space="preserve">academic role e.g., </w:t>
                            </w:r>
                            <w:r w:rsidRPr="00FE50E0">
                              <w:rPr>
                                <w:rFonts w:hAnsi="Calibri"/>
                                <w:color w:val="000000" w:themeColor="text1"/>
                                <w:kern w:val="24"/>
                                <w:sz w:val="16"/>
                                <w:szCs w:val="16"/>
                                <w:lang w:val="en-AU"/>
                              </w:rPr>
                              <w:t>‘honorary lecturer’ must be qualified to at least one level of qualification higher than the course of study being taught, or have equivalent relevant academic or professional or practice-based experience and expertise to supervise and assess*.</w:t>
                            </w:r>
                          </w:p>
                          <w:p w14:paraId="76220DE8" w14:textId="77777777" w:rsidR="00FE50E0" w:rsidRPr="00FE50E0" w:rsidRDefault="00FE50E0" w:rsidP="00FE50E0">
                            <w:pPr>
                              <w:tabs>
                                <w:tab w:val="num" w:pos="426"/>
                              </w:tabs>
                              <w:spacing w:after="0"/>
                              <w:ind w:left="709"/>
                              <w:rPr>
                                <w:rFonts w:hAnsi="Calibri"/>
                                <w:color w:val="000000" w:themeColor="text1"/>
                                <w:kern w:val="24"/>
                                <w:sz w:val="16"/>
                                <w:szCs w:val="16"/>
                                <w:lang w:val="en-AU"/>
                              </w:rPr>
                            </w:pPr>
                            <w:r w:rsidRPr="00FE50E0">
                              <w:rPr>
                                <w:rFonts w:hAnsi="Calibri"/>
                                <w:color w:val="000000" w:themeColor="text1"/>
                                <w:kern w:val="24"/>
                                <w:sz w:val="16"/>
                                <w:szCs w:val="16"/>
                              </w:rPr>
                              <w:t xml:space="preserve">b. </w:t>
                            </w:r>
                            <w:r w:rsidRPr="00FE50E0">
                              <w:rPr>
                                <w:rFonts w:hAnsi="Calibri"/>
                                <w:b/>
                                <w:bCs/>
                                <w:color w:val="000000" w:themeColor="text1"/>
                                <w:kern w:val="24"/>
                                <w:sz w:val="16"/>
                                <w:szCs w:val="16"/>
                              </w:rPr>
                              <w:t xml:space="preserve">Plan the extent of the university ‘footprint’ </w:t>
                            </w:r>
                            <w:r w:rsidRPr="00FE50E0">
                              <w:rPr>
                                <w:rFonts w:hAnsi="Calibri"/>
                                <w:color w:val="000000" w:themeColor="text1"/>
                                <w:kern w:val="24"/>
                                <w:sz w:val="16"/>
                                <w:szCs w:val="16"/>
                              </w:rPr>
                              <w:t xml:space="preserve">in the clinical facility to significantly impact desired learning. This includes, numbers and types of positions e.g. ‘honorary lecturers, adjunct learning advisors’ (with agreed key performance indicators to ensure accountability to industry and university). </w:t>
                            </w:r>
                          </w:p>
                          <w:p w14:paraId="137C7ACA" w14:textId="76E24814" w:rsidR="00FE50E0" w:rsidRPr="00FE50E0" w:rsidRDefault="00FE50E0" w:rsidP="00FE50E0">
                            <w:pPr>
                              <w:tabs>
                                <w:tab w:val="num" w:pos="426"/>
                              </w:tabs>
                              <w:spacing w:after="0"/>
                              <w:ind w:left="709"/>
                              <w:rPr>
                                <w:rFonts w:hAnsi="Calibri"/>
                                <w:color w:val="000000" w:themeColor="text1"/>
                                <w:kern w:val="24"/>
                                <w:sz w:val="16"/>
                                <w:szCs w:val="16"/>
                                <w:lang w:val="en-AU"/>
                              </w:rPr>
                            </w:pPr>
                            <w:r w:rsidRPr="00FE50E0">
                              <w:rPr>
                                <w:rFonts w:hAnsi="Calibri"/>
                                <w:color w:val="000000" w:themeColor="text1"/>
                                <w:kern w:val="24"/>
                                <w:sz w:val="16"/>
                                <w:szCs w:val="16"/>
                              </w:rPr>
                              <w:t xml:space="preserve">c. </w:t>
                            </w:r>
                            <w:r w:rsidRPr="00FE50E0">
                              <w:rPr>
                                <w:rFonts w:hAnsi="Calibri"/>
                                <w:b/>
                                <w:bCs/>
                                <w:color w:val="000000" w:themeColor="text1"/>
                                <w:kern w:val="24"/>
                                <w:sz w:val="16"/>
                                <w:szCs w:val="16"/>
                              </w:rPr>
                              <w:t>Agree on supervision arrangements</w:t>
                            </w:r>
                            <w:r w:rsidRPr="00FE50E0">
                              <w:rPr>
                                <w:rFonts w:hAnsi="Calibri"/>
                                <w:color w:val="000000" w:themeColor="text1"/>
                                <w:kern w:val="24"/>
                                <w:sz w:val="16"/>
                                <w:szCs w:val="16"/>
                              </w:rPr>
                              <w:t xml:space="preserve">, feedback processes, and assessment moderation/calibration activities. This needs to be collaboratively </w:t>
                            </w:r>
                            <w:proofErr w:type="gramStart"/>
                            <w:r w:rsidRPr="00FE50E0">
                              <w:rPr>
                                <w:rFonts w:hAnsi="Calibri"/>
                                <w:color w:val="000000" w:themeColor="text1"/>
                                <w:kern w:val="24"/>
                                <w:sz w:val="16"/>
                                <w:szCs w:val="16"/>
                              </w:rPr>
                              <w:t>planned  as</w:t>
                            </w:r>
                            <w:proofErr w:type="gramEnd"/>
                            <w:r w:rsidRPr="00FE50E0">
                              <w:rPr>
                                <w:rFonts w:hAnsi="Calibri"/>
                                <w:color w:val="000000" w:themeColor="text1"/>
                                <w:kern w:val="24"/>
                                <w:sz w:val="16"/>
                                <w:szCs w:val="16"/>
                              </w:rPr>
                              <w:t xml:space="preserve"> it can directly affect staffing levels, rostering and skill mix in the clinical facility. </w:t>
                            </w:r>
                          </w:p>
                          <w:p w14:paraId="297F5473" w14:textId="393C2B48" w:rsidR="00FE50E0" w:rsidRPr="00FE50E0" w:rsidRDefault="00FE50E0" w:rsidP="00FE50E0">
                            <w:pPr>
                              <w:tabs>
                                <w:tab w:val="num" w:pos="426"/>
                              </w:tabs>
                              <w:spacing w:after="0"/>
                              <w:ind w:left="709"/>
                              <w:rPr>
                                <w:rFonts w:hAnsi="Calibri"/>
                                <w:color w:val="000000" w:themeColor="text1"/>
                                <w:kern w:val="24"/>
                                <w:sz w:val="16"/>
                                <w:szCs w:val="16"/>
                                <w:lang w:val="en-AU"/>
                              </w:rPr>
                            </w:pPr>
                            <w:r w:rsidRPr="00FE50E0">
                              <w:rPr>
                                <w:rFonts w:hAnsi="Calibri"/>
                                <w:color w:val="000000" w:themeColor="text1"/>
                                <w:kern w:val="24"/>
                                <w:sz w:val="16"/>
                                <w:szCs w:val="16"/>
                              </w:rPr>
                              <w:t xml:space="preserve">d. </w:t>
                            </w:r>
                            <w:r w:rsidRPr="00FE50E0">
                              <w:rPr>
                                <w:rFonts w:hAnsi="Calibri"/>
                                <w:b/>
                                <w:bCs/>
                                <w:color w:val="000000" w:themeColor="text1"/>
                                <w:kern w:val="24"/>
                                <w:sz w:val="16"/>
                                <w:szCs w:val="16"/>
                              </w:rPr>
                              <w:t xml:space="preserve">Develop a communication plan </w:t>
                            </w:r>
                            <w:r w:rsidRPr="00FE50E0">
                              <w:rPr>
                                <w:rFonts w:hAnsi="Calibri"/>
                                <w:color w:val="000000" w:themeColor="text1"/>
                                <w:kern w:val="24"/>
                                <w:sz w:val="16"/>
                                <w:szCs w:val="16"/>
                              </w:rPr>
                              <w:t xml:space="preserve">that outlines the nature, format, timing, and content of communication between university with industry that provides oversight and monitors these arrangements [e.g. weekly emails/ meetings to verify operations, scheduled feedback quarterly, reports of student progress (including impediments), evaluations of contribution of program]? </w:t>
                            </w:r>
                          </w:p>
                          <w:p w14:paraId="7375878F" w14:textId="5A50EFCE" w:rsidR="00AA4027" w:rsidRPr="00BE5157" w:rsidRDefault="00AA4027" w:rsidP="00FE50E0">
                            <w:pPr>
                              <w:spacing w:after="0"/>
                              <w:ind w:left="1134"/>
                              <w:rPr>
                                <w:color w:val="000000" w:themeColor="text1"/>
                                <w:sz w:val="15"/>
                                <w:szCs w:val="15"/>
                              </w:rPr>
                            </w:pPr>
                            <w:r w:rsidRPr="00BE5157">
                              <w:rPr>
                                <w:rFonts w:hAnsi="Calibri"/>
                                <w:color w:val="000000" w:themeColor="text1"/>
                                <w:kern w:val="24"/>
                                <w:sz w:val="15"/>
                                <w:szCs w:val="15"/>
                              </w:rPr>
                              <w:t xml:space="preserve"> </w:t>
                            </w:r>
                          </w:p>
                        </w:txbxContent>
                      </v:textbox>
                    </v:roundrect>
                    <v:roundrect id="Rounded Rectangle 8" o:spid="_x0000_s1032" style="position:absolute;top:2134;width:22701;height:176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" fillcolor="#fff3ff" strokecolor="#e15dc5" strokeweight="3pt">
                      <v:stroke joinstyle="miter"/>
                      <v:textbox>
                        <w:txbxContent>
                          <w:p w14:paraId="374DC554" w14:textId="77777777" w:rsidR="00AA4027" w:rsidRPr="0008721B" w:rsidRDefault="00AA4027" w:rsidP="006C0192">
                            <w:pPr>
                              <w:spacing w:after="0"/>
                              <w:jc w:val="center"/>
                              <w:rPr>
                                <w:rFonts w:ascii="Calibri" w:hAnsi="Calibri" w:cs="Calibri"/>
                                <w:sz w:val="15"/>
                                <w:szCs w:val="15"/>
                              </w:rPr>
                            </w:pPr>
                            <w:r w:rsidRPr="0008721B">
                              <w:rPr>
                                <w:rFonts w:ascii="Calibri" w:hAnsi="Calibri" w:cs="Calibri"/>
                                <w:b/>
                                <w:bCs/>
                                <w:color w:val="000000" w:themeColor="text1"/>
                                <w:kern w:val="24"/>
                                <w:sz w:val="15"/>
                                <w:szCs w:val="15"/>
                              </w:rPr>
                              <w:t>UNIVERSITY</w:t>
                            </w:r>
                          </w:p>
                          <w:p w14:paraId="3D97F2AB" w14:textId="77777777" w:rsidR="00AA4027" w:rsidRPr="0008721B" w:rsidRDefault="00AA4027" w:rsidP="006C0192">
                            <w:pPr>
                              <w:spacing w:after="0"/>
                              <w:rPr>
                                <w:rFonts w:ascii="Calibri" w:hAnsi="Calibri" w:cs="Calibri"/>
                                <w:sz w:val="15"/>
                                <w:szCs w:val="15"/>
                              </w:rPr>
                            </w:pPr>
                            <w:r w:rsidRPr="0008721B">
                              <w:rPr>
                                <w:rFonts w:ascii="Calibri" w:hAnsi="Calibri" w:cs="Calibri"/>
                                <w:color w:val="000000" w:themeColor="text1"/>
                                <w:kern w:val="24"/>
                                <w:sz w:val="15"/>
                                <w:szCs w:val="15"/>
                              </w:rPr>
                              <w:t>Program/ course meets:</w:t>
                            </w:r>
                          </w:p>
                          <w:p w14:paraId="09456B15" w14:textId="77777777" w:rsidR="00AA4027" w:rsidRPr="0008721B" w:rsidRDefault="00AA4027" w:rsidP="006C0192">
                            <w:pPr>
                              <w:pStyle w:val="ListParagraph"/>
                              <w:numPr>
                                <w:ilvl w:val="0"/>
                                <w:numId w:val="2"/>
                              </w:numPr>
                              <w:ind w:left="284"/>
                              <w:rPr>
                                <w:rFonts w:ascii="Calibri" w:eastAsia="Times New Roman" w:hAnsi="Calibri" w:cs="Calibri"/>
                                <w:color w:val="000000" w:themeColor="text1"/>
                                <w:sz w:val="15"/>
                                <w:szCs w:val="15"/>
                              </w:rPr>
                            </w:pPr>
                            <w:r w:rsidRPr="0008721B">
                              <w:rPr>
                                <w:rFonts w:ascii="Calibri" w:hAnsi="Calibri" w:cs="Calibri"/>
                                <w:color w:val="000000" w:themeColor="text1"/>
                                <w:kern w:val="24"/>
                                <w:sz w:val="15"/>
                                <w:szCs w:val="15"/>
                              </w:rPr>
                              <w:t>Standards for higher education (Higher Education Standards Framework, 2015)</w:t>
                            </w:r>
                          </w:p>
                          <w:p w14:paraId="4729B9C1" w14:textId="77777777" w:rsidR="00AA4027" w:rsidRPr="0008721B" w:rsidRDefault="00AA4027" w:rsidP="006C0192">
                            <w:pPr>
                              <w:pStyle w:val="ListParagraph"/>
                              <w:numPr>
                                <w:ilvl w:val="0"/>
                                <w:numId w:val="2"/>
                              </w:numPr>
                              <w:ind w:left="284"/>
                              <w:rPr>
                                <w:rFonts w:ascii="Calibri" w:eastAsia="Times New Roman" w:hAnsi="Calibri" w:cs="Calibri"/>
                                <w:color w:val="000000" w:themeColor="text1"/>
                                <w:sz w:val="15"/>
                                <w:szCs w:val="15"/>
                              </w:rPr>
                            </w:pPr>
                            <w:r w:rsidRPr="0008721B">
                              <w:rPr>
                                <w:rFonts w:ascii="Calibri" w:hAnsi="Calibri" w:cs="Calibri"/>
                                <w:color w:val="000000" w:themeColor="text1"/>
                                <w:kern w:val="24"/>
                                <w:sz w:val="15"/>
                                <w:szCs w:val="15"/>
                              </w:rPr>
                              <w:t>Australian Qualifications Framework, 2013</w:t>
                            </w:r>
                          </w:p>
                          <w:p w14:paraId="26C7F2A3" w14:textId="77777777" w:rsidR="00AA4027" w:rsidRPr="0008721B" w:rsidRDefault="00AA4027" w:rsidP="006C0192">
                            <w:pPr>
                              <w:spacing w:after="0"/>
                              <w:rPr>
                                <w:rFonts w:ascii="Calibri" w:eastAsiaTheme="minorEastAsia" w:hAnsi="Calibri" w:cs="Calibri"/>
                                <w:sz w:val="15"/>
                                <w:szCs w:val="15"/>
                              </w:rPr>
                            </w:pPr>
                            <w:r w:rsidRPr="0008721B">
                              <w:rPr>
                                <w:rFonts w:ascii="Calibri" w:hAnsi="Calibri" w:cs="Calibri"/>
                                <w:b/>
                                <w:bCs/>
                                <w:color w:val="000000" w:themeColor="text1"/>
                                <w:kern w:val="24"/>
                                <w:sz w:val="15"/>
                                <w:szCs w:val="15"/>
                              </w:rPr>
                              <w:t xml:space="preserve">      CURRICULUM</w:t>
                            </w:r>
                          </w:p>
                          <w:p w14:paraId="5FB422AB" w14:textId="77777777" w:rsidR="00AA4027" w:rsidRPr="0008721B" w:rsidRDefault="00AA4027" w:rsidP="006C0192">
                            <w:pPr>
                              <w:spacing w:after="0"/>
                              <w:rPr>
                                <w:rFonts w:ascii="Calibri" w:hAnsi="Calibri" w:cs="Calibri"/>
                                <w:sz w:val="15"/>
                                <w:szCs w:val="15"/>
                              </w:rPr>
                            </w:pPr>
                            <w:r w:rsidRPr="0008721B">
                              <w:rPr>
                                <w:rFonts w:ascii="Calibri" w:hAnsi="Calibri" w:cs="Calibri"/>
                                <w:b/>
                                <w:bCs/>
                                <w:color w:val="000000" w:themeColor="text1"/>
                                <w:kern w:val="24"/>
                                <w:sz w:val="15"/>
                                <w:szCs w:val="15"/>
                              </w:rPr>
                              <w:t>Unit 1&amp;2 “</w:t>
                            </w:r>
                            <w:r w:rsidRPr="0008721B">
                              <w:rPr>
                                <w:rFonts w:ascii="Calibri" w:hAnsi="Calibri" w:cs="Calibri"/>
                                <w:b/>
                                <w:bCs/>
                                <w:i/>
                                <w:iCs/>
                                <w:color w:val="000000" w:themeColor="text1"/>
                                <w:kern w:val="24"/>
                                <w:sz w:val="15"/>
                                <w:szCs w:val="15"/>
                              </w:rPr>
                              <w:t>Advancing Clinical Practice I &amp; II</w:t>
                            </w:r>
                            <w:r w:rsidRPr="0008721B">
                              <w:rPr>
                                <w:rFonts w:ascii="Calibri" w:hAnsi="Calibri" w:cs="Calibri"/>
                                <w:b/>
                                <w:bCs/>
                                <w:color w:val="000000" w:themeColor="text1"/>
                                <w:kern w:val="24"/>
                                <w:sz w:val="15"/>
                                <w:szCs w:val="15"/>
                              </w:rPr>
                              <w:t>”</w:t>
                            </w:r>
                          </w:p>
                          <w:p w14:paraId="6899D122" w14:textId="77777777" w:rsidR="006C0192" w:rsidRPr="0008721B" w:rsidRDefault="00AA4027" w:rsidP="006C0192">
                            <w:pPr>
                              <w:spacing w:after="0"/>
                              <w:ind w:firstLine="259"/>
                              <w:rPr>
                                <w:rFonts w:ascii="Calibri" w:hAnsi="Calibri" w:cs="Calibri"/>
                                <w:color w:val="000000" w:themeColor="text1"/>
                                <w:kern w:val="24"/>
                                <w:sz w:val="15"/>
                                <w:szCs w:val="15"/>
                              </w:rPr>
                            </w:pPr>
                            <w:r w:rsidRPr="0008721B">
                              <w:rPr>
                                <w:rFonts w:ascii="Calibri" w:hAnsi="Calibri" w:cs="Calibri"/>
                                <w:color w:val="000000" w:themeColor="text1"/>
                                <w:kern w:val="24"/>
                                <w:sz w:val="15"/>
                                <w:szCs w:val="15"/>
                              </w:rPr>
                              <w:t>Higher order clinical care</w:t>
                            </w:r>
                          </w:p>
                          <w:p w14:paraId="2D28FBDC" w14:textId="617F3825" w:rsidR="00AA4027" w:rsidRPr="0008721B" w:rsidRDefault="00AA4027" w:rsidP="006C0192">
                            <w:pPr>
                              <w:spacing w:after="0"/>
                              <w:ind w:firstLine="259"/>
                              <w:rPr>
                                <w:rFonts w:ascii="Calibri" w:hAnsi="Calibri" w:cs="Calibri"/>
                                <w:sz w:val="15"/>
                                <w:szCs w:val="15"/>
                              </w:rPr>
                            </w:pPr>
                            <w:r w:rsidRPr="0008721B">
                              <w:rPr>
                                <w:rFonts w:ascii="Calibri" w:hAnsi="Calibri" w:cs="Calibri"/>
                                <w:b/>
                                <w:bCs/>
                                <w:color w:val="000000" w:themeColor="text1"/>
                                <w:kern w:val="24"/>
                                <w:sz w:val="15"/>
                                <w:szCs w:val="15"/>
                              </w:rPr>
                              <w:t>Unit 3 “</w:t>
                            </w:r>
                            <w:r w:rsidRPr="0008721B">
                              <w:rPr>
                                <w:rFonts w:ascii="Calibri" w:hAnsi="Calibri" w:cs="Calibri"/>
                                <w:b/>
                                <w:bCs/>
                                <w:i/>
                                <w:iCs/>
                                <w:color w:val="000000" w:themeColor="text1"/>
                                <w:kern w:val="24"/>
                                <w:sz w:val="15"/>
                                <w:szCs w:val="15"/>
                              </w:rPr>
                              <w:t>Transforming Clinical Practice</w:t>
                            </w:r>
                            <w:r w:rsidRPr="0008721B">
                              <w:rPr>
                                <w:rFonts w:ascii="Calibri" w:hAnsi="Calibri" w:cs="Calibri"/>
                                <w:b/>
                                <w:bCs/>
                                <w:color w:val="000000" w:themeColor="text1"/>
                                <w:kern w:val="24"/>
                                <w:sz w:val="15"/>
                                <w:szCs w:val="15"/>
                              </w:rPr>
                              <w:t>”</w:t>
                            </w:r>
                          </w:p>
                          <w:p w14:paraId="1852F9F2" w14:textId="77777777" w:rsidR="00AA4027" w:rsidRPr="0008721B" w:rsidRDefault="00AA4027" w:rsidP="006C0192">
                            <w:pPr>
                              <w:spacing w:after="0"/>
                              <w:ind w:firstLine="259"/>
                              <w:rPr>
                                <w:rFonts w:ascii="Calibri" w:hAnsi="Calibri" w:cs="Calibri"/>
                                <w:sz w:val="15"/>
                                <w:szCs w:val="15"/>
                              </w:rPr>
                            </w:pPr>
                            <w:r w:rsidRPr="0008721B">
                              <w:rPr>
                                <w:rFonts w:ascii="Calibri" w:hAnsi="Calibri" w:cs="Calibri"/>
                                <w:color w:val="000000" w:themeColor="text1"/>
                                <w:kern w:val="24"/>
                                <w:sz w:val="15"/>
                                <w:szCs w:val="15"/>
                              </w:rPr>
                              <w:t>Political, social, cultural, clinical trends</w:t>
                            </w:r>
                          </w:p>
                          <w:p w14:paraId="424B7648" w14:textId="77777777" w:rsidR="00AA4027" w:rsidRPr="0008721B" w:rsidRDefault="00AA4027" w:rsidP="006C0192">
                            <w:pPr>
                              <w:spacing w:after="0"/>
                              <w:rPr>
                                <w:rFonts w:ascii="Calibri" w:hAnsi="Calibri" w:cs="Calibri"/>
                                <w:sz w:val="15"/>
                                <w:szCs w:val="15"/>
                              </w:rPr>
                            </w:pPr>
                            <w:r w:rsidRPr="0008721B">
                              <w:rPr>
                                <w:rFonts w:ascii="Calibri" w:hAnsi="Calibri" w:cs="Calibri"/>
                                <w:b/>
                                <w:bCs/>
                                <w:color w:val="000000" w:themeColor="text1"/>
                                <w:kern w:val="24"/>
                                <w:sz w:val="15"/>
                                <w:szCs w:val="15"/>
                              </w:rPr>
                              <w:t>Unit 4 “</w:t>
                            </w:r>
                            <w:r w:rsidRPr="0008721B">
                              <w:rPr>
                                <w:rFonts w:ascii="Calibri" w:hAnsi="Calibri" w:cs="Calibri"/>
                                <w:b/>
                                <w:bCs/>
                                <w:i/>
                                <w:iCs/>
                                <w:color w:val="000000" w:themeColor="text1"/>
                                <w:kern w:val="24"/>
                                <w:sz w:val="15"/>
                                <w:szCs w:val="15"/>
                              </w:rPr>
                              <w:t>Clinical Leadership</w:t>
                            </w:r>
                            <w:r w:rsidRPr="0008721B">
                              <w:rPr>
                                <w:rFonts w:ascii="Calibri" w:hAnsi="Calibri" w:cs="Calibri"/>
                                <w:b/>
                                <w:bCs/>
                                <w:color w:val="000000" w:themeColor="text1"/>
                                <w:kern w:val="24"/>
                                <w:sz w:val="15"/>
                                <w:szCs w:val="15"/>
                              </w:rPr>
                              <w:t>”</w:t>
                            </w:r>
                          </w:p>
                          <w:p w14:paraId="640578ED" w14:textId="77777777" w:rsidR="00AA4027" w:rsidRPr="0008721B" w:rsidRDefault="00AA4027" w:rsidP="006C0192">
                            <w:pPr>
                              <w:spacing w:after="0"/>
                              <w:ind w:firstLine="259"/>
                              <w:rPr>
                                <w:rFonts w:ascii="Calibri" w:hAnsi="Calibri" w:cs="Calibri"/>
                                <w:sz w:val="15"/>
                                <w:szCs w:val="15"/>
                              </w:rPr>
                            </w:pPr>
                            <w:r w:rsidRPr="0008721B">
                              <w:rPr>
                                <w:rFonts w:ascii="Calibri" w:hAnsi="Calibri" w:cs="Calibri"/>
                                <w:color w:val="000000" w:themeColor="text1"/>
                                <w:kern w:val="24"/>
                                <w:sz w:val="15"/>
                                <w:szCs w:val="15"/>
                              </w:rPr>
                              <w:t>Leading in health care</w:t>
                            </w:r>
                          </w:p>
                        </w:txbxContent>
                      </v:textbox>
                    </v:roundrect>
                    <v:roundrect id="Rounded Rectangle 17" o:spid="_x0000_s1033" style="position:absolute;top:19948;width:22828;height:252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" fillcolor="#fff3ff" strokecolor="#e15dc5" strokeweight="3pt">
                      <v:stroke joinstyle="miter"/>
                      <v:textbox>
                        <w:txbxContent>
                          <w:p w14:paraId="4819D451" w14:textId="77777777" w:rsidR="00AA4027" w:rsidRPr="00BE5157" w:rsidRDefault="00AA4027" w:rsidP="00AA4027">
                            <w:pPr>
                              <w:jc w:val="center"/>
                              <w:rPr>
                                <w:sz w:val="15"/>
                                <w:szCs w:val="15"/>
                              </w:rPr>
                            </w:pPr>
                            <w:r w:rsidRPr="00BE5157">
                              <w:rPr>
                                <w:rFonts w:hAnsi="Calibri"/>
                                <w:b/>
                                <w:bCs/>
                                <w:color w:val="000000" w:themeColor="text1"/>
                                <w:kern w:val="24"/>
                                <w:sz w:val="15"/>
                                <w:szCs w:val="15"/>
                              </w:rPr>
                              <w:t>INDUSTRY</w:t>
                            </w:r>
                          </w:p>
                          <w:p w14:paraId="21F3150C" w14:textId="77777777" w:rsidR="00AA4027" w:rsidRPr="00BE5157" w:rsidRDefault="00AA4027" w:rsidP="00AA4027">
                            <w:pPr>
                              <w:rPr>
                                <w:sz w:val="15"/>
                                <w:szCs w:val="15"/>
                              </w:rPr>
                            </w:pPr>
                            <w:r w:rsidRPr="00BE5157">
                              <w:rPr>
                                <w:rFonts w:hAnsi="Calibri"/>
                                <w:color w:val="000000" w:themeColor="text1"/>
                                <w:kern w:val="24"/>
                                <w:sz w:val="15"/>
                                <w:szCs w:val="15"/>
                              </w:rPr>
                              <w:t xml:space="preserve">The </w:t>
                            </w:r>
                            <w:r w:rsidRPr="00BE5157">
                              <w:rPr>
                                <w:rFonts w:hAnsi="Calibri"/>
                                <w:i/>
                                <w:iCs/>
                                <w:color w:val="000000" w:themeColor="text1"/>
                                <w:kern w:val="24"/>
                                <w:sz w:val="15"/>
                                <w:szCs w:val="15"/>
                              </w:rPr>
                              <w:t xml:space="preserve">vision/values </w:t>
                            </w:r>
                            <w:r w:rsidRPr="00BE5157">
                              <w:rPr>
                                <w:rFonts w:hAnsi="Calibri"/>
                                <w:color w:val="000000" w:themeColor="text1"/>
                                <w:kern w:val="24"/>
                                <w:sz w:val="15"/>
                                <w:szCs w:val="15"/>
                              </w:rPr>
                              <w:t>statement of industry welcomes student participation and contribution;</w:t>
                            </w:r>
                          </w:p>
                          <w:p w14:paraId="057B3D3D" w14:textId="77777777" w:rsidR="00AA4027" w:rsidRPr="00BE5157" w:rsidRDefault="00AA4027" w:rsidP="00AA4027">
                            <w:pPr>
                              <w:rPr>
                                <w:sz w:val="15"/>
                                <w:szCs w:val="15"/>
                              </w:rPr>
                            </w:pPr>
                            <w:r w:rsidRPr="00BE5157">
                              <w:rPr>
                                <w:rFonts w:hAnsi="Calibri"/>
                                <w:i/>
                                <w:iCs/>
                                <w:color w:val="000000" w:themeColor="text1"/>
                                <w:kern w:val="24"/>
                                <w:sz w:val="15"/>
                                <w:szCs w:val="15"/>
                              </w:rPr>
                              <w:t xml:space="preserve">Contract/agreement </w:t>
                            </w:r>
                            <w:r w:rsidRPr="00BE5157">
                              <w:rPr>
                                <w:rFonts w:hAnsi="Calibri"/>
                                <w:color w:val="000000" w:themeColor="text1"/>
                                <w:kern w:val="24"/>
                                <w:sz w:val="15"/>
                                <w:szCs w:val="15"/>
                              </w:rPr>
                              <w:t xml:space="preserve">with University outlines specifics (refer to </w:t>
                            </w:r>
                            <w:r w:rsidRPr="00BE5157">
                              <w:rPr>
                                <w:rFonts w:hAnsi="Calibri"/>
                                <w:i/>
                                <w:iCs/>
                                <w:color w:val="000000" w:themeColor="text1"/>
                                <w:kern w:val="24"/>
                                <w:sz w:val="15"/>
                                <w:szCs w:val="15"/>
                              </w:rPr>
                              <w:t>communication plan</w:t>
                            </w:r>
                            <w:r w:rsidRPr="00BE5157">
                              <w:rPr>
                                <w:rFonts w:hAnsi="Calibri"/>
                                <w:color w:val="000000" w:themeColor="text1"/>
                                <w:kern w:val="24"/>
                                <w:sz w:val="15"/>
                                <w:szCs w:val="15"/>
                              </w:rPr>
                              <w:t xml:space="preserve"> in processes);</w:t>
                            </w:r>
                          </w:p>
                          <w:p w14:paraId="63E8F266" w14:textId="77777777" w:rsidR="00AA4027" w:rsidRPr="00BE5157" w:rsidRDefault="00AA4027" w:rsidP="00AA4027">
                            <w:pPr>
                              <w:rPr>
                                <w:sz w:val="15"/>
                                <w:szCs w:val="15"/>
                              </w:rPr>
                            </w:pPr>
                            <w:r w:rsidRPr="00BE5157">
                              <w:rPr>
                                <w:rFonts w:hAnsi="Calibri"/>
                                <w:color w:val="000000" w:themeColor="text1"/>
                                <w:kern w:val="24"/>
                                <w:sz w:val="15"/>
                                <w:szCs w:val="15"/>
                              </w:rPr>
                              <w:t xml:space="preserve">Internal </w:t>
                            </w:r>
                            <w:r w:rsidRPr="00BE5157">
                              <w:rPr>
                                <w:rFonts w:hAnsi="Calibri"/>
                                <w:i/>
                                <w:iCs/>
                                <w:color w:val="000000" w:themeColor="text1"/>
                                <w:kern w:val="24"/>
                                <w:sz w:val="15"/>
                                <w:szCs w:val="15"/>
                              </w:rPr>
                              <w:t xml:space="preserve">policies </w:t>
                            </w:r>
                            <w:r w:rsidRPr="00BE5157">
                              <w:rPr>
                                <w:rFonts w:hAnsi="Calibri"/>
                                <w:color w:val="000000" w:themeColor="text1"/>
                                <w:kern w:val="24"/>
                                <w:sz w:val="15"/>
                                <w:szCs w:val="15"/>
                              </w:rPr>
                              <w:t>in place regarding workplace learning include placement, supervision and assessment regimens;</w:t>
                            </w:r>
                          </w:p>
                          <w:p w14:paraId="7AA81775" w14:textId="77777777" w:rsidR="00AA4027" w:rsidRPr="00BE5157" w:rsidRDefault="00AA4027" w:rsidP="00AA4027">
                            <w:pPr>
                              <w:rPr>
                                <w:sz w:val="15"/>
                                <w:szCs w:val="15"/>
                              </w:rPr>
                            </w:pPr>
                            <w:r w:rsidRPr="00BE5157">
                              <w:rPr>
                                <w:rFonts w:hAnsi="Calibri"/>
                                <w:i/>
                                <w:iCs/>
                                <w:color w:val="000000" w:themeColor="text1"/>
                                <w:kern w:val="24"/>
                                <w:sz w:val="15"/>
                                <w:szCs w:val="15"/>
                              </w:rPr>
                              <w:t xml:space="preserve">Logistics implementation </w:t>
                            </w:r>
                            <w:r w:rsidRPr="00BE5157">
                              <w:rPr>
                                <w:rFonts w:hAnsi="Calibri"/>
                                <w:color w:val="000000" w:themeColor="text1"/>
                                <w:kern w:val="24"/>
                                <w:sz w:val="15"/>
                                <w:szCs w:val="15"/>
                              </w:rPr>
                              <w:t>plan e.g. identification of staff accountable for progress; time/opportunity for staff to supervise students, arrangements for enacting communication plan with university regarding student needs/progress and escalation of concerns;</w:t>
                            </w:r>
                          </w:p>
                          <w:p w14:paraId="1D98CCA1" w14:textId="77777777" w:rsidR="00AA4027" w:rsidRPr="00BE5157" w:rsidRDefault="00AA4027" w:rsidP="00AA4027">
                            <w:pPr>
                              <w:rPr>
                                <w:sz w:val="15"/>
                                <w:szCs w:val="15"/>
                              </w:rPr>
                            </w:pPr>
                            <w:r w:rsidRPr="00BE5157">
                              <w:rPr>
                                <w:rFonts w:hAnsi="Calibri"/>
                                <w:i/>
                                <w:iCs/>
                                <w:color w:val="000000" w:themeColor="text1"/>
                                <w:kern w:val="24"/>
                                <w:sz w:val="15"/>
                                <w:szCs w:val="15"/>
                              </w:rPr>
                              <w:t xml:space="preserve">Recognition </w:t>
                            </w:r>
                            <w:r w:rsidRPr="00BE5157">
                              <w:rPr>
                                <w:rFonts w:hAnsi="Calibri"/>
                                <w:color w:val="000000" w:themeColor="text1"/>
                                <w:kern w:val="24"/>
                                <w:sz w:val="15"/>
                                <w:szCs w:val="15"/>
                              </w:rPr>
                              <w:t>program</w:t>
                            </w:r>
                            <w:r w:rsidRPr="00BE5157">
                              <w:rPr>
                                <w:rFonts w:hAnsi="Calibri"/>
                                <w:i/>
                                <w:iCs/>
                                <w:color w:val="000000" w:themeColor="text1"/>
                                <w:kern w:val="24"/>
                                <w:sz w:val="15"/>
                                <w:szCs w:val="15"/>
                              </w:rPr>
                              <w:t xml:space="preserve"> </w:t>
                            </w:r>
                            <w:r w:rsidRPr="00BE5157">
                              <w:rPr>
                                <w:rFonts w:hAnsi="Calibri"/>
                                <w:color w:val="000000" w:themeColor="text1"/>
                                <w:kern w:val="24"/>
                                <w:sz w:val="15"/>
                                <w:szCs w:val="15"/>
                              </w:rPr>
                              <w:t>for staff who supervise.</w:t>
                            </w:r>
                          </w:p>
                        </w:txbxContent>
                      </v:textbox>
                    </v:roundrect>
                    <v:shape id="Right Arrow 23" o:spid="_x0000_s1034" type="#_x0000_t13" style="position:absolute;left:21375;top:13979;width:3341;height:1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" adj="16484" fillcolor="black [3213]" strokecolor="black [3213]">
                      <v:shadow on="t" color="black" opacity="41287f" offset="0,1.5pt"/>
                    </v:shape>
                    <v:roundrect id="Rounded Rectangle 18" o:spid="_x0000_s1035" style="position:absolute;top:45153;width:22555;height:127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" fillcolor="#fff3ff" strokecolor="#e15dc5" strokeweight="3pt">
                      <v:stroke joinstyle="miter"/>
                      <v:textbox>
                        <w:txbxContent>
                          <w:p w14:paraId="33527089" w14:textId="77777777" w:rsidR="00AA4027" w:rsidRPr="00BE5157" w:rsidRDefault="00AA4027" w:rsidP="00AA4027">
                            <w:pPr>
                              <w:jc w:val="center"/>
                              <w:rPr>
                                <w:sz w:val="13"/>
                                <w:szCs w:val="13"/>
                              </w:rPr>
                            </w:pPr>
                            <w:r w:rsidRPr="00BE5157">
                              <w:rPr>
                                <w:rFonts w:hAnsi="Calibri"/>
                                <w:b/>
                                <w:bCs/>
                                <w:color w:val="000000" w:themeColor="text1"/>
                                <w:kern w:val="24"/>
                                <w:sz w:val="13"/>
                                <w:szCs w:val="13"/>
                              </w:rPr>
                              <w:t>ADDITIONAL CONSIDERATIONS</w:t>
                            </w:r>
                          </w:p>
                          <w:p w14:paraId="7CB40192" w14:textId="77777777" w:rsidR="00AA4027" w:rsidRPr="00BE5157" w:rsidRDefault="00AA4027" w:rsidP="00AA4027">
                            <w:pPr>
                              <w:rPr>
                                <w:sz w:val="13"/>
                                <w:szCs w:val="13"/>
                              </w:rPr>
                            </w:pPr>
                            <w:r w:rsidRPr="00BE5157">
                              <w:rPr>
                                <w:rFonts w:hAnsi="Calibri"/>
                                <w:color w:val="000000" w:themeColor="text1"/>
                                <w:kern w:val="24"/>
                                <w:sz w:val="13"/>
                                <w:szCs w:val="13"/>
                              </w:rPr>
                              <w:t>Establish criteria for involvement of persons (in university and industry) in decision-making and arrangements in service agreements. The responsible persons require authority, appropriate delegations, and time to be responsive to the agreed decisions. Time allocation to be reasonable to enact negotiated and agreed decisions.</w:t>
                            </w:r>
                          </w:p>
                        </w:txbxContent>
                      </v:textbox>
                    </v:roundrect>
                    <v:shape id="Right Arrow 21" o:spid="_x0000_s1036" type="#_x0000_t13" style="position:absolute;left:20202;top:13979;width:3341;height:158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" adj="16484" fillcolor="black [3213]" strokecolor="black [3213]">
                      <v:shadow on="t" color="black" opacity="41287f" offset="0,1.5pt"/>
                    </v:shape>
                    <v:shape id="Right Arrow 23" o:spid="_x0000_s1037" type="#_x0000_t13" style="position:absolute;left:21375;top:30743;width:3341;height:1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" adj="16484" fillcolor="black [3213]" strokecolor="black [3213]">
                      <v:shadow on="t" color="black" opacity="41287f" offset="0,1.5pt"/>
                    </v:shape>
                    <v:roundrect id="Rounded Rectangle 11" o:spid="_x0000_s1038" style="position:absolute;left:22828;top:44557;width:44412;height:133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" fillcolor="#ebfaff" strokecolor="#00b0f0" strokeweight="3pt">
                      <v:stroke joinstyle="miter"/>
                      <v:textbox>
                        <w:txbxContent>
                          <w:p w14:paraId="30BE07C2" w14:textId="77777777" w:rsidR="00AA4027" w:rsidRPr="00BE5157" w:rsidRDefault="00AA4027" w:rsidP="00AA4027">
                            <w:pPr>
                              <w:jc w:val="center"/>
                              <w:rPr>
                                <w:color w:val="000000" w:themeColor="text1"/>
                                <w:sz w:val="13"/>
                                <w:szCs w:val="13"/>
                              </w:rPr>
                            </w:pPr>
                            <w:r w:rsidRPr="00BE5157">
                              <w:rPr>
                                <w:rFonts w:hAnsi="Calibri"/>
                                <w:b/>
                                <w:bCs/>
                                <w:color w:val="000000" w:themeColor="text1"/>
                                <w:kern w:val="24"/>
                                <w:sz w:val="13"/>
                                <w:szCs w:val="13"/>
                              </w:rPr>
                              <w:t>SUPPORTIVE MEASURES TO SUSTAIN PROCESSES</w:t>
                            </w:r>
                          </w:p>
                          <w:p w14:paraId="053C6842" w14:textId="77777777" w:rsidR="00AA4027" w:rsidRPr="00BE5157" w:rsidRDefault="00AA4027" w:rsidP="00AA4027">
                            <w:pPr>
                              <w:pStyle w:val="ListParagraph"/>
                              <w:numPr>
                                <w:ilvl w:val="0"/>
                                <w:numId w:val="3"/>
                              </w:numPr>
                              <w:tabs>
                                <w:tab w:val="clear" w:pos="720"/>
                              </w:tabs>
                              <w:ind w:left="284"/>
                              <w:rPr>
                                <w:rFonts w:eastAsia="Times New Roman"/>
                                <w:color w:val="000000" w:themeColor="text1"/>
                                <w:sz w:val="13"/>
                                <w:szCs w:val="13"/>
                              </w:rPr>
                            </w:pPr>
                            <w:r w:rsidRPr="00BE5157">
                              <w:rPr>
                                <w:rFonts w:asciiTheme="minorHAnsi" w:hAnsi="Calibri" w:cstheme="minorBidi"/>
                                <w:i/>
                                <w:iCs/>
                                <w:color w:val="000000" w:themeColor="text1"/>
                                <w:kern w:val="24"/>
                                <w:sz w:val="13"/>
                                <w:szCs w:val="13"/>
                              </w:rPr>
                              <w:t xml:space="preserve">Industry staff </w:t>
                            </w:r>
                            <w:r w:rsidRPr="00BE5157">
                              <w:rPr>
                                <w:rFonts w:asciiTheme="minorHAnsi" w:hAnsi="Calibri" w:cstheme="minorBidi"/>
                                <w:color w:val="000000" w:themeColor="text1"/>
                                <w:kern w:val="24"/>
                                <w:sz w:val="13"/>
                                <w:szCs w:val="13"/>
                              </w:rPr>
                              <w:t>(i.e. honorary lecturer) receive adequate preparation and training commensurate to be able to facilitate expected academic and industry outcomes.</w:t>
                            </w:r>
                          </w:p>
                          <w:p w14:paraId="79786A17" w14:textId="77777777" w:rsidR="00AA4027" w:rsidRPr="00BE5157" w:rsidRDefault="00AA4027" w:rsidP="00AA4027">
                            <w:pPr>
                              <w:pStyle w:val="ListParagraph"/>
                              <w:numPr>
                                <w:ilvl w:val="0"/>
                                <w:numId w:val="3"/>
                              </w:numPr>
                              <w:tabs>
                                <w:tab w:val="clear" w:pos="720"/>
                              </w:tabs>
                              <w:ind w:left="284"/>
                              <w:rPr>
                                <w:rFonts w:eastAsia="Times New Roman"/>
                                <w:color w:val="000000" w:themeColor="text1"/>
                                <w:sz w:val="13"/>
                                <w:szCs w:val="13"/>
                              </w:rPr>
                            </w:pPr>
                            <w:r w:rsidRPr="00BE5157">
                              <w:rPr>
                                <w:rFonts w:asciiTheme="minorHAnsi" w:hAnsi="Calibri" w:cstheme="minorBidi"/>
                                <w:i/>
                                <w:iCs/>
                                <w:color w:val="000000" w:themeColor="text1"/>
                                <w:kern w:val="24"/>
                                <w:sz w:val="13"/>
                                <w:szCs w:val="13"/>
                              </w:rPr>
                              <w:t>The</w:t>
                            </w:r>
                            <w:r w:rsidRPr="00BE5157">
                              <w:rPr>
                                <w:rFonts w:asciiTheme="minorHAnsi" w:hAnsi="Calibri" w:cstheme="minorBidi"/>
                                <w:color w:val="000000" w:themeColor="text1"/>
                                <w:kern w:val="24"/>
                                <w:sz w:val="13"/>
                                <w:szCs w:val="13"/>
                              </w:rPr>
                              <w:t xml:space="preserve"> </w:t>
                            </w:r>
                            <w:r w:rsidRPr="00BE5157">
                              <w:rPr>
                                <w:rFonts w:asciiTheme="minorHAnsi" w:hAnsi="Calibri" w:cstheme="minorBidi"/>
                                <w:i/>
                                <w:iCs/>
                                <w:color w:val="000000" w:themeColor="text1"/>
                                <w:kern w:val="24"/>
                                <w:sz w:val="13"/>
                                <w:szCs w:val="13"/>
                              </w:rPr>
                              <w:t xml:space="preserve">clinical practice team </w:t>
                            </w:r>
                            <w:r w:rsidRPr="00BE5157">
                              <w:rPr>
                                <w:rFonts w:asciiTheme="minorHAnsi" w:hAnsi="Calibri" w:cstheme="minorBidi"/>
                                <w:color w:val="000000" w:themeColor="text1"/>
                                <w:kern w:val="24"/>
                                <w:sz w:val="13"/>
                                <w:szCs w:val="13"/>
                              </w:rPr>
                              <w:t>(industry partners) is advised regarding students and assisted in the organisation of local work practices to advance student learning</w:t>
                            </w:r>
                          </w:p>
                          <w:p w14:paraId="1B8AE473" w14:textId="77777777" w:rsidR="00AA4027" w:rsidRPr="00BE5157" w:rsidRDefault="00AA4027" w:rsidP="00AA4027">
                            <w:pPr>
                              <w:pStyle w:val="ListParagraph"/>
                              <w:numPr>
                                <w:ilvl w:val="0"/>
                                <w:numId w:val="3"/>
                              </w:numPr>
                              <w:tabs>
                                <w:tab w:val="clear" w:pos="720"/>
                              </w:tabs>
                              <w:ind w:left="284"/>
                              <w:rPr>
                                <w:rFonts w:eastAsia="Times New Roman"/>
                                <w:color w:val="000000" w:themeColor="text1"/>
                                <w:sz w:val="13"/>
                                <w:szCs w:val="13"/>
                              </w:rPr>
                            </w:pPr>
                            <w:r w:rsidRPr="00BE5157">
                              <w:rPr>
                                <w:rFonts w:asciiTheme="minorHAnsi" w:hAnsi="Calibri" w:cstheme="minorBidi"/>
                                <w:i/>
                                <w:iCs/>
                                <w:color w:val="000000" w:themeColor="text1"/>
                                <w:kern w:val="24"/>
                                <w:sz w:val="13"/>
                                <w:szCs w:val="13"/>
                              </w:rPr>
                              <w:t xml:space="preserve">Staff who are proactive and successful </w:t>
                            </w:r>
                            <w:r w:rsidRPr="00BE5157">
                              <w:rPr>
                                <w:rFonts w:asciiTheme="minorHAnsi" w:hAnsi="Calibri" w:cstheme="minorBidi"/>
                                <w:color w:val="000000" w:themeColor="text1"/>
                                <w:kern w:val="24"/>
                                <w:sz w:val="13"/>
                                <w:szCs w:val="13"/>
                              </w:rPr>
                              <w:t>in advancing student learning are rewarded and recognised.</w:t>
                            </w:r>
                          </w:p>
                          <w:p w14:paraId="3A6ADF6D" w14:textId="77777777" w:rsidR="00AA4027" w:rsidRPr="00BE5157" w:rsidRDefault="00AA4027" w:rsidP="00AA4027">
                            <w:pPr>
                              <w:pStyle w:val="ListParagraph"/>
                              <w:numPr>
                                <w:ilvl w:val="0"/>
                                <w:numId w:val="3"/>
                              </w:numPr>
                              <w:tabs>
                                <w:tab w:val="clear" w:pos="720"/>
                              </w:tabs>
                              <w:ind w:left="284"/>
                              <w:rPr>
                                <w:rFonts w:eastAsia="Times New Roman"/>
                                <w:color w:val="000000" w:themeColor="text1"/>
                                <w:sz w:val="13"/>
                                <w:szCs w:val="13"/>
                              </w:rPr>
                            </w:pPr>
                            <w:r w:rsidRPr="00BE5157">
                              <w:rPr>
                                <w:rFonts w:asciiTheme="minorHAnsi" w:hAnsi="Calibri" w:cstheme="minorBidi"/>
                                <w:i/>
                                <w:iCs/>
                                <w:color w:val="000000" w:themeColor="text1"/>
                                <w:kern w:val="24"/>
                                <w:sz w:val="13"/>
                                <w:szCs w:val="13"/>
                              </w:rPr>
                              <w:t xml:space="preserve">Workload </w:t>
                            </w:r>
                            <w:r w:rsidRPr="00BE5157">
                              <w:rPr>
                                <w:rFonts w:asciiTheme="minorHAnsi" w:hAnsi="Calibri" w:cstheme="minorBidi"/>
                                <w:color w:val="000000" w:themeColor="text1"/>
                                <w:kern w:val="24"/>
                                <w:sz w:val="13"/>
                                <w:szCs w:val="13"/>
                              </w:rPr>
                              <w:t>is managed to facilitate staff’s ability to effectively interact with students.</w:t>
                            </w:r>
                          </w:p>
                          <w:p w14:paraId="310A35A9" w14:textId="77777777" w:rsidR="00AA4027" w:rsidRPr="00BE5157" w:rsidRDefault="00AA4027" w:rsidP="00AA4027">
                            <w:pPr>
                              <w:pStyle w:val="ListParagraph"/>
                              <w:numPr>
                                <w:ilvl w:val="0"/>
                                <w:numId w:val="3"/>
                              </w:numPr>
                              <w:tabs>
                                <w:tab w:val="clear" w:pos="720"/>
                              </w:tabs>
                              <w:ind w:left="284"/>
                              <w:rPr>
                                <w:rFonts w:eastAsia="Times New Roman"/>
                                <w:color w:val="000000" w:themeColor="text1"/>
                                <w:sz w:val="13"/>
                                <w:szCs w:val="13"/>
                              </w:rPr>
                            </w:pPr>
                            <w:r w:rsidRPr="00BE5157">
                              <w:rPr>
                                <w:rFonts w:asciiTheme="minorHAnsi" w:hAnsi="Calibri" w:cstheme="minorBidi"/>
                                <w:i/>
                                <w:iCs/>
                                <w:color w:val="000000" w:themeColor="text1"/>
                                <w:kern w:val="24"/>
                                <w:sz w:val="13"/>
                                <w:szCs w:val="13"/>
                              </w:rPr>
                              <w:t>Communication process</w:t>
                            </w:r>
                            <w:r w:rsidRPr="00BE5157">
                              <w:rPr>
                                <w:rFonts w:asciiTheme="minorHAnsi" w:hAnsi="Calibri" w:cstheme="minorBidi"/>
                                <w:color w:val="000000" w:themeColor="text1"/>
                                <w:kern w:val="24"/>
                                <w:sz w:val="13"/>
                                <w:szCs w:val="13"/>
                              </w:rPr>
                              <w:t xml:space="preserve"> between university and industry is timely, ongoing, and incorporates clarification of expectations of students’ ability and expected performance. It includes debriefing sessions, planning and review processes; feedback processes to others in the University and Industry (Henderson and Eaton 2013).</w:t>
                            </w:r>
                          </w:p>
                        </w:txbxContent>
                      </v:textbox>
                    </v:roundrect>
                    <v:shape id="Right Arrow 21" o:spid="_x0000_s1039" type="#_x0000_t13" style="position:absolute;left:20202;top:30743;width:3341;height:158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" adj="16484" fillcolor="black [3213]" strokecolor="black [3213]">
                      <v:shadow on="t" color="black" opacity="41287f" offset="0,1.5pt"/>
                    </v:shape>
                    <v:roundrect id="Rounded Rectangle 15" o:spid="_x0000_s1040" style="position:absolute;left:69727;top:2134;width:18995;height:108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" fillcolor="#fff3cd" strokecolor="#ffc000" strokeweight="3pt">
                      <v:stroke joinstyle="miter"/>
                      <v:textbox>
                        <w:txbxContent>
                          <w:p w14:paraId="3576A01C" w14:textId="39FC06B3" w:rsidR="00AA4027" w:rsidRPr="004754E5" w:rsidRDefault="00AA4027" w:rsidP="004754E5">
                            <w:pPr>
                              <w:spacing w:after="0"/>
                              <w:jc w:val="center"/>
                              <w:rPr>
                                <w:rFonts w:hAnsi="Calibri"/>
                                <w:b/>
                                <w:bCs/>
                                <w:color w:val="000000" w:themeColor="text1"/>
                                <w:kern w:val="24"/>
                                <w:sz w:val="20"/>
                                <w:szCs w:val="20"/>
                              </w:rPr>
                            </w:pPr>
                            <w:r w:rsidRPr="004754E5">
                              <w:rPr>
                                <w:rFonts w:hAnsi="Calibri"/>
                                <w:b/>
                                <w:bCs/>
                                <w:color w:val="000000" w:themeColor="text1"/>
                                <w:kern w:val="24"/>
                                <w:sz w:val="20"/>
                                <w:szCs w:val="20"/>
                              </w:rPr>
                              <w:t>UNIVERSITY</w:t>
                            </w:r>
                          </w:p>
                          <w:p w14:paraId="1499DCAB" w14:textId="77777777" w:rsidR="004754E5" w:rsidRPr="004754E5" w:rsidRDefault="004754E5" w:rsidP="004754E5">
                            <w:pPr>
                              <w:spacing w:after="0"/>
                              <w:jc w:val="center"/>
                              <w:rPr>
                                <w:sz w:val="17"/>
                                <w:szCs w:val="17"/>
                              </w:rPr>
                            </w:pPr>
                          </w:p>
                          <w:p w14:paraId="22E93082" w14:textId="7A909A5C" w:rsidR="00AA4027" w:rsidRPr="004754E5" w:rsidRDefault="00AA4027" w:rsidP="004754E5">
                            <w:pPr>
                              <w:spacing w:after="0"/>
                              <w:rPr>
                                <w:sz w:val="17"/>
                                <w:szCs w:val="17"/>
                              </w:rPr>
                            </w:pPr>
                            <w:r w:rsidRPr="004754E5">
                              <w:rPr>
                                <w:rFonts w:hAnsi="Calibri"/>
                                <w:color w:val="000000" w:themeColor="text1"/>
                                <w:kern w:val="24"/>
                                <w:sz w:val="17"/>
                                <w:szCs w:val="17"/>
                              </w:rPr>
                              <w:t>Student completes course of study by meeting course expectations</w:t>
                            </w:r>
                            <w:r w:rsidR="0020765D" w:rsidRPr="004754E5">
                              <w:rPr>
                                <w:rFonts w:hAnsi="Calibri"/>
                                <w:color w:val="000000" w:themeColor="text1"/>
                                <w:kern w:val="24"/>
                                <w:sz w:val="17"/>
                                <w:szCs w:val="17"/>
                              </w:rPr>
                              <w:t xml:space="preserve"> </w:t>
                            </w:r>
                            <w:r w:rsidRPr="004754E5">
                              <w:rPr>
                                <w:rFonts w:hAnsi="Calibri"/>
                                <w:color w:val="000000" w:themeColor="text1"/>
                                <w:kern w:val="24"/>
                                <w:sz w:val="17"/>
                                <w:szCs w:val="17"/>
                              </w:rPr>
                              <w:t>and the requisite standard of performance.</w:t>
                            </w:r>
                          </w:p>
                        </w:txbxContent>
                      </v:textbox>
                    </v:roundrect>
                    <v:roundrect id="Rounded Rectangle 14" o:spid="_x0000_s1041" style="position:absolute;left:69583;top:13077;width:19379;height:230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" fillcolor="#fff3cd" strokecolor="#ffc000" strokeweight="3pt">
                      <v:stroke joinstyle="miter"/>
                      <v:textbox>
                        <w:txbxContent>
                          <w:p w14:paraId="222423AC" w14:textId="53F0EEDB" w:rsidR="00AA4027" w:rsidRPr="004754E5" w:rsidRDefault="00AA4027" w:rsidP="004754E5">
                            <w:pPr>
                              <w:spacing w:after="0"/>
                              <w:jc w:val="center"/>
                              <w:rPr>
                                <w:rFonts w:hAnsi="Calibri"/>
                                <w:b/>
                                <w:bCs/>
                                <w:color w:val="000000" w:themeColor="text1"/>
                                <w:kern w:val="24"/>
                                <w:sz w:val="20"/>
                                <w:szCs w:val="20"/>
                              </w:rPr>
                            </w:pPr>
                            <w:r w:rsidRPr="004754E5">
                              <w:rPr>
                                <w:rFonts w:hAnsi="Calibri"/>
                                <w:b/>
                                <w:bCs/>
                                <w:color w:val="000000" w:themeColor="text1"/>
                                <w:kern w:val="24"/>
                                <w:sz w:val="20"/>
                                <w:szCs w:val="20"/>
                              </w:rPr>
                              <w:t>STUDENT</w:t>
                            </w:r>
                          </w:p>
                          <w:p w14:paraId="5D082106" w14:textId="77777777" w:rsidR="004754E5" w:rsidRPr="004754E5" w:rsidRDefault="004754E5" w:rsidP="004754E5">
                            <w:pPr>
                              <w:spacing w:after="0"/>
                              <w:ind w:left="284" w:hanging="284"/>
                              <w:jc w:val="center"/>
                              <w:rPr>
                                <w:rFonts w:ascii="Calibri" w:hAnsi="Calibri" w:cs="Calibri"/>
                                <w:color w:val="000000" w:themeColor="text1"/>
                                <w:sz w:val="17"/>
                                <w:szCs w:val="17"/>
                              </w:rPr>
                            </w:pPr>
                          </w:p>
                          <w:p w14:paraId="5F793BD3" w14:textId="77777777" w:rsidR="00AA4027" w:rsidRPr="004754E5" w:rsidRDefault="00AA4027" w:rsidP="004754E5">
                            <w:pPr>
                              <w:pStyle w:val="ListParagraph"/>
                              <w:numPr>
                                <w:ilvl w:val="0"/>
                                <w:numId w:val="4"/>
                              </w:numPr>
                              <w:ind w:left="284" w:hanging="284"/>
                              <w:rPr>
                                <w:rFonts w:ascii="Calibri" w:eastAsia="Times New Roman" w:hAnsi="Calibri" w:cs="Calibri"/>
                                <w:color w:val="000000" w:themeColor="text1"/>
                                <w:sz w:val="17"/>
                                <w:szCs w:val="17"/>
                              </w:rPr>
                            </w:pPr>
                            <w:r w:rsidRPr="004754E5">
                              <w:rPr>
                                <w:rFonts w:ascii="Calibri" w:hAnsi="Calibri" w:cs="Calibri"/>
                                <w:color w:val="000000" w:themeColor="text1"/>
                                <w:kern w:val="24"/>
                                <w:sz w:val="17"/>
                                <w:szCs w:val="17"/>
                              </w:rPr>
                              <w:t>Student commitment and involvement in the development, delivery, and agreed outcomes of the course.</w:t>
                            </w:r>
                          </w:p>
                          <w:p w14:paraId="48F8EC49" w14:textId="77777777" w:rsidR="00AA4027" w:rsidRPr="004754E5" w:rsidRDefault="00AA4027" w:rsidP="004754E5">
                            <w:pPr>
                              <w:pStyle w:val="ListParagraph"/>
                              <w:numPr>
                                <w:ilvl w:val="0"/>
                                <w:numId w:val="4"/>
                              </w:numPr>
                              <w:ind w:left="284" w:hanging="284"/>
                              <w:rPr>
                                <w:rFonts w:ascii="Calibri" w:eastAsia="Times New Roman" w:hAnsi="Calibri" w:cs="Calibri"/>
                                <w:color w:val="000000" w:themeColor="text1"/>
                                <w:sz w:val="15"/>
                                <w:szCs w:val="15"/>
                              </w:rPr>
                            </w:pPr>
                            <w:r w:rsidRPr="004754E5">
                              <w:rPr>
                                <w:rFonts w:ascii="Calibri" w:hAnsi="Calibri" w:cs="Calibri"/>
                                <w:color w:val="000000" w:themeColor="text1"/>
                                <w:kern w:val="24"/>
                                <w:sz w:val="17"/>
                                <w:szCs w:val="17"/>
                              </w:rPr>
                              <w:t>Open communication with university co-ordinator and clinical supervisors about student experience of learning to reflect, refine, and modify processes to best enable student to reach learning outcomes</w:t>
                            </w:r>
                            <w:r w:rsidRPr="004754E5">
                              <w:rPr>
                                <w:rFonts w:ascii="Calibri" w:hAnsi="Calibri" w:cs="Calibri"/>
                                <w:color w:val="000000" w:themeColor="text1"/>
                                <w:kern w:val="24"/>
                                <w:sz w:val="15"/>
                                <w:szCs w:val="15"/>
                              </w:rPr>
                              <w:t>.</w:t>
                            </w:r>
                          </w:p>
                        </w:txbxContent>
                      </v:textbox>
                    </v:roundrect>
                    <v:roundrect id="Rounded Rectangle 3" o:spid="_x0000_s1042" style="position:absolute;left:69727;top:36107;width:18633;height:109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" fillcolor="#fff3cd" strokecolor="#ffc000" strokeweight="3pt">
                      <v:stroke joinstyle="miter"/>
                      <v:textbox>
                        <w:txbxContent>
                          <w:p w14:paraId="22C6CDCF" w14:textId="77777777" w:rsidR="00AA4027" w:rsidRPr="006C0192" w:rsidRDefault="00AA4027" w:rsidP="00AA4027">
                            <w:pPr>
                              <w:jc w:val="center"/>
                              <w:rPr>
                                <w:sz w:val="20"/>
                                <w:szCs w:val="20"/>
                              </w:rPr>
                            </w:pPr>
                            <w:r w:rsidRPr="006C0192">
                              <w:rPr>
                                <w:rFonts w:hAnsi="Calibri"/>
                                <w:b/>
                                <w:bCs/>
                                <w:color w:val="000000" w:themeColor="text1"/>
                                <w:kern w:val="24"/>
                                <w:sz w:val="20"/>
                                <w:szCs w:val="20"/>
                              </w:rPr>
                              <w:t>INDUSTRY</w:t>
                            </w:r>
                          </w:p>
                          <w:p w14:paraId="3FD23E0A" w14:textId="77777777" w:rsidR="00AA4027" w:rsidRPr="00BE5157" w:rsidRDefault="00AA4027" w:rsidP="00AA4027">
                            <w:pPr>
                              <w:rPr>
                                <w:sz w:val="15"/>
                                <w:szCs w:val="15"/>
                              </w:rPr>
                            </w:pPr>
                            <w:r w:rsidRPr="00BE5157">
                              <w:rPr>
                                <w:rFonts w:hAnsi="Calibri"/>
                                <w:color w:val="000000" w:themeColor="text1"/>
                                <w:kern w:val="24"/>
                                <w:sz w:val="15"/>
                                <w:szCs w:val="15"/>
                              </w:rPr>
                              <w:t>Safe practitioner that has the capacity to apply the outcomes of the course and is working toward increasing skilled clinical practice.</w:t>
                            </w:r>
                          </w:p>
                        </w:txbxContent>
                      </v:textbox>
                    </v:roundrect>
                    <v:shape id="Right Arrow 23" o:spid="_x0000_s1043" type="#_x0000_t13" style="position:absolute;left:68454;top:4572;width:3341;height:1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" adj="16484" fillcolor="black [3213]" strokecolor="black [3213]">
                      <v:shadow on="t" color="black" opacity="41287f" offset="0,1.5pt"/>
                    </v:shape>
                    <v:shape id="Right Arrow 30" o:spid="_x0000_s1044" type="#_x0000_t13" style="position:absolute;left:66386;top:20407;width:3341;height:158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" adj="16484" fillcolor="black [3213]" strokecolor="black [3213]">
                      <v:shadow on="t" color="black" opacity="41287f" offset="0,1.5pt"/>
                    </v:shape>
                    <v:shape id="Right Arrow 30" o:spid="_x0000_s1045" type="#_x0000_t13" style="position:absolute;left:66567;top:37250;width:3341;height:158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" adj="16484" fillcolor="black [3213]" strokecolor="black [3213]">
                      <v:shadow on="t" color="black" opacity="41287f" offset="0,1.5pt"/>
                    </v:shape>
                    <v:shape id="Right Arrow 23" o:spid="_x0000_s1046" type="#_x0000_t13" style="position:absolute;left:68271;top:37250;width:3341;height:1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" adj="16484" fillcolor="black [3213]" strokecolor="black [3213]">
                      <v:shadow on="t" color="black" opacity="41287f" offset="0,1.5pt"/>
                    </v:shape>
                    <v:shape id="Circular Arrow 2" o:spid="_x0000_s1047" style="position:absolute;left:66567;top:23628;width:5096;height:5143;visibility:visible;mso-wrap-style:square;v-text-anchor:middle" coordsize="509587,51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" path="m57415,257175v,-99533,72399,-183880,169779,-197797c325052,45392,418047,106811,444801,203098r55966,-1l420323,257175,322239,203097r55222,c352137,143589,289069,110542,226770,124137,165141,137585,121113,193022,121113,257175r-63698,xe" fillcolor="#5b9bd5 [3204]" strokecolor="#1f4d78 [1604]" strokeweight="1pt">
                      <v:stroke joinstyle="miter"/>
                      <v:path arrowok="t" o:connecttype="custom" o:connectlocs="57415,257175;227194,59378;444801,203098;500767,203097;420323,257175;322239,203097;377461,203097;226770,124137;121113,257175;57415,257175" o:connectangles="0,0,0,0,0,0,0,0,0,0"/>
                    </v:shape>
                    <v:shape id="Circular Arrow 19" o:spid="_x0000_s1048" style="position:absolute;left:66567;top:26723;width:5096;height:5144;rotation:180;visibility:visible;mso-wrap-style:square;v-text-anchor:middle" coordsize="509588,51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" path="m57415,257175v,-99533,72400,-183880,169780,-197797c325054,45392,418049,106811,444803,203098r55965,-1l420323,257175,322239,203097r55223,c352138,143589,289070,110542,226771,124137,165142,137585,121114,193022,121114,257175r-63699,xe" fillcolor="#5b9bd5 [3204]" strokecolor="#1f4d78 [1604]" strokeweight="1pt">
                      <v:stroke joinstyle="miter"/>
                      <v:path arrowok="t" o:connecttype="custom" o:connectlocs="57415,257175;227195,59378;444803,203098;500768,203097;420323,257175;322239,203097;377462,203097;226771,124137;121114,257175;57415,257175" o:connectangles="0,0,0,0,0,0,0,0,0,0"/>
                    </v:shape>
                    <v:shape id="TextBox 4" o:spid="_x0000_s1049" type="#_x0000_t202" style="position:absolute;left:5211;top:-1102;width:13544;height:4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" filled="f" stroked="f">
                      <v:textbox>
                        <w:txbxContent>
                          <w:p w14:paraId="24FF86AB" w14:textId="77777777" w:rsidR="00AA4027" w:rsidRDefault="00AA4027" w:rsidP="00AA4027">
                            <w:r w:rsidRPr="00BD7420">
                              <w:rPr>
                                <w:rFonts w:hAnsi="Calibri"/>
                                <w:b/>
                                <w:bCs/>
                                <w:color w:val="000000" w:themeColor="text1"/>
                                <w:kern w:val="24"/>
                                <w:sz w:val="26"/>
                                <w:szCs w:val="26"/>
                                <w14:shadow w14:blurRad="38100" w14:dist="19050" w14:dir="2700000" w14:sx="100000" w14:sy="100000" w14:kx="0" w14:ky="0" w14:algn="tl">
                                  <w14:schemeClr w14:val="dk1">
                                    <w14:alpha w14:val="60000"/>
                                  </w14:schemeClr>
                                </w14:shadow>
                              </w:rPr>
                              <w:t>STRUCTURES</w:t>
                            </w:r>
                          </w:p>
                        </w:txbxContent>
                      </v:textbox>
                    </v:shape>
                    <v:shape id="TextBox 26" o:spid="_x0000_s1050" type="#_x0000_t202" style="position:absolute;left:40551;top:-1532;width:9531;height:4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" filled="f" stroked="f">
                      <v:textbox>
                        <w:txbxContent>
                          <w:p w14:paraId="56BC0790" w14:textId="77777777" w:rsidR="00AA4027" w:rsidRDefault="00AA4027" w:rsidP="00AA4027">
                            <w:r w:rsidRPr="00BD7420">
                              <w:rPr>
                                <w:rFonts w:hAnsi="Calibri"/>
                                <w:b/>
                                <w:bCs/>
                                <w:color w:val="000000" w:themeColor="text1"/>
                                <w:kern w:val="24"/>
                                <w:sz w:val="26"/>
                                <w:szCs w:val="26"/>
                                <w14:shadow w14:blurRad="38100" w14:dist="19050" w14:dir="2700000" w14:sx="100000" w14:sy="100000" w14:kx="0" w14:ky="0" w14:algn="tl">
                                  <w14:schemeClr w14:val="dk1">
                                    <w14:alpha w14:val="60000"/>
                                  </w14:schemeClr>
                                </w14:shadow>
                              </w:rPr>
                              <w:t>PROCESSES</w:t>
                            </w:r>
                          </w:p>
                        </w:txbxContent>
                      </v:textbox>
                    </v:shape>
                    <v:shape id="TextBox 6" o:spid="_x0000_s1051" type="#_x0000_t202" style="position:absolute;left:73763;top:-1714;width:9798;height:4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" filled="f" stroked="f">
                      <v:textbox>
                        <w:txbxContent>
                          <w:p w14:paraId="3595ABC6" w14:textId="77777777" w:rsidR="00AA4027" w:rsidRDefault="00AA4027" w:rsidP="00AA4027">
                            <w:r w:rsidRPr="00BD7420">
                              <w:rPr>
                                <w:rFonts w:hAnsi="Calibri"/>
                                <w:b/>
                                <w:bCs/>
                                <w:color w:val="000000" w:themeColor="text1"/>
                                <w:kern w:val="24"/>
                                <w:sz w:val="26"/>
                                <w:szCs w:val="26"/>
                                <w14:shadow w14:blurRad="38100" w14:dist="19050" w14:dir="2700000" w14:sx="100000" w14:sy="100000" w14:kx="0" w14:ky="0" w14:algn="tl">
                                  <w14:schemeClr w14:val="dk1">
                                    <w14:alpha w14:val="60000"/>
                                  </w14:schemeClr>
                                </w14:shadow>
                              </w:rPr>
                              <w:t>OUTCOMES</w:t>
                            </w:r>
                          </w:p>
                        </w:txbxContent>
                      </v:textbox>
                    </v:shape>
                  </v:group>
                  <v:shape id="Right Arrow 23" o:spid="_x0000_s1052" type="#_x0000_t13" style="position:absolute;left:67798;top:20428;width:3341;height:1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" adj="16484" fillcolor="black [3213]" strokecolor="black [3213]">
                    <v:shadow on="t" color="black" opacity="41287f" offset="0,1.5pt"/>
                  </v:shape>
                </v:group>
                <v:shape id="TextBox 1" o:spid="_x0000_s1053" type="#_x0000_t202" style="position:absolute;left:66022;top:25907;width:7512;height:5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" filled="f" stroked="f">
                  <v:textbox>
                    <w:txbxContent>
                      <w:p w14:paraId="6E27190A" w14:textId="77777777" w:rsidR="00AA4027" w:rsidRDefault="00AA4027" w:rsidP="00AA4027">
                        <w:r>
                          <w:rPr>
                            <w:rFonts w:hAnsi="Calibri"/>
                            <w:b/>
                            <w:bCs/>
                            <w:color w:val="000000" w:themeColor="text1"/>
                            <w:kern w:val="24"/>
                            <w:sz w:val="19"/>
                            <w:szCs w:val="19"/>
                          </w:rPr>
                          <w:t>Feedback processes</w:t>
                        </w:r>
                      </w:p>
                    </w:txbxContent>
                  </v:textbox>
                </v:shape>
                <w10:wrap anchorx="margin"/>
              </v:group>
            </w:pict>
          </mc:Fallback>
        </mc:AlternateContent>
      </w:r>
      <w:r w:rsidR="006C0192" w:rsidRPr="0058729B">
        <w:rPr>
          <w:noProof/>
        </w:rPr>
        <mc:AlternateContent>
          <mc:Choice Requires="wps">
            <w:drawing>
              <wp:anchor distT="0" distB="0" distL="114300" distR="114300" simplePos="0" relativeHeight="251661312" behindDoc="0" locked="0" layoutInCell="1" allowOverlap="1" wp14:anchorId="77431C3B" wp14:editId="5088613A">
                <wp:simplePos x="0" y="0"/>
                <wp:positionH relativeFrom="column">
                  <wp:posOffset>6680200</wp:posOffset>
                </wp:positionH>
                <wp:positionV relativeFrom="paragraph">
                  <wp:posOffset>821642</wp:posOffset>
                </wp:positionV>
                <wp:extent cx="334079" cy="158262"/>
                <wp:effectExtent l="0" t="0" r="0" b="0"/>
                <wp:wrapNone/>
                <wp:docPr id="7" name="Right Arrow 30"/>
                <wp:cNvGraphicFramePr/>
                <a:graphic xmlns:a="http://schemas.openxmlformats.org/drawingml/2006/main">
                  <a:graphicData uri="http://schemas.microsoft.com/office/word/2010/wordprocessingShape">
                    <wps:wsp>
                      <wps:cNvSpPr/>
                      <wps:spPr>
                        <a:xfrm rot="10800000">
                          <a:off x="0" y="0"/>
                          <a:ext cx="334079" cy="158262"/>
                        </a:xfrm>
                        <a:prstGeom prst="rightArrow">
                          <a:avLst/>
                        </a:prstGeom>
                        <a:solidFill>
                          <a:schemeClr val="tx1"/>
                        </a:solidFill>
                        <a:ln>
                          <a:solidFill>
                            <a:schemeClr val="tx1"/>
                          </a:solidFill>
                        </a:ln>
                      </wps:spPr>
                      <wps:style>
                        <a:lnRef idx="0">
                          <a:schemeClr val="accent6"/>
                        </a:lnRef>
                        <a:fillRef idx="3">
                          <a:schemeClr val="accent6"/>
                        </a:fillRef>
                        <a:effectRef idx="3">
                          <a:schemeClr val="accent6"/>
                        </a:effectRef>
                        <a:fontRef idx="minor">
                          <a:schemeClr val="lt1"/>
                        </a:fontRef>
                      </wps:style>
                      <wps:bodyPr anchor="ctr"/>
                    </wps:wsp>
                  </a:graphicData>
                </a:graphic>
              </wp:anchor>
            </w:drawing>
          </mc:Choice>
          <mc:Fallback>
            <w:pict>
              <v:shape w14:anchorId="6592E108" id="Right Arrow 30" o:spid="_x0000_s1026" type="#_x0000_t13" style="position:absolute;margin-left:526pt;margin-top:64.7pt;width:26.3pt;height:12.45pt;rotation:180;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" adj="16484" fillcolor="black [3213]" strokecolor="black [3213]">
                <v:shadow on="t" color="black" opacity="41287f" offset="0,1.5pt"/>
              </v:shape>
            </w:pict>
          </mc:Fallback>
        </mc:AlternateContent>
      </w:r>
      <w:r w:rsidR="0058729B" w:rsidRPr="0058729B">
        <w:rPr>
          <w:rFonts w:cstheme="minorHAnsi"/>
          <w:b/>
          <w:bCs/>
          <w:sz w:val="28"/>
          <w:szCs w:val="28"/>
          <w:lang w:eastAsia="en-AU"/>
        </w:rPr>
        <w:t xml:space="preserve">  (Additional file 1)      </w:t>
      </w:r>
      <w:r w:rsidR="0058729B">
        <w:rPr>
          <w:rFonts w:cstheme="minorHAnsi"/>
          <w:b/>
          <w:bCs/>
          <w:sz w:val="28"/>
          <w:szCs w:val="28"/>
          <w:u w:val="single"/>
          <w:lang w:eastAsia="en-AU"/>
        </w:rPr>
        <w:t xml:space="preserve"> </w:t>
      </w:r>
      <w:r w:rsidR="004754E5" w:rsidRPr="004754E5">
        <w:rPr>
          <w:rFonts w:cstheme="minorHAnsi"/>
          <w:b/>
          <w:bCs/>
          <w:sz w:val="28"/>
          <w:szCs w:val="28"/>
          <w:u w:val="single"/>
          <w:lang w:eastAsia="en-AU"/>
        </w:rPr>
        <w:t>UNIVERSITY-INDUSTRY INTEGRATION FRAMEWORK</w:t>
      </w:r>
    </w:p>
    <w:sectPr w:rsidR="0096296B" w:rsidRPr="004754E5" w:rsidSect="00E87575">
      <w:pgSz w:w="16838" w:h="11906" w:orient="landscape"/>
      <w:pgMar w:top="85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735AC"/>
    <w:multiLevelType w:val="hybridMultilevel"/>
    <w:tmpl w:val="73586D26"/>
    <w:lvl w:ilvl="0" w:tplc="DEF6106C">
      <w:start w:val="1"/>
      <w:numFmt w:val="decimal"/>
      <w:lvlText w:val="%1."/>
      <w:lvlJc w:val="left"/>
      <w:pPr>
        <w:tabs>
          <w:tab w:val="num" w:pos="720"/>
        </w:tabs>
        <w:ind w:left="720" w:hanging="360"/>
      </w:pPr>
    </w:lvl>
    <w:lvl w:ilvl="1" w:tplc="4A5E6C8C" w:tentative="1">
      <w:start w:val="1"/>
      <w:numFmt w:val="decimal"/>
      <w:lvlText w:val="%2."/>
      <w:lvlJc w:val="left"/>
      <w:pPr>
        <w:tabs>
          <w:tab w:val="num" w:pos="1440"/>
        </w:tabs>
        <w:ind w:left="1440" w:hanging="360"/>
      </w:pPr>
    </w:lvl>
    <w:lvl w:ilvl="2" w:tplc="D324A9F0" w:tentative="1">
      <w:start w:val="1"/>
      <w:numFmt w:val="decimal"/>
      <w:lvlText w:val="%3."/>
      <w:lvlJc w:val="left"/>
      <w:pPr>
        <w:tabs>
          <w:tab w:val="num" w:pos="2160"/>
        </w:tabs>
        <w:ind w:left="2160" w:hanging="360"/>
      </w:pPr>
    </w:lvl>
    <w:lvl w:ilvl="3" w:tplc="F11A14CE" w:tentative="1">
      <w:start w:val="1"/>
      <w:numFmt w:val="decimal"/>
      <w:lvlText w:val="%4."/>
      <w:lvlJc w:val="left"/>
      <w:pPr>
        <w:tabs>
          <w:tab w:val="num" w:pos="2880"/>
        </w:tabs>
        <w:ind w:left="2880" w:hanging="360"/>
      </w:pPr>
    </w:lvl>
    <w:lvl w:ilvl="4" w:tplc="7F2A0520" w:tentative="1">
      <w:start w:val="1"/>
      <w:numFmt w:val="decimal"/>
      <w:lvlText w:val="%5."/>
      <w:lvlJc w:val="left"/>
      <w:pPr>
        <w:tabs>
          <w:tab w:val="num" w:pos="3600"/>
        </w:tabs>
        <w:ind w:left="3600" w:hanging="360"/>
      </w:pPr>
    </w:lvl>
    <w:lvl w:ilvl="5" w:tplc="03E6E774" w:tentative="1">
      <w:start w:val="1"/>
      <w:numFmt w:val="decimal"/>
      <w:lvlText w:val="%6."/>
      <w:lvlJc w:val="left"/>
      <w:pPr>
        <w:tabs>
          <w:tab w:val="num" w:pos="4320"/>
        </w:tabs>
        <w:ind w:left="4320" w:hanging="360"/>
      </w:pPr>
    </w:lvl>
    <w:lvl w:ilvl="6" w:tplc="0304EFC6" w:tentative="1">
      <w:start w:val="1"/>
      <w:numFmt w:val="decimal"/>
      <w:lvlText w:val="%7."/>
      <w:lvlJc w:val="left"/>
      <w:pPr>
        <w:tabs>
          <w:tab w:val="num" w:pos="5040"/>
        </w:tabs>
        <w:ind w:left="5040" w:hanging="360"/>
      </w:pPr>
    </w:lvl>
    <w:lvl w:ilvl="7" w:tplc="10EEB9D8" w:tentative="1">
      <w:start w:val="1"/>
      <w:numFmt w:val="decimal"/>
      <w:lvlText w:val="%8."/>
      <w:lvlJc w:val="left"/>
      <w:pPr>
        <w:tabs>
          <w:tab w:val="num" w:pos="5760"/>
        </w:tabs>
        <w:ind w:left="5760" w:hanging="360"/>
      </w:pPr>
    </w:lvl>
    <w:lvl w:ilvl="8" w:tplc="3822C49E" w:tentative="1">
      <w:start w:val="1"/>
      <w:numFmt w:val="decimal"/>
      <w:lvlText w:val="%9."/>
      <w:lvlJc w:val="left"/>
      <w:pPr>
        <w:tabs>
          <w:tab w:val="num" w:pos="6480"/>
        </w:tabs>
        <w:ind w:left="6480" w:hanging="360"/>
      </w:pPr>
    </w:lvl>
  </w:abstractNum>
  <w:abstractNum w:abstractNumId="1" w15:restartNumberingAfterBreak="0">
    <w:nsid w:val="36B464F5"/>
    <w:multiLevelType w:val="hybridMultilevel"/>
    <w:tmpl w:val="76F65540"/>
    <w:lvl w:ilvl="0" w:tplc="CAFA4D2E">
      <w:start w:val="1"/>
      <w:numFmt w:val="decimal"/>
      <w:lvlText w:val="%1."/>
      <w:lvlJc w:val="left"/>
      <w:pPr>
        <w:tabs>
          <w:tab w:val="num" w:pos="720"/>
        </w:tabs>
        <w:ind w:left="720" w:hanging="360"/>
      </w:pPr>
      <w:rPr>
        <w:rFonts w:ascii="Calibri" w:hAnsi="Calibri" w:hint="default"/>
      </w:rPr>
    </w:lvl>
    <w:lvl w:ilvl="1" w:tplc="0484BE7A" w:tentative="1">
      <w:start w:val="1"/>
      <w:numFmt w:val="decimal"/>
      <w:lvlText w:val="%2."/>
      <w:lvlJc w:val="left"/>
      <w:pPr>
        <w:tabs>
          <w:tab w:val="num" w:pos="1440"/>
        </w:tabs>
        <w:ind w:left="1440" w:hanging="360"/>
      </w:pPr>
    </w:lvl>
    <w:lvl w:ilvl="2" w:tplc="D2BE65A8" w:tentative="1">
      <w:start w:val="1"/>
      <w:numFmt w:val="decimal"/>
      <w:lvlText w:val="%3."/>
      <w:lvlJc w:val="left"/>
      <w:pPr>
        <w:tabs>
          <w:tab w:val="num" w:pos="2160"/>
        </w:tabs>
        <w:ind w:left="2160" w:hanging="360"/>
      </w:pPr>
    </w:lvl>
    <w:lvl w:ilvl="3" w:tplc="6364709E" w:tentative="1">
      <w:start w:val="1"/>
      <w:numFmt w:val="decimal"/>
      <w:lvlText w:val="%4."/>
      <w:lvlJc w:val="left"/>
      <w:pPr>
        <w:tabs>
          <w:tab w:val="num" w:pos="2880"/>
        </w:tabs>
        <w:ind w:left="2880" w:hanging="360"/>
      </w:pPr>
    </w:lvl>
    <w:lvl w:ilvl="4" w:tplc="BCD81D0E" w:tentative="1">
      <w:start w:val="1"/>
      <w:numFmt w:val="decimal"/>
      <w:lvlText w:val="%5."/>
      <w:lvlJc w:val="left"/>
      <w:pPr>
        <w:tabs>
          <w:tab w:val="num" w:pos="3600"/>
        </w:tabs>
        <w:ind w:left="3600" w:hanging="360"/>
      </w:pPr>
    </w:lvl>
    <w:lvl w:ilvl="5" w:tplc="146847B0" w:tentative="1">
      <w:start w:val="1"/>
      <w:numFmt w:val="decimal"/>
      <w:lvlText w:val="%6."/>
      <w:lvlJc w:val="left"/>
      <w:pPr>
        <w:tabs>
          <w:tab w:val="num" w:pos="4320"/>
        </w:tabs>
        <w:ind w:left="4320" w:hanging="360"/>
      </w:pPr>
    </w:lvl>
    <w:lvl w:ilvl="6" w:tplc="91CCA3BA" w:tentative="1">
      <w:start w:val="1"/>
      <w:numFmt w:val="decimal"/>
      <w:lvlText w:val="%7."/>
      <w:lvlJc w:val="left"/>
      <w:pPr>
        <w:tabs>
          <w:tab w:val="num" w:pos="5040"/>
        </w:tabs>
        <w:ind w:left="5040" w:hanging="360"/>
      </w:pPr>
    </w:lvl>
    <w:lvl w:ilvl="7" w:tplc="C9B0DC32" w:tentative="1">
      <w:start w:val="1"/>
      <w:numFmt w:val="decimal"/>
      <w:lvlText w:val="%8."/>
      <w:lvlJc w:val="left"/>
      <w:pPr>
        <w:tabs>
          <w:tab w:val="num" w:pos="5760"/>
        </w:tabs>
        <w:ind w:left="5760" w:hanging="360"/>
      </w:pPr>
    </w:lvl>
    <w:lvl w:ilvl="8" w:tplc="14E036B8" w:tentative="1">
      <w:start w:val="1"/>
      <w:numFmt w:val="decimal"/>
      <w:lvlText w:val="%9."/>
      <w:lvlJc w:val="left"/>
      <w:pPr>
        <w:tabs>
          <w:tab w:val="num" w:pos="6480"/>
        </w:tabs>
        <w:ind w:left="6480" w:hanging="360"/>
      </w:pPr>
    </w:lvl>
  </w:abstractNum>
  <w:abstractNum w:abstractNumId="2" w15:restartNumberingAfterBreak="0">
    <w:nsid w:val="46EB7585"/>
    <w:multiLevelType w:val="hybridMultilevel"/>
    <w:tmpl w:val="5EE862BC"/>
    <w:lvl w:ilvl="0" w:tplc="4AB8F590">
      <w:start w:val="1"/>
      <w:numFmt w:val="decimal"/>
      <w:lvlText w:val="%1."/>
      <w:lvlJc w:val="left"/>
      <w:pPr>
        <w:tabs>
          <w:tab w:val="num" w:pos="720"/>
        </w:tabs>
        <w:ind w:left="720" w:hanging="360"/>
      </w:pPr>
    </w:lvl>
    <w:lvl w:ilvl="1" w:tplc="3B20B35A" w:tentative="1">
      <w:start w:val="1"/>
      <w:numFmt w:val="decimal"/>
      <w:lvlText w:val="%2."/>
      <w:lvlJc w:val="left"/>
      <w:pPr>
        <w:tabs>
          <w:tab w:val="num" w:pos="1440"/>
        </w:tabs>
        <w:ind w:left="1440" w:hanging="360"/>
      </w:pPr>
    </w:lvl>
    <w:lvl w:ilvl="2" w:tplc="2B7ECB5E" w:tentative="1">
      <w:start w:val="1"/>
      <w:numFmt w:val="decimal"/>
      <w:lvlText w:val="%3."/>
      <w:lvlJc w:val="left"/>
      <w:pPr>
        <w:tabs>
          <w:tab w:val="num" w:pos="2160"/>
        </w:tabs>
        <w:ind w:left="2160" w:hanging="360"/>
      </w:pPr>
    </w:lvl>
    <w:lvl w:ilvl="3" w:tplc="4DC29480" w:tentative="1">
      <w:start w:val="1"/>
      <w:numFmt w:val="decimal"/>
      <w:lvlText w:val="%4."/>
      <w:lvlJc w:val="left"/>
      <w:pPr>
        <w:tabs>
          <w:tab w:val="num" w:pos="2880"/>
        </w:tabs>
        <w:ind w:left="2880" w:hanging="360"/>
      </w:pPr>
    </w:lvl>
    <w:lvl w:ilvl="4" w:tplc="8686350E" w:tentative="1">
      <w:start w:val="1"/>
      <w:numFmt w:val="decimal"/>
      <w:lvlText w:val="%5."/>
      <w:lvlJc w:val="left"/>
      <w:pPr>
        <w:tabs>
          <w:tab w:val="num" w:pos="3600"/>
        </w:tabs>
        <w:ind w:left="3600" w:hanging="360"/>
      </w:pPr>
    </w:lvl>
    <w:lvl w:ilvl="5" w:tplc="DA4E9660" w:tentative="1">
      <w:start w:val="1"/>
      <w:numFmt w:val="decimal"/>
      <w:lvlText w:val="%6."/>
      <w:lvlJc w:val="left"/>
      <w:pPr>
        <w:tabs>
          <w:tab w:val="num" w:pos="4320"/>
        </w:tabs>
        <w:ind w:left="4320" w:hanging="360"/>
      </w:pPr>
    </w:lvl>
    <w:lvl w:ilvl="6" w:tplc="47DC435C" w:tentative="1">
      <w:start w:val="1"/>
      <w:numFmt w:val="decimal"/>
      <w:lvlText w:val="%7."/>
      <w:lvlJc w:val="left"/>
      <w:pPr>
        <w:tabs>
          <w:tab w:val="num" w:pos="5040"/>
        </w:tabs>
        <w:ind w:left="5040" w:hanging="360"/>
      </w:pPr>
    </w:lvl>
    <w:lvl w:ilvl="7" w:tplc="74485BB8" w:tentative="1">
      <w:start w:val="1"/>
      <w:numFmt w:val="decimal"/>
      <w:lvlText w:val="%8."/>
      <w:lvlJc w:val="left"/>
      <w:pPr>
        <w:tabs>
          <w:tab w:val="num" w:pos="5760"/>
        </w:tabs>
        <w:ind w:left="5760" w:hanging="360"/>
      </w:pPr>
    </w:lvl>
    <w:lvl w:ilvl="8" w:tplc="153E5C8E" w:tentative="1">
      <w:start w:val="1"/>
      <w:numFmt w:val="decimal"/>
      <w:lvlText w:val="%9."/>
      <w:lvlJc w:val="left"/>
      <w:pPr>
        <w:tabs>
          <w:tab w:val="num" w:pos="6480"/>
        </w:tabs>
        <w:ind w:left="6480" w:hanging="360"/>
      </w:pPr>
    </w:lvl>
  </w:abstractNum>
  <w:abstractNum w:abstractNumId="3" w15:restartNumberingAfterBreak="0">
    <w:nsid w:val="7A835394"/>
    <w:multiLevelType w:val="hybridMultilevel"/>
    <w:tmpl w:val="5D3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DE50924"/>
    <w:multiLevelType w:val="hybridMultilevel"/>
    <w:tmpl w:val="AEA44A28"/>
    <w:lvl w:ilvl="0" w:tplc="74C875C8">
      <w:start w:val="1"/>
      <w:numFmt w:val="decimal"/>
      <w:lvlText w:val="%1."/>
      <w:lvlJc w:val="left"/>
      <w:pPr>
        <w:tabs>
          <w:tab w:val="num" w:pos="720"/>
        </w:tabs>
        <w:ind w:left="720" w:hanging="360"/>
      </w:pPr>
    </w:lvl>
    <w:lvl w:ilvl="1" w:tplc="F1607C42" w:tentative="1">
      <w:start w:val="1"/>
      <w:numFmt w:val="decimal"/>
      <w:lvlText w:val="%2."/>
      <w:lvlJc w:val="left"/>
      <w:pPr>
        <w:tabs>
          <w:tab w:val="num" w:pos="1440"/>
        </w:tabs>
        <w:ind w:left="1440" w:hanging="360"/>
      </w:pPr>
    </w:lvl>
    <w:lvl w:ilvl="2" w:tplc="6278043C" w:tentative="1">
      <w:start w:val="1"/>
      <w:numFmt w:val="decimal"/>
      <w:lvlText w:val="%3."/>
      <w:lvlJc w:val="left"/>
      <w:pPr>
        <w:tabs>
          <w:tab w:val="num" w:pos="2160"/>
        </w:tabs>
        <w:ind w:left="2160" w:hanging="360"/>
      </w:pPr>
    </w:lvl>
    <w:lvl w:ilvl="3" w:tplc="ECB8DE0C" w:tentative="1">
      <w:start w:val="1"/>
      <w:numFmt w:val="decimal"/>
      <w:lvlText w:val="%4."/>
      <w:lvlJc w:val="left"/>
      <w:pPr>
        <w:tabs>
          <w:tab w:val="num" w:pos="2880"/>
        </w:tabs>
        <w:ind w:left="2880" w:hanging="360"/>
      </w:pPr>
    </w:lvl>
    <w:lvl w:ilvl="4" w:tplc="2092FC24" w:tentative="1">
      <w:start w:val="1"/>
      <w:numFmt w:val="decimal"/>
      <w:lvlText w:val="%5."/>
      <w:lvlJc w:val="left"/>
      <w:pPr>
        <w:tabs>
          <w:tab w:val="num" w:pos="3600"/>
        </w:tabs>
        <w:ind w:left="3600" w:hanging="360"/>
      </w:pPr>
    </w:lvl>
    <w:lvl w:ilvl="5" w:tplc="7C400FB4" w:tentative="1">
      <w:start w:val="1"/>
      <w:numFmt w:val="decimal"/>
      <w:lvlText w:val="%6."/>
      <w:lvlJc w:val="left"/>
      <w:pPr>
        <w:tabs>
          <w:tab w:val="num" w:pos="4320"/>
        </w:tabs>
        <w:ind w:left="4320" w:hanging="360"/>
      </w:pPr>
    </w:lvl>
    <w:lvl w:ilvl="6" w:tplc="D4902D50" w:tentative="1">
      <w:start w:val="1"/>
      <w:numFmt w:val="decimal"/>
      <w:lvlText w:val="%7."/>
      <w:lvlJc w:val="left"/>
      <w:pPr>
        <w:tabs>
          <w:tab w:val="num" w:pos="5040"/>
        </w:tabs>
        <w:ind w:left="5040" w:hanging="360"/>
      </w:pPr>
    </w:lvl>
    <w:lvl w:ilvl="7" w:tplc="C1CAE488" w:tentative="1">
      <w:start w:val="1"/>
      <w:numFmt w:val="decimal"/>
      <w:lvlText w:val="%8."/>
      <w:lvlJc w:val="left"/>
      <w:pPr>
        <w:tabs>
          <w:tab w:val="num" w:pos="5760"/>
        </w:tabs>
        <w:ind w:left="5760" w:hanging="360"/>
      </w:pPr>
    </w:lvl>
    <w:lvl w:ilvl="8" w:tplc="E20C7172"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027"/>
    <w:rsid w:val="00006474"/>
    <w:rsid w:val="0008721B"/>
    <w:rsid w:val="00147D5C"/>
    <w:rsid w:val="00153EAB"/>
    <w:rsid w:val="00160352"/>
    <w:rsid w:val="0020765D"/>
    <w:rsid w:val="004754E5"/>
    <w:rsid w:val="0058729B"/>
    <w:rsid w:val="005F1EEE"/>
    <w:rsid w:val="006C0192"/>
    <w:rsid w:val="00814A59"/>
    <w:rsid w:val="008E00AC"/>
    <w:rsid w:val="0096296B"/>
    <w:rsid w:val="009E0178"/>
    <w:rsid w:val="00AA4027"/>
    <w:rsid w:val="00BB604F"/>
    <w:rsid w:val="00D2150B"/>
    <w:rsid w:val="00E701F5"/>
    <w:rsid w:val="00E87575"/>
    <w:rsid w:val="00F342F6"/>
    <w:rsid w:val="00FE5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1B059"/>
  <w15:chartTrackingRefBased/>
  <w15:docId w15:val="{63D3AA5D-FF86-4C17-8182-43B52E3C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027"/>
    <w:pPr>
      <w:spacing w:after="0" w:line="240" w:lineRule="auto"/>
      <w:ind w:left="720"/>
      <w:contextualSpacing/>
    </w:pPr>
    <w:rPr>
      <w:rFonts w:ascii="Times New Roman" w:eastAsiaTheme="minorEastAsia" w:hAnsi="Times New Roman" w:cs="Times New Roman"/>
      <w:sz w:val="24"/>
      <w:szCs w:val="24"/>
      <w:lang w:val="en-AU"/>
    </w:rPr>
  </w:style>
  <w:style w:type="paragraph" w:styleId="CommentText">
    <w:name w:val="annotation text"/>
    <w:basedOn w:val="Normal"/>
    <w:link w:val="CommentTextChar"/>
    <w:uiPriority w:val="99"/>
    <w:unhideWhenUsed/>
    <w:rsid w:val="00AA4027"/>
    <w:pPr>
      <w:spacing w:after="200" w:line="240" w:lineRule="auto"/>
    </w:pPr>
    <w:rPr>
      <w:sz w:val="20"/>
      <w:szCs w:val="20"/>
      <w:lang w:val="en-AU"/>
    </w:rPr>
  </w:style>
  <w:style w:type="character" w:customStyle="1" w:styleId="CommentTextChar">
    <w:name w:val="Comment Text Char"/>
    <w:basedOn w:val="DefaultParagraphFont"/>
    <w:link w:val="CommentText"/>
    <w:uiPriority w:val="99"/>
    <w:rsid w:val="00AA4027"/>
    <w:rPr>
      <w:sz w:val="20"/>
      <w:szCs w:val="20"/>
      <w:lang w:val="en-AU"/>
    </w:rPr>
  </w:style>
  <w:style w:type="character" w:styleId="CommentReference">
    <w:name w:val="annotation reference"/>
    <w:basedOn w:val="DefaultParagraphFont"/>
    <w:uiPriority w:val="99"/>
    <w:semiHidden/>
    <w:unhideWhenUsed/>
    <w:rsid w:val="00AA4027"/>
    <w:rPr>
      <w:sz w:val="16"/>
      <w:szCs w:val="16"/>
    </w:rPr>
  </w:style>
  <w:style w:type="paragraph" w:styleId="BalloonText">
    <w:name w:val="Balloon Text"/>
    <w:basedOn w:val="Normal"/>
    <w:link w:val="BalloonTextChar"/>
    <w:uiPriority w:val="99"/>
    <w:semiHidden/>
    <w:unhideWhenUsed/>
    <w:rsid w:val="00AA40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027"/>
    <w:rPr>
      <w:rFonts w:ascii="Segoe UI" w:hAnsi="Segoe UI" w:cs="Segoe UI"/>
      <w:sz w:val="18"/>
      <w:szCs w:val="18"/>
    </w:rPr>
  </w:style>
  <w:style w:type="paragraph" w:styleId="NormalWeb">
    <w:name w:val="Normal (Web)"/>
    <w:basedOn w:val="Normal"/>
    <w:uiPriority w:val="99"/>
    <w:semiHidden/>
    <w:unhideWhenUsed/>
    <w:rsid w:val="0020765D"/>
    <w:pPr>
      <w:spacing w:before="100" w:beforeAutospacing="1" w:after="100" w:afterAutospacing="1" w:line="240" w:lineRule="auto"/>
    </w:pPr>
    <w:rPr>
      <w:rFonts w:ascii="Times New Roman" w:eastAsiaTheme="minorEastAsia" w:hAnsi="Times New Roman" w:cs="Times New Roman"/>
      <w:sz w:val="24"/>
      <w:szCs w:val="24"/>
      <w:lang w:val="en-AU" w:eastAsia="en-AU"/>
    </w:rPr>
  </w:style>
  <w:style w:type="character" w:styleId="Hyperlink">
    <w:name w:val="Hyperlink"/>
    <w:basedOn w:val="DefaultParagraphFont"/>
    <w:uiPriority w:val="99"/>
    <w:semiHidden/>
    <w:unhideWhenUsed/>
    <w:rsid w:val="00E87575"/>
    <w:rPr>
      <w:color w:val="0563C1"/>
      <w:u w:val="single"/>
    </w:rPr>
  </w:style>
  <w:style w:type="character" w:customStyle="1" w:styleId="EndNoteBibliographyChar">
    <w:name w:val="EndNote Bibliography Char"/>
    <w:basedOn w:val="DefaultParagraphFont"/>
    <w:link w:val="EndNoteBibliography"/>
    <w:locked/>
    <w:rsid w:val="00E87575"/>
    <w:rPr>
      <w:rFonts w:ascii="Calibri" w:hAnsi="Calibri" w:cs="Calibri"/>
    </w:rPr>
  </w:style>
  <w:style w:type="paragraph" w:customStyle="1" w:styleId="EndNoteBibliography">
    <w:name w:val="EndNote Bibliography"/>
    <w:basedOn w:val="Normal"/>
    <w:link w:val="EndNoteBibliographyChar"/>
    <w:rsid w:val="00E87575"/>
    <w:pPr>
      <w:spacing w:after="200" w:line="240" w:lineRule="auto"/>
    </w:pPr>
    <w:rPr>
      <w:rFonts w:ascii="Calibri" w:hAnsi="Calibri" w:cs="Calibri"/>
    </w:rPr>
  </w:style>
  <w:style w:type="paragraph" w:styleId="Revision">
    <w:name w:val="Revision"/>
    <w:hidden/>
    <w:uiPriority w:val="99"/>
    <w:semiHidden/>
    <w:rsid w:val="00814A59"/>
    <w:pPr>
      <w:spacing w:after="0" w:line="240" w:lineRule="auto"/>
    </w:pPr>
  </w:style>
  <w:style w:type="character" w:styleId="FollowedHyperlink">
    <w:name w:val="FollowedHyperlink"/>
    <w:basedOn w:val="DefaultParagraphFont"/>
    <w:uiPriority w:val="99"/>
    <w:semiHidden/>
    <w:unhideWhenUsed/>
    <w:rsid w:val="00BB60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117996">
      <w:bodyDiv w:val="1"/>
      <w:marLeft w:val="0"/>
      <w:marRight w:val="0"/>
      <w:marTop w:val="0"/>
      <w:marBottom w:val="0"/>
      <w:divBdr>
        <w:top w:val="none" w:sz="0" w:space="0" w:color="auto"/>
        <w:left w:val="none" w:sz="0" w:space="0" w:color="auto"/>
        <w:bottom w:val="none" w:sz="0" w:space="0" w:color="auto"/>
        <w:right w:val="none" w:sz="0" w:space="0" w:color="auto"/>
      </w:divBdr>
      <w:divsChild>
        <w:div w:id="809446514">
          <w:marLeft w:val="360"/>
          <w:marRight w:val="0"/>
          <w:marTop w:val="0"/>
          <w:marBottom w:val="0"/>
          <w:divBdr>
            <w:top w:val="none" w:sz="0" w:space="0" w:color="auto"/>
            <w:left w:val="none" w:sz="0" w:space="0" w:color="auto"/>
            <w:bottom w:val="none" w:sz="0" w:space="0" w:color="auto"/>
            <w:right w:val="none" w:sz="0" w:space="0" w:color="auto"/>
          </w:divBdr>
        </w:div>
        <w:div w:id="321737033">
          <w:marLeft w:val="360"/>
          <w:marRight w:val="0"/>
          <w:marTop w:val="0"/>
          <w:marBottom w:val="0"/>
          <w:divBdr>
            <w:top w:val="none" w:sz="0" w:space="0" w:color="auto"/>
            <w:left w:val="none" w:sz="0" w:space="0" w:color="auto"/>
            <w:bottom w:val="none" w:sz="0" w:space="0" w:color="auto"/>
            <w:right w:val="none" w:sz="0" w:space="0" w:color="auto"/>
          </w:divBdr>
        </w:div>
        <w:div w:id="2043938165">
          <w:marLeft w:val="360"/>
          <w:marRight w:val="0"/>
          <w:marTop w:val="0"/>
          <w:marBottom w:val="0"/>
          <w:divBdr>
            <w:top w:val="none" w:sz="0" w:space="0" w:color="auto"/>
            <w:left w:val="none" w:sz="0" w:space="0" w:color="auto"/>
            <w:bottom w:val="none" w:sz="0" w:space="0" w:color="auto"/>
            <w:right w:val="none" w:sz="0" w:space="0" w:color="auto"/>
          </w:divBdr>
        </w:div>
        <w:div w:id="921110522">
          <w:marLeft w:val="360"/>
          <w:marRight w:val="0"/>
          <w:marTop w:val="0"/>
          <w:marBottom w:val="0"/>
          <w:divBdr>
            <w:top w:val="none" w:sz="0" w:space="0" w:color="auto"/>
            <w:left w:val="none" w:sz="0" w:space="0" w:color="auto"/>
            <w:bottom w:val="none" w:sz="0" w:space="0" w:color="auto"/>
            <w:right w:val="none" w:sz="0" w:space="0" w:color="auto"/>
          </w:divBdr>
        </w:div>
      </w:divsChild>
    </w:div>
    <w:div w:id="495650886">
      <w:bodyDiv w:val="1"/>
      <w:marLeft w:val="0"/>
      <w:marRight w:val="0"/>
      <w:marTop w:val="0"/>
      <w:marBottom w:val="0"/>
      <w:divBdr>
        <w:top w:val="none" w:sz="0" w:space="0" w:color="auto"/>
        <w:left w:val="none" w:sz="0" w:space="0" w:color="auto"/>
        <w:bottom w:val="none" w:sz="0" w:space="0" w:color="auto"/>
        <w:right w:val="none" w:sz="0" w:space="0" w:color="auto"/>
      </w:divBdr>
    </w:div>
    <w:div w:id="1034816090">
      <w:bodyDiv w:val="1"/>
      <w:marLeft w:val="0"/>
      <w:marRight w:val="0"/>
      <w:marTop w:val="0"/>
      <w:marBottom w:val="0"/>
      <w:divBdr>
        <w:top w:val="none" w:sz="0" w:space="0" w:color="auto"/>
        <w:left w:val="none" w:sz="0" w:space="0" w:color="auto"/>
        <w:bottom w:val="none" w:sz="0" w:space="0" w:color="auto"/>
        <w:right w:val="none" w:sz="0" w:space="0" w:color="auto"/>
      </w:divBdr>
    </w:div>
    <w:div w:id="1481068934">
      <w:bodyDiv w:val="1"/>
      <w:marLeft w:val="0"/>
      <w:marRight w:val="0"/>
      <w:marTop w:val="0"/>
      <w:marBottom w:val="0"/>
      <w:divBdr>
        <w:top w:val="none" w:sz="0" w:space="0" w:color="auto"/>
        <w:left w:val="none" w:sz="0" w:space="0" w:color="auto"/>
        <w:bottom w:val="none" w:sz="0" w:space="0" w:color="auto"/>
        <w:right w:val="none" w:sz="0" w:space="0" w:color="auto"/>
      </w:divBdr>
      <w:divsChild>
        <w:div w:id="655260285">
          <w:marLeft w:val="360"/>
          <w:marRight w:val="0"/>
          <w:marTop w:val="0"/>
          <w:marBottom w:val="0"/>
          <w:divBdr>
            <w:top w:val="none" w:sz="0" w:space="0" w:color="auto"/>
            <w:left w:val="none" w:sz="0" w:space="0" w:color="auto"/>
            <w:bottom w:val="none" w:sz="0" w:space="0" w:color="auto"/>
            <w:right w:val="none" w:sz="0" w:space="0" w:color="auto"/>
          </w:divBdr>
        </w:div>
        <w:div w:id="1576083780">
          <w:marLeft w:val="360"/>
          <w:marRight w:val="0"/>
          <w:marTop w:val="0"/>
          <w:marBottom w:val="0"/>
          <w:divBdr>
            <w:top w:val="none" w:sz="0" w:space="0" w:color="auto"/>
            <w:left w:val="none" w:sz="0" w:space="0" w:color="auto"/>
            <w:bottom w:val="none" w:sz="0" w:space="0" w:color="auto"/>
            <w:right w:val="none" w:sz="0" w:space="0" w:color="auto"/>
          </w:divBdr>
        </w:div>
        <w:div w:id="482283875">
          <w:marLeft w:val="360"/>
          <w:marRight w:val="0"/>
          <w:marTop w:val="0"/>
          <w:marBottom w:val="0"/>
          <w:divBdr>
            <w:top w:val="none" w:sz="0" w:space="0" w:color="auto"/>
            <w:left w:val="none" w:sz="0" w:space="0" w:color="auto"/>
            <w:bottom w:val="none" w:sz="0" w:space="0" w:color="auto"/>
            <w:right w:val="none" w:sz="0" w:space="0" w:color="auto"/>
          </w:divBdr>
        </w:div>
        <w:div w:id="487673483">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r.edu.au/resources/SD15-5094_Theobald_FinalReport_2019.pdf" TargetMode="External"/><Relationship Id="rId3" Type="http://schemas.openxmlformats.org/officeDocument/2006/relationships/styles" Target="styles.xml"/><Relationship Id="rId7" Type="http://schemas.openxmlformats.org/officeDocument/2006/relationships/hyperlink" Target="https://ltr.edu.au/resources/SD15-5094_Theobald_FinalReport_201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F4616-B188-4F32-8762-B01FE9D16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Words>
  <Characters>63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Queensland University of Technology</Company>
  <LinksUpToDate>false</LinksUpToDate>
  <CharactersWithSpaces>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Theobald</dc:creator>
  <cp:keywords/>
  <dc:description/>
  <cp:lastModifiedBy>Karen Theobald</cp:lastModifiedBy>
  <cp:revision>2</cp:revision>
  <dcterms:created xsi:type="dcterms:W3CDTF">2022-04-16T02:22:00Z</dcterms:created>
  <dcterms:modified xsi:type="dcterms:W3CDTF">2022-04-16T02:22:00Z</dcterms:modified>
</cp:coreProperties>
</file>