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173" w:rsidRPr="00F37173" w:rsidRDefault="00F37173" w:rsidP="00F37173">
      <w:pPr>
        <w:spacing w:line="480" w:lineRule="auto"/>
        <w:ind w:rightChars="-94" w:right="-197"/>
        <w:jc w:val="center"/>
        <w:rPr>
          <w:rFonts w:ascii="Times New Roman" w:eastAsia="宋体" w:hAnsi="Times New Roman"/>
          <w:b/>
          <w:sz w:val="36"/>
          <w:szCs w:val="32"/>
        </w:rPr>
      </w:pPr>
      <w:r w:rsidRPr="00F37173">
        <w:rPr>
          <w:rFonts w:ascii="Times New Roman" w:eastAsia="宋体" w:hAnsi="Times New Roman" w:hint="eastAsia"/>
          <w:b/>
          <w:sz w:val="36"/>
          <w:szCs w:val="32"/>
        </w:rPr>
        <w:t>Supporting</w:t>
      </w:r>
      <w:r w:rsidRPr="00F37173">
        <w:rPr>
          <w:rFonts w:ascii="Times New Roman" w:eastAsia="宋体" w:hAnsi="Times New Roman"/>
          <w:b/>
          <w:sz w:val="36"/>
          <w:szCs w:val="32"/>
        </w:rPr>
        <w:t xml:space="preserve"> </w:t>
      </w:r>
      <w:r w:rsidRPr="00F37173">
        <w:rPr>
          <w:rFonts w:ascii="Times New Roman" w:eastAsia="宋体" w:hAnsi="Times New Roman" w:hint="eastAsia"/>
          <w:b/>
          <w:sz w:val="36"/>
          <w:szCs w:val="32"/>
        </w:rPr>
        <w:t>information</w:t>
      </w:r>
    </w:p>
    <w:p w:rsidR="00F37173" w:rsidRPr="001D7680" w:rsidRDefault="00F37173" w:rsidP="00F37173">
      <w:pPr>
        <w:spacing w:line="480" w:lineRule="auto"/>
        <w:ind w:rightChars="-94" w:right="-197"/>
        <w:rPr>
          <w:rFonts w:ascii="Times New Roman" w:eastAsia="宋体" w:hAnsi="Times New Roman"/>
          <w:b/>
          <w:sz w:val="32"/>
          <w:szCs w:val="32"/>
        </w:rPr>
      </w:pPr>
      <w:r w:rsidRPr="001D7680">
        <w:rPr>
          <w:rFonts w:ascii="Times New Roman" w:eastAsia="宋体" w:hAnsi="Times New Roman"/>
          <w:b/>
          <w:sz w:val="32"/>
          <w:szCs w:val="32"/>
        </w:rPr>
        <w:t xml:space="preserve">Preparation and properties of </w:t>
      </w:r>
      <w:proofErr w:type="spellStart"/>
      <w:r w:rsidRPr="001D7680">
        <w:rPr>
          <w:rFonts w:ascii="Times New Roman" w:eastAsia="宋体" w:hAnsi="Times New Roman"/>
          <w:b/>
          <w:bCs/>
          <w:sz w:val="32"/>
          <w:szCs w:val="32"/>
        </w:rPr>
        <w:t>spirotetramat</w:t>
      </w:r>
      <w:proofErr w:type="spellEnd"/>
      <w:r w:rsidRPr="001D7680">
        <w:rPr>
          <w:rFonts w:ascii="Times New Roman" w:eastAsia="宋体" w:hAnsi="Times New Roman"/>
          <w:b/>
          <w:sz w:val="32"/>
          <w:szCs w:val="32"/>
        </w:rPr>
        <w:t xml:space="preserve"> nanoparticles base on mesoporous silica of different particle sizes</w:t>
      </w:r>
    </w:p>
    <w:p w:rsidR="00F37173" w:rsidRDefault="00F37173" w:rsidP="00F37173">
      <w:pPr>
        <w:spacing w:line="480" w:lineRule="auto"/>
        <w:ind w:rightChars="-94" w:right="-197"/>
        <w:jc w:val="center"/>
        <w:rPr>
          <w:rFonts w:ascii="Times New Roman" w:eastAsia="黑体" w:hAnsi="Times New Roman"/>
          <w:szCs w:val="21"/>
        </w:rPr>
      </w:pPr>
    </w:p>
    <w:p w:rsidR="00F37173" w:rsidRDefault="00F37173" w:rsidP="00F37173">
      <w:pPr>
        <w:spacing w:line="480" w:lineRule="auto"/>
        <w:ind w:rightChars="-94" w:right="-197"/>
        <w:jc w:val="center"/>
        <w:rPr>
          <w:rFonts w:ascii="Times New Roman" w:eastAsia="黑体" w:hAnsi="Times New Roman"/>
          <w:sz w:val="28"/>
          <w:szCs w:val="21"/>
        </w:rPr>
      </w:pPr>
      <w:r w:rsidRPr="001D7680">
        <w:rPr>
          <w:rFonts w:ascii="Times New Roman" w:eastAsia="黑体" w:hAnsi="Times New Roman"/>
          <w:sz w:val="28"/>
          <w:szCs w:val="21"/>
        </w:rPr>
        <w:t xml:space="preserve">Zhichao Wang </w:t>
      </w:r>
      <w:r w:rsidRPr="001D7680">
        <w:rPr>
          <w:rFonts w:ascii="Times New Roman" w:eastAsia="黑体" w:hAnsi="Times New Roman"/>
          <w:sz w:val="28"/>
          <w:szCs w:val="21"/>
          <w:vertAlign w:val="superscript"/>
        </w:rPr>
        <w:t>1</w:t>
      </w:r>
      <w:r w:rsidRPr="001D7680">
        <w:rPr>
          <w:rFonts w:ascii="Times New Roman" w:eastAsia="黑体" w:hAnsi="Times New Roman"/>
          <w:sz w:val="28"/>
          <w:szCs w:val="21"/>
        </w:rPr>
        <w:t xml:space="preserve">, Wangjin Xu </w:t>
      </w:r>
      <w:r w:rsidRPr="001D7680">
        <w:rPr>
          <w:rFonts w:ascii="Times New Roman" w:eastAsia="黑体" w:hAnsi="Times New Roman"/>
          <w:sz w:val="28"/>
          <w:szCs w:val="21"/>
          <w:vertAlign w:val="superscript"/>
        </w:rPr>
        <w:t>1</w:t>
      </w:r>
      <w:r w:rsidRPr="001D7680">
        <w:rPr>
          <w:rFonts w:ascii="Times New Roman" w:eastAsia="黑体" w:hAnsi="Times New Roman"/>
          <w:sz w:val="28"/>
          <w:szCs w:val="21"/>
        </w:rPr>
        <w:t xml:space="preserve">, Zhiyuan Meng </w:t>
      </w:r>
      <w:r w:rsidRPr="001D7680">
        <w:rPr>
          <w:rFonts w:ascii="Times New Roman" w:eastAsia="黑体" w:hAnsi="Times New Roman"/>
          <w:sz w:val="28"/>
          <w:szCs w:val="21"/>
          <w:vertAlign w:val="superscript"/>
        </w:rPr>
        <w:t>1</w:t>
      </w:r>
      <w:r w:rsidRPr="001D7680">
        <w:rPr>
          <w:rFonts w:ascii="Times New Roman" w:eastAsia="黑体" w:hAnsi="Times New Roman" w:hint="eastAsia"/>
          <w:sz w:val="28"/>
          <w:szCs w:val="21"/>
          <w:vertAlign w:val="superscript"/>
        </w:rPr>
        <w:t>,</w:t>
      </w:r>
      <w:r>
        <w:rPr>
          <w:rFonts w:ascii="Times New Roman" w:eastAsia="黑体" w:hAnsi="Times New Roman"/>
          <w:sz w:val="28"/>
          <w:szCs w:val="21"/>
          <w:vertAlign w:val="superscript"/>
        </w:rPr>
        <w:t xml:space="preserve"> </w:t>
      </w:r>
      <w:r w:rsidRPr="001D7680">
        <w:rPr>
          <w:rFonts w:ascii="Times New Roman" w:eastAsia="黑体" w:hAnsi="Times New Roman"/>
          <w:sz w:val="28"/>
          <w:szCs w:val="21"/>
          <w:vertAlign w:val="superscript"/>
        </w:rPr>
        <w:t>2</w:t>
      </w:r>
      <w:r w:rsidRPr="001D7680">
        <w:rPr>
          <w:rFonts w:ascii="Times New Roman" w:eastAsia="黑体" w:hAnsi="Times New Roman"/>
          <w:sz w:val="28"/>
          <w:szCs w:val="21"/>
        </w:rPr>
        <w:t xml:space="preserve"> *, Tianle Fan </w:t>
      </w:r>
      <w:r w:rsidRPr="001D7680">
        <w:rPr>
          <w:rFonts w:ascii="Times New Roman" w:eastAsia="黑体" w:hAnsi="Times New Roman"/>
          <w:sz w:val="28"/>
          <w:szCs w:val="21"/>
          <w:vertAlign w:val="superscript"/>
        </w:rPr>
        <w:t>1</w:t>
      </w:r>
      <w:r w:rsidRPr="001D7680">
        <w:rPr>
          <w:rFonts w:ascii="Times New Roman" w:eastAsia="黑体" w:hAnsi="Times New Roman"/>
          <w:sz w:val="28"/>
          <w:szCs w:val="21"/>
        </w:rPr>
        <w:t>,</w:t>
      </w:r>
    </w:p>
    <w:p w:rsidR="00F37173" w:rsidRPr="001D7680" w:rsidRDefault="00F37173" w:rsidP="00F37173">
      <w:pPr>
        <w:spacing w:line="480" w:lineRule="auto"/>
        <w:ind w:rightChars="-94" w:right="-197"/>
        <w:jc w:val="center"/>
        <w:rPr>
          <w:rFonts w:ascii="Times New Roman" w:eastAsia="黑体" w:hAnsi="Times New Roman"/>
          <w:sz w:val="28"/>
          <w:szCs w:val="21"/>
        </w:rPr>
      </w:pPr>
      <w:r w:rsidRPr="001D7680">
        <w:rPr>
          <w:rFonts w:ascii="Times New Roman" w:eastAsia="黑体" w:hAnsi="Times New Roman"/>
          <w:sz w:val="28"/>
          <w:szCs w:val="21"/>
        </w:rPr>
        <w:t xml:space="preserve">Chunmei Yang </w:t>
      </w:r>
      <w:r w:rsidRPr="001D7680">
        <w:rPr>
          <w:rFonts w:ascii="Times New Roman" w:eastAsia="黑体" w:hAnsi="Times New Roman"/>
          <w:sz w:val="28"/>
          <w:szCs w:val="21"/>
          <w:vertAlign w:val="superscript"/>
        </w:rPr>
        <w:t>1</w:t>
      </w:r>
      <w:r w:rsidRPr="001D7680">
        <w:rPr>
          <w:rFonts w:ascii="Times New Roman" w:eastAsia="黑体" w:hAnsi="Times New Roman"/>
          <w:sz w:val="28"/>
          <w:szCs w:val="21"/>
        </w:rPr>
        <w:t xml:space="preserve">, Jianjun Wang </w:t>
      </w:r>
      <w:r w:rsidRPr="001D7680">
        <w:rPr>
          <w:rFonts w:ascii="Times New Roman" w:eastAsia="黑体" w:hAnsi="Times New Roman"/>
          <w:sz w:val="28"/>
          <w:szCs w:val="21"/>
          <w:vertAlign w:val="superscript"/>
        </w:rPr>
        <w:t>1</w:t>
      </w:r>
      <w:r w:rsidRPr="001D7680">
        <w:rPr>
          <w:rFonts w:ascii="Times New Roman" w:eastAsia="黑体" w:hAnsi="Times New Roman"/>
          <w:sz w:val="28"/>
          <w:szCs w:val="21"/>
        </w:rPr>
        <w:t xml:space="preserve">, Xiaojun Chen </w:t>
      </w:r>
      <w:r w:rsidRPr="001D7680">
        <w:rPr>
          <w:rFonts w:ascii="Times New Roman" w:eastAsia="黑体" w:hAnsi="Times New Roman"/>
          <w:sz w:val="28"/>
          <w:szCs w:val="21"/>
          <w:vertAlign w:val="superscript"/>
        </w:rPr>
        <w:t xml:space="preserve">1 </w:t>
      </w:r>
      <w:r w:rsidRPr="001D7680">
        <w:rPr>
          <w:rFonts w:ascii="Times New Roman" w:eastAsia="黑体" w:hAnsi="Times New Roman"/>
          <w:sz w:val="28"/>
          <w:szCs w:val="21"/>
        </w:rPr>
        <w:t>*</w:t>
      </w:r>
    </w:p>
    <w:p w:rsidR="00F37173" w:rsidRDefault="00F37173" w:rsidP="00F37173">
      <w:pPr>
        <w:spacing w:line="480" w:lineRule="auto"/>
        <w:jc w:val="center"/>
        <w:rPr>
          <w:rFonts w:ascii="Times New Roman" w:hAnsi="Times New Roman"/>
          <w:szCs w:val="21"/>
        </w:rPr>
      </w:pPr>
    </w:p>
    <w:p w:rsidR="00F37173" w:rsidRDefault="00F37173" w:rsidP="00F37173">
      <w:pPr>
        <w:spacing w:line="480" w:lineRule="auto"/>
        <w:rPr>
          <w:rFonts w:ascii="Times New Roman" w:hAnsi="Times New Roman"/>
          <w:sz w:val="24"/>
          <w:szCs w:val="24"/>
        </w:rPr>
      </w:pPr>
      <w:r w:rsidRPr="007641A4">
        <w:rPr>
          <w:rFonts w:ascii="Times New Roman" w:eastAsia="黑体" w:hAnsi="Times New Roman"/>
          <w:sz w:val="24"/>
          <w:szCs w:val="24"/>
          <w:vertAlign w:val="superscript"/>
        </w:rPr>
        <w:t>1</w:t>
      </w:r>
      <w:r>
        <w:rPr>
          <w:rFonts w:ascii="Times New Roman" w:eastAsia="黑体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>chool</w:t>
      </w:r>
      <w:r w:rsidRPr="007641A4">
        <w:rPr>
          <w:rFonts w:ascii="Times New Roman" w:hAnsi="Times New Roman"/>
          <w:sz w:val="24"/>
          <w:szCs w:val="24"/>
        </w:rPr>
        <w:t xml:space="preserve"> of Horticulture and Plant Protection, Yangzhou University</w:t>
      </w:r>
      <w:r>
        <w:rPr>
          <w:rFonts w:ascii="Times New Roman" w:hAnsi="Times New Roman"/>
          <w:sz w:val="24"/>
          <w:szCs w:val="24"/>
        </w:rPr>
        <w:t xml:space="preserve"> </w:t>
      </w:r>
      <w:r w:rsidRPr="007641A4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 xml:space="preserve"> </w:t>
      </w:r>
      <w:r w:rsidRPr="007641A4">
        <w:rPr>
          <w:rFonts w:ascii="Times New Roman" w:hAnsi="Times New Roman"/>
          <w:sz w:val="24"/>
          <w:szCs w:val="24"/>
        </w:rPr>
        <w:t>Joint International Research Laboratory of Agriculture &amp; Agri-Product Safety, Yangzhou University, Yangzhou 225009, China</w:t>
      </w:r>
    </w:p>
    <w:p w:rsidR="00F37173" w:rsidRPr="00131355" w:rsidRDefault="00F37173" w:rsidP="00F37173">
      <w:pPr>
        <w:tabs>
          <w:tab w:val="left" w:pos="1365"/>
        </w:tabs>
        <w:adjustRightInd w:val="0"/>
        <w:spacing w:line="480" w:lineRule="auto"/>
        <w:rPr>
          <w:rFonts w:ascii="Times New Roman" w:eastAsia="黑体" w:hAnsi="Times New Roman"/>
          <w:color w:val="000000"/>
          <w:sz w:val="24"/>
          <w:szCs w:val="21"/>
        </w:rPr>
      </w:pPr>
      <w:r w:rsidRPr="00131355">
        <w:rPr>
          <w:rFonts w:ascii="Times New Roman" w:eastAsia="黑体" w:hAnsi="Times New Roman"/>
          <w:color w:val="000000"/>
          <w:sz w:val="24"/>
          <w:szCs w:val="21"/>
          <w:vertAlign w:val="superscript"/>
        </w:rPr>
        <w:t>2</w:t>
      </w:r>
      <w:r>
        <w:rPr>
          <w:rFonts w:ascii="Times New Roman" w:eastAsia="黑体" w:hAnsi="Times New Roman"/>
          <w:color w:val="000000"/>
          <w:sz w:val="24"/>
          <w:szCs w:val="21"/>
          <w:vertAlign w:val="superscript"/>
        </w:rPr>
        <w:t xml:space="preserve"> </w:t>
      </w:r>
      <w:r w:rsidRPr="00131355">
        <w:rPr>
          <w:rFonts w:ascii="Times New Roman" w:eastAsia="黑体" w:hAnsi="Times New Roman"/>
          <w:color w:val="000000"/>
          <w:sz w:val="24"/>
          <w:szCs w:val="21"/>
        </w:rPr>
        <w:t>College of Guangling, Yangzhou University, Yangzhou, Jiangsu 225009, China.</w:t>
      </w:r>
    </w:p>
    <w:p w:rsidR="00F37173" w:rsidRPr="00131355" w:rsidRDefault="00F37173" w:rsidP="00F37173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F37173" w:rsidRPr="001D7680" w:rsidRDefault="00F37173" w:rsidP="00F37173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1D7680">
        <w:rPr>
          <w:rFonts w:ascii="Times New Roman" w:hAnsi="Times New Roman"/>
          <w:b/>
          <w:sz w:val="24"/>
          <w:szCs w:val="24"/>
        </w:rPr>
        <w:t>*Corresponding author:</w:t>
      </w:r>
    </w:p>
    <w:p w:rsidR="00F37173" w:rsidRDefault="00F37173" w:rsidP="00F37173">
      <w:pPr>
        <w:spacing w:line="480" w:lineRule="auto"/>
        <w:rPr>
          <w:rFonts w:ascii="Times New Roman" w:hAnsi="Times New Roman"/>
          <w:sz w:val="24"/>
          <w:szCs w:val="24"/>
        </w:rPr>
      </w:pPr>
      <w:r w:rsidRPr="001D7680">
        <w:rPr>
          <w:rFonts w:ascii="Times New Roman" w:hAnsi="Times New Roman"/>
          <w:b/>
          <w:sz w:val="24"/>
          <w:szCs w:val="24"/>
        </w:rPr>
        <w:t>Xiaojun Chen,</w:t>
      </w:r>
      <w:r w:rsidRPr="001D768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>chool</w:t>
      </w:r>
      <w:r w:rsidRPr="007641A4">
        <w:rPr>
          <w:rFonts w:ascii="Times New Roman" w:hAnsi="Times New Roman"/>
          <w:sz w:val="24"/>
          <w:szCs w:val="24"/>
        </w:rPr>
        <w:t xml:space="preserve"> of Horticulture and Plant Protection, Yangzhou University</w:t>
      </w:r>
      <w:r>
        <w:rPr>
          <w:rFonts w:ascii="Times New Roman" w:hAnsi="Times New Roman"/>
          <w:sz w:val="24"/>
          <w:szCs w:val="24"/>
        </w:rPr>
        <w:t xml:space="preserve"> </w:t>
      </w:r>
      <w:r w:rsidRPr="007641A4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 xml:space="preserve"> </w:t>
      </w:r>
      <w:r w:rsidRPr="007641A4">
        <w:rPr>
          <w:rFonts w:ascii="Times New Roman" w:hAnsi="Times New Roman"/>
          <w:sz w:val="24"/>
          <w:szCs w:val="24"/>
        </w:rPr>
        <w:t>Joint International Research Laboratory of Agriculture &amp; Agri-Product Safety, Yangzhou University, Yangzhou 225009, China</w:t>
      </w:r>
    </w:p>
    <w:p w:rsidR="00F37173" w:rsidRPr="001D7680" w:rsidRDefault="00F37173" w:rsidP="00F37173">
      <w:pPr>
        <w:spacing w:line="480" w:lineRule="auto"/>
        <w:rPr>
          <w:rFonts w:ascii="Times New Roman" w:hAnsi="Times New Roman"/>
          <w:sz w:val="24"/>
          <w:szCs w:val="24"/>
        </w:rPr>
      </w:pPr>
      <w:r w:rsidRPr="001D7680">
        <w:rPr>
          <w:rFonts w:ascii="Times New Roman" w:hAnsi="Times New Roman"/>
          <w:sz w:val="24"/>
          <w:szCs w:val="24"/>
        </w:rPr>
        <w:t xml:space="preserve">E-mail: </w:t>
      </w:r>
      <w:proofErr w:type="spellStart"/>
      <w:r w:rsidRPr="001D7680">
        <w:rPr>
          <w:rFonts w:ascii="Times New Roman" w:hAnsi="Times New Roman"/>
          <w:sz w:val="24"/>
          <w:szCs w:val="24"/>
        </w:rPr>
        <w:t>cxj</w:t>
      </w:r>
      <w:proofErr w:type="spellEnd"/>
      <w:r w:rsidRPr="001D7680">
        <w:rPr>
          <w:rFonts w:ascii="Times New Roman" w:hAnsi="Times New Roman"/>
          <w:sz w:val="24"/>
          <w:szCs w:val="24"/>
        </w:rPr>
        <w:t xml:space="preserve"> @yzu.edu.cn</w:t>
      </w:r>
    </w:p>
    <w:p w:rsidR="00F37173" w:rsidRDefault="00F37173" w:rsidP="00F37173">
      <w:pPr>
        <w:spacing w:line="480" w:lineRule="auto"/>
        <w:rPr>
          <w:rFonts w:ascii="Times New Roman" w:hAnsi="Times New Roman"/>
          <w:sz w:val="24"/>
          <w:szCs w:val="24"/>
        </w:rPr>
      </w:pPr>
      <w:r w:rsidRPr="001D7680">
        <w:rPr>
          <w:rFonts w:ascii="Times New Roman" w:hAnsi="Times New Roman"/>
          <w:b/>
          <w:sz w:val="24"/>
          <w:szCs w:val="24"/>
        </w:rPr>
        <w:t>Z</w:t>
      </w:r>
      <w:r w:rsidRPr="001D7680">
        <w:rPr>
          <w:rFonts w:ascii="Times New Roman" w:hAnsi="Times New Roman" w:hint="eastAsia"/>
          <w:b/>
          <w:sz w:val="24"/>
          <w:szCs w:val="24"/>
        </w:rPr>
        <w:t>hiyuan</w:t>
      </w:r>
      <w:r w:rsidRPr="001D7680">
        <w:rPr>
          <w:rFonts w:ascii="Times New Roman" w:hAnsi="Times New Roman"/>
          <w:b/>
          <w:sz w:val="24"/>
          <w:szCs w:val="24"/>
        </w:rPr>
        <w:t xml:space="preserve"> M</w:t>
      </w:r>
      <w:r w:rsidRPr="001D7680">
        <w:rPr>
          <w:rFonts w:ascii="Times New Roman" w:hAnsi="Times New Roman" w:hint="eastAsia"/>
          <w:b/>
          <w:sz w:val="24"/>
          <w:szCs w:val="24"/>
        </w:rPr>
        <w:t>eng</w:t>
      </w:r>
      <w:r w:rsidRPr="001D7680">
        <w:rPr>
          <w:rFonts w:ascii="Times New Roman" w:hAnsi="Times New Roman"/>
          <w:b/>
          <w:sz w:val="24"/>
          <w:szCs w:val="24"/>
        </w:rPr>
        <w:t xml:space="preserve">, </w:t>
      </w:r>
      <w:r w:rsidRPr="001D7680">
        <w:rPr>
          <w:rFonts w:ascii="Times New Roman" w:hAnsi="Times New Roman"/>
          <w:sz w:val="24"/>
          <w:szCs w:val="24"/>
        </w:rPr>
        <w:t xml:space="preserve">School of Horticulture and Plant Protection, Yangzhou University / College of Guangling, Yangzhou University, Yangzhou, Jiangsu 225009, China. E-mail: </w:t>
      </w:r>
      <w:r>
        <w:rPr>
          <w:rFonts w:ascii="Times New Roman" w:hAnsi="Times New Roman" w:hint="eastAsia"/>
          <w:sz w:val="24"/>
          <w:szCs w:val="24"/>
        </w:rPr>
        <w:t>zymeng@yzu.edu.cn</w:t>
      </w:r>
    </w:p>
    <w:p w:rsidR="00CD69BE" w:rsidRDefault="00F37173">
      <w:pPr>
        <w:rPr>
          <w:rFonts w:hint="eastAsia"/>
        </w:rPr>
      </w:pPr>
      <w:r>
        <w:br w:type="page"/>
      </w:r>
    </w:p>
    <w:p w:rsidR="00FB5B9C" w:rsidRDefault="00FB5B9C" w:rsidP="00FB5B9C">
      <w:pPr>
        <w:widowControl/>
        <w:ind w:left="1160"/>
        <w:jc w:val="center"/>
        <w:rPr>
          <w:rFonts w:ascii="Times New Roman" w:eastAsia="宋体" w:hAnsi="Times New Roman"/>
          <w:bCs/>
          <w:kern w:val="0"/>
          <w:szCs w:val="21"/>
        </w:rPr>
      </w:pPr>
      <w:r w:rsidRPr="00F37173">
        <w:rPr>
          <w:rFonts w:ascii="Times New Roman" w:eastAsia="宋体" w:hAnsi="Times New Roman"/>
          <w:b/>
          <w:bCs/>
          <w:kern w:val="0"/>
          <w:szCs w:val="21"/>
        </w:rPr>
        <w:lastRenderedPageBreak/>
        <w:t xml:space="preserve">Table </w:t>
      </w:r>
      <w:r w:rsidR="00F37173" w:rsidRPr="00F37173">
        <w:rPr>
          <w:rFonts w:ascii="Times New Roman" w:eastAsia="宋体" w:hAnsi="Times New Roman"/>
          <w:b/>
          <w:bCs/>
          <w:kern w:val="0"/>
          <w:szCs w:val="21"/>
        </w:rPr>
        <w:t>S</w:t>
      </w:r>
      <w:r w:rsidRPr="00F37173">
        <w:rPr>
          <w:rFonts w:ascii="Times New Roman" w:eastAsia="宋体" w:hAnsi="Times New Roman"/>
          <w:b/>
          <w:bCs/>
          <w:kern w:val="0"/>
          <w:szCs w:val="21"/>
        </w:rPr>
        <w:t>1</w:t>
      </w:r>
      <w:r>
        <w:rPr>
          <w:rFonts w:ascii="Times New Roman" w:eastAsia="宋体" w:hAnsi="Times New Roman"/>
          <w:bCs/>
          <w:kern w:val="0"/>
          <w:szCs w:val="21"/>
        </w:rPr>
        <w:t xml:space="preserve"> DL</w:t>
      </w:r>
      <w:bookmarkStart w:id="0" w:name="_GoBack"/>
      <w:bookmarkEnd w:id="0"/>
      <w:r>
        <w:rPr>
          <w:rFonts w:ascii="Times New Roman" w:eastAsia="宋体" w:hAnsi="Times New Roman"/>
          <w:bCs/>
          <w:kern w:val="0"/>
          <w:szCs w:val="21"/>
        </w:rPr>
        <w:t xml:space="preserve">S analysis of </w:t>
      </w:r>
      <w:proofErr w:type="gramStart"/>
      <w:r>
        <w:rPr>
          <w:rFonts w:ascii="Times New Roman" w:eastAsia="宋体" w:hAnsi="Times New Roman"/>
          <w:bCs/>
          <w:kern w:val="0"/>
          <w:szCs w:val="21"/>
        </w:rPr>
        <w:t>MSNs(</w:t>
      </w:r>
      <w:proofErr w:type="gramEnd"/>
      <w:r>
        <w:rPr>
          <w:rFonts w:ascii="Times New Roman" w:eastAsia="宋体" w:hAnsi="Times New Roman"/>
          <w:bCs/>
          <w:kern w:val="0"/>
          <w:szCs w:val="21"/>
        </w:rPr>
        <w:t>A), MSNs(B) and MSNs(C)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769"/>
        <w:gridCol w:w="2769"/>
        <w:gridCol w:w="2768"/>
      </w:tblGrid>
      <w:tr w:rsidR="00FB5B9C" w:rsidTr="00F37173">
        <w:trPr>
          <w:trHeight w:val="279"/>
        </w:trPr>
        <w:tc>
          <w:tcPr>
            <w:tcW w:w="1667" w:type="pct"/>
            <w:tcBorders>
              <w:top w:val="single" w:sz="12" w:space="0" w:color="auto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Sample</w:t>
            </w:r>
          </w:p>
        </w:tc>
        <w:tc>
          <w:tcPr>
            <w:tcW w:w="1667" w:type="pct"/>
            <w:tcBorders>
              <w:top w:val="single" w:sz="12" w:space="0" w:color="auto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Average grain diameter (nm)</w:t>
            </w:r>
          </w:p>
        </w:tc>
        <w:tc>
          <w:tcPr>
            <w:tcW w:w="1667" w:type="pct"/>
            <w:tcBorders>
              <w:top w:val="single" w:sz="12" w:space="0" w:color="auto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/>
                <w:szCs w:val="21"/>
              </w:rPr>
              <w:t>PdI</w:t>
            </w:r>
            <w:proofErr w:type="spellEnd"/>
          </w:p>
        </w:tc>
      </w:tr>
      <w:tr w:rsidR="00FB5B9C" w:rsidTr="00F37173">
        <w:trPr>
          <w:trHeight w:val="400"/>
        </w:trPr>
        <w:tc>
          <w:tcPr>
            <w:tcW w:w="1667" w:type="pct"/>
            <w:tcBorders>
              <w:top w:val="single" w:sz="12" w:space="0" w:color="auto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MSNs-100</w:t>
            </w:r>
          </w:p>
        </w:tc>
        <w:tc>
          <w:tcPr>
            <w:tcW w:w="1667" w:type="pct"/>
            <w:tcBorders>
              <w:top w:val="single" w:sz="12" w:space="0" w:color="auto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112.5</w:t>
            </w:r>
          </w:p>
        </w:tc>
        <w:tc>
          <w:tcPr>
            <w:tcW w:w="1667" w:type="pct"/>
            <w:tcBorders>
              <w:top w:val="single" w:sz="12" w:space="0" w:color="auto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0.107</w:t>
            </w:r>
          </w:p>
        </w:tc>
      </w:tr>
      <w:tr w:rsidR="00FB5B9C" w:rsidTr="00F37173">
        <w:trPr>
          <w:trHeight w:val="416"/>
        </w:trPr>
        <w:tc>
          <w:tcPr>
            <w:tcW w:w="1667" w:type="pct"/>
            <w:tcBorders>
              <w:top w:val="nil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MSNs-200</w:t>
            </w:r>
          </w:p>
        </w:tc>
        <w:tc>
          <w:tcPr>
            <w:tcW w:w="1667" w:type="pct"/>
            <w:tcBorders>
              <w:top w:val="nil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200.1</w:t>
            </w:r>
          </w:p>
        </w:tc>
        <w:tc>
          <w:tcPr>
            <w:tcW w:w="1667" w:type="pct"/>
            <w:tcBorders>
              <w:top w:val="nil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0.002</w:t>
            </w:r>
          </w:p>
        </w:tc>
      </w:tr>
      <w:tr w:rsidR="00FB5B9C" w:rsidTr="00F37173">
        <w:trPr>
          <w:trHeight w:val="93"/>
        </w:trPr>
        <w:tc>
          <w:tcPr>
            <w:tcW w:w="1667" w:type="pct"/>
            <w:tcBorders>
              <w:top w:val="nil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MSNs-400</w:t>
            </w:r>
          </w:p>
        </w:tc>
        <w:tc>
          <w:tcPr>
            <w:tcW w:w="1667" w:type="pct"/>
            <w:tcBorders>
              <w:top w:val="nil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439.4</w:t>
            </w:r>
          </w:p>
        </w:tc>
        <w:tc>
          <w:tcPr>
            <w:tcW w:w="1667" w:type="pct"/>
            <w:tcBorders>
              <w:top w:val="nil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0.025</w:t>
            </w:r>
          </w:p>
        </w:tc>
      </w:tr>
    </w:tbl>
    <w:p w:rsidR="00F37173" w:rsidRDefault="00F37173">
      <w:r>
        <w:br w:type="page"/>
      </w:r>
    </w:p>
    <w:p w:rsidR="00FB5B9C" w:rsidRDefault="00FB5B9C" w:rsidP="00FB5B9C">
      <w:pPr>
        <w:widowControl/>
        <w:ind w:left="360"/>
        <w:jc w:val="center"/>
        <w:rPr>
          <w:rFonts w:ascii="Times New Roman" w:eastAsia="宋体" w:hAnsi="Times New Roman"/>
          <w:bCs/>
          <w:kern w:val="0"/>
          <w:szCs w:val="21"/>
        </w:rPr>
      </w:pPr>
      <w:r w:rsidRPr="00F37173">
        <w:rPr>
          <w:rFonts w:ascii="Times New Roman" w:eastAsia="宋体" w:hAnsi="Times New Roman"/>
          <w:b/>
          <w:bCs/>
          <w:kern w:val="0"/>
          <w:szCs w:val="21"/>
        </w:rPr>
        <w:lastRenderedPageBreak/>
        <w:t xml:space="preserve">Table </w:t>
      </w:r>
      <w:r w:rsidR="00F37173" w:rsidRPr="00F37173">
        <w:rPr>
          <w:rFonts w:ascii="Times New Roman" w:eastAsia="宋体" w:hAnsi="Times New Roman"/>
          <w:b/>
          <w:bCs/>
          <w:kern w:val="0"/>
          <w:szCs w:val="21"/>
        </w:rPr>
        <w:t>S</w:t>
      </w:r>
      <w:r w:rsidRPr="00F37173">
        <w:rPr>
          <w:rFonts w:ascii="Times New Roman" w:eastAsia="宋体" w:hAnsi="Times New Roman"/>
          <w:b/>
          <w:bCs/>
          <w:kern w:val="0"/>
          <w:szCs w:val="21"/>
        </w:rPr>
        <w:t>2</w:t>
      </w:r>
      <w:r>
        <w:rPr>
          <w:rFonts w:ascii="Times New Roman" w:eastAsia="宋体" w:hAnsi="Times New Roman"/>
          <w:bCs/>
          <w:kern w:val="0"/>
          <w:szCs w:val="21"/>
        </w:rPr>
        <w:t xml:space="preserve"> Physical adsorption analysis of three particle size MSNs</w:t>
      </w:r>
    </w:p>
    <w:tbl>
      <w:tblPr>
        <w:tblW w:w="5000" w:type="pct"/>
        <w:jc w:val="center"/>
        <w:tblBorders>
          <w:top w:val="single" w:sz="12" w:space="0" w:color="auto"/>
        </w:tblBorders>
        <w:tblLook w:val="00A0" w:firstRow="1" w:lastRow="0" w:firstColumn="1" w:lastColumn="0" w:noHBand="0" w:noVBand="0"/>
      </w:tblPr>
      <w:tblGrid>
        <w:gridCol w:w="2229"/>
        <w:gridCol w:w="2093"/>
        <w:gridCol w:w="2128"/>
        <w:gridCol w:w="1856"/>
      </w:tblGrid>
      <w:tr w:rsidR="00FB5B9C" w:rsidTr="00F37173">
        <w:trPr>
          <w:trHeight w:val="383"/>
          <w:jc w:val="center"/>
        </w:trPr>
        <w:tc>
          <w:tcPr>
            <w:tcW w:w="1342" w:type="pct"/>
            <w:tcBorders>
              <w:top w:val="single" w:sz="12" w:space="0" w:color="auto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Samples</w:t>
            </w:r>
          </w:p>
        </w:tc>
        <w:tc>
          <w:tcPr>
            <w:tcW w:w="1260" w:type="pct"/>
            <w:tcBorders>
              <w:top w:val="single" w:sz="12" w:space="0" w:color="auto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Surface area (m</w:t>
            </w:r>
            <w:r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eastAsia="宋体" w:hAnsi="Times New Roman"/>
                <w:szCs w:val="21"/>
              </w:rPr>
              <w:t>/g)</w:t>
            </w:r>
          </w:p>
        </w:tc>
        <w:tc>
          <w:tcPr>
            <w:tcW w:w="1281" w:type="pct"/>
            <w:tcBorders>
              <w:top w:val="single" w:sz="12" w:space="0" w:color="auto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Pore Volume (</w:t>
            </w:r>
            <w:r w:rsidRPr="00AD0F06">
              <w:rPr>
                <w:rFonts w:ascii="Times New Roman" w:eastAsia="宋体" w:hAnsi="Times New Roman"/>
                <w:szCs w:val="21"/>
              </w:rPr>
              <w:t>cm</w:t>
            </w:r>
            <w:r w:rsidRPr="00AD0F06">
              <w:rPr>
                <w:rFonts w:ascii="Times New Roman" w:eastAsia="宋体" w:hAnsi="Times New Roman"/>
                <w:szCs w:val="21"/>
                <w:vertAlign w:val="superscript"/>
              </w:rPr>
              <w:t>3</w:t>
            </w:r>
            <w:r w:rsidRPr="00AD0F06">
              <w:rPr>
                <w:rFonts w:ascii="Times New Roman" w:eastAsia="宋体" w:hAnsi="Times New Roman"/>
                <w:szCs w:val="21"/>
              </w:rPr>
              <w:t>/g</w:t>
            </w:r>
            <w:r>
              <w:rPr>
                <w:rFonts w:ascii="Times New Roman" w:eastAsia="宋体" w:hAnsi="Times New Roman"/>
                <w:szCs w:val="21"/>
              </w:rPr>
              <w:t>)</w:t>
            </w:r>
          </w:p>
        </w:tc>
        <w:tc>
          <w:tcPr>
            <w:tcW w:w="1117" w:type="pct"/>
            <w:tcBorders>
              <w:top w:val="single" w:sz="12" w:space="0" w:color="auto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Pore diameter (nm)</w:t>
            </w:r>
          </w:p>
        </w:tc>
      </w:tr>
      <w:tr w:rsidR="00FB5B9C" w:rsidTr="00F37173">
        <w:trPr>
          <w:jc w:val="center"/>
        </w:trPr>
        <w:tc>
          <w:tcPr>
            <w:tcW w:w="1342" w:type="pct"/>
            <w:tcBorders>
              <w:top w:val="single" w:sz="12" w:space="0" w:color="auto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MSNs-100 nm</w:t>
            </w:r>
          </w:p>
        </w:tc>
        <w:tc>
          <w:tcPr>
            <w:tcW w:w="1260" w:type="pct"/>
            <w:tcBorders>
              <w:top w:val="single" w:sz="12" w:space="0" w:color="auto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742</w:t>
            </w:r>
          </w:p>
        </w:tc>
        <w:tc>
          <w:tcPr>
            <w:tcW w:w="1281" w:type="pct"/>
            <w:tcBorders>
              <w:top w:val="single" w:sz="12" w:space="0" w:color="auto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0.76</w:t>
            </w:r>
          </w:p>
        </w:tc>
        <w:tc>
          <w:tcPr>
            <w:tcW w:w="1117" w:type="pct"/>
            <w:tcBorders>
              <w:top w:val="single" w:sz="12" w:space="0" w:color="auto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4.1</w:t>
            </w:r>
          </w:p>
        </w:tc>
      </w:tr>
      <w:tr w:rsidR="00FB5B9C" w:rsidTr="00F37173">
        <w:trPr>
          <w:jc w:val="center"/>
        </w:trPr>
        <w:tc>
          <w:tcPr>
            <w:tcW w:w="1342" w:type="pct"/>
            <w:tcBorders>
              <w:top w:val="nil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MSNs-200 nm</w:t>
            </w:r>
          </w:p>
        </w:tc>
        <w:tc>
          <w:tcPr>
            <w:tcW w:w="1260" w:type="pct"/>
            <w:tcBorders>
              <w:top w:val="nil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332</w:t>
            </w:r>
          </w:p>
        </w:tc>
        <w:tc>
          <w:tcPr>
            <w:tcW w:w="1281" w:type="pct"/>
            <w:tcBorders>
              <w:top w:val="nil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0.28</w:t>
            </w:r>
          </w:p>
        </w:tc>
        <w:tc>
          <w:tcPr>
            <w:tcW w:w="1117" w:type="pct"/>
            <w:tcBorders>
              <w:top w:val="nil"/>
              <w:bottom w:val="nil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3.4</w:t>
            </w:r>
          </w:p>
        </w:tc>
      </w:tr>
      <w:tr w:rsidR="00FB5B9C" w:rsidTr="00F37173">
        <w:trPr>
          <w:trHeight w:val="330"/>
          <w:jc w:val="center"/>
        </w:trPr>
        <w:tc>
          <w:tcPr>
            <w:tcW w:w="1342" w:type="pct"/>
            <w:tcBorders>
              <w:top w:val="nil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MSNs-400 nm</w:t>
            </w:r>
          </w:p>
        </w:tc>
        <w:tc>
          <w:tcPr>
            <w:tcW w:w="1260" w:type="pct"/>
            <w:tcBorders>
              <w:top w:val="nil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461</w:t>
            </w:r>
          </w:p>
        </w:tc>
        <w:tc>
          <w:tcPr>
            <w:tcW w:w="1281" w:type="pct"/>
            <w:tcBorders>
              <w:top w:val="nil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0.25</w:t>
            </w:r>
          </w:p>
        </w:tc>
        <w:tc>
          <w:tcPr>
            <w:tcW w:w="1117" w:type="pct"/>
            <w:tcBorders>
              <w:top w:val="nil"/>
              <w:bottom w:val="single" w:sz="12" w:space="0" w:color="auto"/>
            </w:tcBorders>
          </w:tcPr>
          <w:p w:rsidR="00FB5B9C" w:rsidRDefault="00FB5B9C" w:rsidP="00515FAF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2.2</w:t>
            </w:r>
          </w:p>
        </w:tc>
      </w:tr>
    </w:tbl>
    <w:p w:rsidR="00FB5B9C" w:rsidRDefault="00FB5B9C"/>
    <w:sectPr w:rsidR="00FB5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600"/>
    <w:rsid w:val="008C0600"/>
    <w:rsid w:val="00CD69BE"/>
    <w:rsid w:val="00F37173"/>
    <w:rsid w:val="00FB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1DE28"/>
  <w15:chartTrackingRefBased/>
  <w15:docId w15:val="{B56CFD23-210B-41EA-9C48-55C534F34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B9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ZhiYuan Meng</dc:creator>
  <cp:keywords/>
  <dc:description/>
  <cp:lastModifiedBy>ZhiYuan Meng</cp:lastModifiedBy>
  <cp:revision>3</cp:revision>
  <dcterms:created xsi:type="dcterms:W3CDTF">2022-04-14T16:24:00Z</dcterms:created>
  <dcterms:modified xsi:type="dcterms:W3CDTF">2022-04-14T16:50:00Z</dcterms:modified>
</cp:coreProperties>
</file>