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11754" w14:textId="77777777" w:rsidR="009B3DA5" w:rsidRDefault="00FA6159" w:rsidP="00FA6159">
      <w:pPr>
        <w:adjustRightInd w:val="0"/>
        <w:snapToGrid w:val="0"/>
        <w:spacing w:before="240" w:after="60" w:line="480" w:lineRule="auto"/>
        <w:ind w:leftChars="200" w:left="400" w:rightChars="200" w:right="400"/>
        <w:rPr>
          <w:b/>
          <w:bCs/>
          <w:szCs w:val="18"/>
          <w:lang w:bidi="en-US"/>
        </w:rPr>
      </w:pPr>
      <w:r>
        <w:rPr>
          <w:b/>
          <w:bCs/>
          <w:szCs w:val="18"/>
          <w:lang w:bidi="en-US"/>
        </w:rPr>
        <w:t>Appendix</w:t>
      </w:r>
      <w:r>
        <w:rPr>
          <w:rFonts w:hint="eastAsia"/>
          <w:b/>
          <w:bCs/>
          <w:szCs w:val="18"/>
          <w:lang w:bidi="en-US"/>
        </w:rPr>
        <w:t xml:space="preserve"> A</w:t>
      </w:r>
    </w:p>
    <w:p w14:paraId="58F8ABBC" w14:textId="77777777" w:rsidR="00FA6159" w:rsidRDefault="00995C5E" w:rsidP="00FA6159">
      <w:pPr>
        <w:adjustRightInd w:val="0"/>
        <w:snapToGrid w:val="0"/>
        <w:spacing w:before="240" w:after="60" w:line="480" w:lineRule="auto"/>
        <w:ind w:leftChars="200" w:left="400" w:rightChars="200" w:right="400"/>
        <w:rPr>
          <w:b/>
          <w:bCs/>
          <w:szCs w:val="18"/>
          <w:lang w:bidi="en-US"/>
        </w:rPr>
      </w:pPr>
      <w:r>
        <w:rPr>
          <w:rFonts w:hint="eastAsia"/>
          <w:b/>
          <w:bCs/>
          <w:szCs w:val="18"/>
        </w:rPr>
        <w:drawing>
          <wp:inline distT="0" distB="0" distL="0" distR="0" wp14:anchorId="00A7BB98" wp14:editId="3DD45FF4">
            <wp:extent cx="4646930" cy="3709670"/>
            <wp:effectExtent l="19050" t="0" r="1270" b="0"/>
            <wp:docPr id="6" name="图片 6" descr="C:\Users\ASUS\AppData\Local\Microsoft\Windows\INetCache\Content.Word\Supplementary Figures_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AppData\Local\Microsoft\Windows\INetCache\Content.Word\Supplementary Figures_1.ep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930" cy="370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E12A4F" w14:textId="05972566" w:rsidR="00FA6159" w:rsidRPr="004308BE" w:rsidRDefault="00FA6159" w:rsidP="00FA6159">
      <w:pPr>
        <w:pStyle w:val="MDPI51figurecaption"/>
        <w:spacing w:line="480" w:lineRule="auto"/>
        <w:ind w:leftChars="200" w:left="400" w:rightChars="200" w:right="400"/>
        <w:rPr>
          <w:rFonts w:ascii="Times New Roman" w:eastAsia="宋体" w:hAnsi="Times New Roman"/>
          <w:sz w:val="20"/>
        </w:rPr>
      </w:pPr>
      <w:r w:rsidRPr="004308BE">
        <w:rPr>
          <w:rFonts w:ascii="Times New Roman" w:eastAsia="宋体" w:hAnsi="Times New Roman"/>
          <w:b/>
          <w:bCs/>
          <w:sz w:val="20"/>
        </w:rPr>
        <w:t>Supplementary Figure 1.</w:t>
      </w:r>
      <w:r w:rsidR="007242A5">
        <w:rPr>
          <w:rFonts w:ascii="Times New Roman" w:eastAsia="宋体" w:hAnsi="Times New Roman"/>
          <w:b/>
          <w:bCs/>
          <w:sz w:val="20"/>
        </w:rPr>
        <w:t xml:space="preserve"> </w:t>
      </w:r>
      <w:r w:rsidRPr="004308BE">
        <w:rPr>
          <w:rFonts w:ascii="Times New Roman" w:eastAsia="宋体" w:hAnsi="Times New Roman"/>
          <w:sz w:val="20"/>
        </w:rPr>
        <w:t>The selection process.</w:t>
      </w:r>
    </w:p>
    <w:p w14:paraId="1720EF78" w14:textId="77777777" w:rsidR="00995C5E" w:rsidRDefault="007F715B" w:rsidP="00FA6159">
      <w:pPr>
        <w:adjustRightInd w:val="0"/>
        <w:snapToGrid w:val="0"/>
        <w:spacing w:before="240" w:after="60" w:line="480" w:lineRule="auto"/>
        <w:ind w:leftChars="200" w:left="400" w:rightChars="200" w:right="400"/>
        <w:rPr>
          <w:b/>
          <w:bCs/>
          <w:szCs w:val="18"/>
          <w:lang w:bidi="en-US"/>
        </w:rPr>
      </w:pPr>
      <w:r>
        <w:rPr>
          <w:b/>
          <w:bCs/>
          <w:szCs w:val="18"/>
          <w:lang w:bidi="en-US"/>
        </w:rPr>
        <w:pict w14:anchorId="1771F4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267.6pt">
            <v:imagedata r:id="rId8" o:title="Supplementary Figures_2"/>
          </v:shape>
        </w:pict>
      </w:r>
    </w:p>
    <w:p w14:paraId="658F8F1B" w14:textId="77777777" w:rsidR="00FA6159" w:rsidRPr="004308BE" w:rsidRDefault="00FA6159" w:rsidP="00FA6159">
      <w:pPr>
        <w:pStyle w:val="MDPI51figurecaption"/>
        <w:spacing w:line="480" w:lineRule="auto"/>
        <w:ind w:leftChars="200" w:left="400" w:rightChars="200" w:right="400"/>
        <w:rPr>
          <w:rFonts w:ascii="Times New Roman" w:hAnsi="Times New Roman"/>
          <w:sz w:val="20"/>
        </w:rPr>
      </w:pPr>
      <w:r w:rsidRPr="004308BE">
        <w:rPr>
          <w:rFonts w:ascii="Times New Roman" w:eastAsia="宋体" w:hAnsi="Times New Roman"/>
          <w:b/>
          <w:bCs/>
          <w:sz w:val="20"/>
        </w:rPr>
        <w:t>Supplementary Figure 2.</w:t>
      </w:r>
      <w:r w:rsidRPr="004308BE">
        <w:rPr>
          <w:rFonts w:ascii="Times New Roman" w:hAnsi="Times New Roman"/>
          <w:sz w:val="20"/>
        </w:rPr>
        <w:t xml:space="preserve"> KEGG pathway enrichment analysis and pathway map for LN.</w:t>
      </w:r>
    </w:p>
    <w:p w14:paraId="4F71E7B5" w14:textId="77777777" w:rsidR="00FA6159" w:rsidRPr="00FA6159" w:rsidRDefault="00FA6159" w:rsidP="00FA6159">
      <w:pPr>
        <w:adjustRightInd w:val="0"/>
        <w:snapToGrid w:val="0"/>
        <w:spacing w:before="240" w:after="60" w:line="480" w:lineRule="auto"/>
        <w:ind w:leftChars="200" w:left="400" w:rightChars="200" w:right="400"/>
        <w:rPr>
          <w:b/>
          <w:bCs/>
          <w:szCs w:val="18"/>
          <w:lang w:bidi="en-US"/>
        </w:rPr>
      </w:pPr>
    </w:p>
    <w:p w14:paraId="5FD2EFFB" w14:textId="77777777" w:rsidR="009B3DA5" w:rsidRDefault="007F715B" w:rsidP="00FA6159">
      <w:pPr>
        <w:adjustRightInd w:val="0"/>
        <w:snapToGrid w:val="0"/>
        <w:spacing w:before="240" w:after="60" w:line="480" w:lineRule="auto"/>
        <w:ind w:leftChars="200" w:left="400" w:rightChars="200" w:right="400"/>
        <w:rPr>
          <w:b/>
          <w:bCs/>
          <w:szCs w:val="18"/>
          <w:lang w:bidi="en-US"/>
        </w:rPr>
      </w:pPr>
      <w:r>
        <w:rPr>
          <w:b/>
          <w:bCs/>
          <w:szCs w:val="18"/>
          <w:lang w:bidi="en-US"/>
        </w:rPr>
        <w:pict w14:anchorId="09B03950">
          <v:shape id="_x0000_i1026" type="#_x0000_t75" style="width:415.2pt;height:624.6pt">
            <v:imagedata r:id="rId9" o:title="Supplementary Figures_3"/>
          </v:shape>
        </w:pict>
      </w:r>
    </w:p>
    <w:p w14:paraId="3A4D593C" w14:textId="77777777" w:rsidR="00FA6159" w:rsidRPr="00FA6159" w:rsidRDefault="00FA6159" w:rsidP="00FA6159">
      <w:pPr>
        <w:pStyle w:val="MDPI51figurecaption"/>
        <w:spacing w:line="480" w:lineRule="auto"/>
        <w:ind w:leftChars="200" w:left="400" w:rightChars="200" w:right="400"/>
        <w:rPr>
          <w:rFonts w:ascii="Times New Roman" w:eastAsia="宋体" w:hAnsi="Times New Roman"/>
          <w:sz w:val="20"/>
          <w:lang w:eastAsia="zh-CN"/>
        </w:rPr>
      </w:pPr>
      <w:r w:rsidRPr="004308BE">
        <w:rPr>
          <w:rFonts w:ascii="Times New Roman" w:eastAsia="宋体" w:hAnsi="Times New Roman"/>
          <w:b/>
          <w:bCs/>
          <w:sz w:val="20"/>
        </w:rPr>
        <w:lastRenderedPageBreak/>
        <w:t>Supplementary Figure 3.</w:t>
      </w:r>
      <w:r w:rsidRPr="004308BE">
        <w:rPr>
          <w:rFonts w:ascii="Times New Roman" w:eastAsia="宋体" w:hAnsi="Times New Roman"/>
          <w:sz w:val="20"/>
        </w:rPr>
        <w:t xml:space="preserve"> The distribution of 22 immune cells in 155 tissues. Pink indicates higher immune infiltration expression, and red indicates lower expression.</w:t>
      </w:r>
    </w:p>
    <w:p w14:paraId="44651F99" w14:textId="6C68C82A" w:rsidR="00E959F8" w:rsidRDefault="008B63D0" w:rsidP="00FA6159">
      <w:pPr>
        <w:adjustRightInd w:val="0"/>
        <w:snapToGrid w:val="0"/>
        <w:spacing w:before="240" w:after="60" w:line="480" w:lineRule="auto"/>
        <w:ind w:leftChars="200" w:left="400" w:rightChars="200" w:right="400"/>
        <w:rPr>
          <w:b/>
          <w:bCs/>
          <w:szCs w:val="18"/>
          <w:lang w:bidi="en-US"/>
        </w:rPr>
      </w:pPr>
      <w:r>
        <w:rPr>
          <w:b/>
          <w:bCs/>
          <w:szCs w:val="18"/>
          <w:lang w:bidi="en-US"/>
        </w:rPr>
        <w:drawing>
          <wp:inline distT="0" distB="0" distL="0" distR="0" wp14:anchorId="027FF3A1" wp14:editId="17F350A0">
            <wp:extent cx="5271135" cy="75215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752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A1163" w14:textId="77777777" w:rsidR="00FA6159" w:rsidRPr="004308BE" w:rsidRDefault="00FA6159" w:rsidP="00FA6159">
      <w:pPr>
        <w:pStyle w:val="MDPI51figurecaption"/>
        <w:spacing w:line="480" w:lineRule="auto"/>
        <w:ind w:leftChars="200" w:left="400" w:rightChars="200" w:right="400"/>
        <w:rPr>
          <w:rFonts w:ascii="Times New Roman" w:eastAsia="宋体" w:hAnsi="Times New Roman"/>
          <w:sz w:val="20"/>
        </w:rPr>
      </w:pPr>
      <w:r w:rsidRPr="004308BE">
        <w:rPr>
          <w:rFonts w:ascii="Times New Roman" w:eastAsia="宋体" w:hAnsi="Times New Roman"/>
          <w:b/>
          <w:bCs/>
          <w:sz w:val="20"/>
        </w:rPr>
        <w:lastRenderedPageBreak/>
        <w:t xml:space="preserve">Supplementary </w:t>
      </w:r>
      <w:bookmarkStart w:id="0" w:name="_Hlk96079296"/>
      <w:r w:rsidRPr="004308BE">
        <w:rPr>
          <w:rFonts w:ascii="Times New Roman" w:eastAsia="宋体" w:hAnsi="Times New Roman"/>
          <w:b/>
          <w:bCs/>
          <w:sz w:val="20"/>
        </w:rPr>
        <w:t xml:space="preserve">Figure 4. </w:t>
      </w:r>
      <w:r w:rsidRPr="004308BE">
        <w:rPr>
          <w:rFonts w:ascii="Times New Roman" w:eastAsia="宋体" w:hAnsi="Times New Roman"/>
          <w:sz w:val="20"/>
        </w:rPr>
        <w:t>Correlation between biomarkers and immune cells in LN</w:t>
      </w:r>
      <w:bookmarkEnd w:id="0"/>
      <w:r w:rsidRPr="004308BE">
        <w:rPr>
          <w:rFonts w:ascii="Times New Roman" w:eastAsia="宋体" w:hAnsi="Times New Roman"/>
          <w:sz w:val="20"/>
        </w:rPr>
        <w:t>. a. Correlation between FOS and 22 immune cells; b. Correlation between IGF1 and 22 immune cells; c. Correlation between FOS and activated mast cells; d. Correlation between FOS and resting mast cells; e. Correlation between IGF1 and activated dendritic cells; f. Correlation between IGF1 and monocytes.</w:t>
      </w:r>
    </w:p>
    <w:p w14:paraId="43F9F6E1" w14:textId="77777777" w:rsidR="00FA6159" w:rsidRPr="00FA6159" w:rsidRDefault="00FA6159" w:rsidP="00FA6159">
      <w:pPr>
        <w:adjustRightInd w:val="0"/>
        <w:snapToGrid w:val="0"/>
        <w:spacing w:before="240" w:after="60" w:line="480" w:lineRule="auto"/>
        <w:ind w:leftChars="200" w:left="400" w:rightChars="200" w:right="400"/>
        <w:rPr>
          <w:b/>
          <w:bCs/>
          <w:szCs w:val="18"/>
          <w:lang w:bidi="en-US"/>
        </w:rPr>
      </w:pPr>
    </w:p>
    <w:p w14:paraId="6780EF93" w14:textId="77777777" w:rsidR="00C00E8F" w:rsidRPr="00613B31" w:rsidRDefault="00C00E8F" w:rsidP="00FA6159">
      <w:pPr>
        <w:adjustRightInd w:val="0"/>
        <w:snapToGrid w:val="0"/>
        <w:spacing w:before="240" w:after="60" w:line="480" w:lineRule="auto"/>
        <w:ind w:leftChars="200" w:left="400" w:rightChars="200" w:right="400"/>
        <w:rPr>
          <w:b/>
          <w:bCs/>
          <w:szCs w:val="18"/>
          <w:lang w:bidi="en-US"/>
        </w:rPr>
      </w:pPr>
      <w:r w:rsidRPr="00613B31">
        <w:rPr>
          <w:b/>
          <w:bCs/>
          <w:szCs w:val="18"/>
          <w:lang w:bidi="en-US"/>
        </w:rPr>
        <w:t>Appendix B</w:t>
      </w:r>
    </w:p>
    <w:p w14:paraId="5873D270" w14:textId="77777777" w:rsidR="00C00E8F" w:rsidRPr="0051158A" w:rsidRDefault="00C00E8F" w:rsidP="00FA6159">
      <w:pPr>
        <w:pStyle w:val="MDPI41tablecaption"/>
        <w:spacing w:line="480" w:lineRule="auto"/>
        <w:ind w:leftChars="200" w:left="400" w:rightChars="200" w:right="400"/>
        <w:rPr>
          <w:rFonts w:eastAsia="宋体"/>
        </w:rPr>
      </w:pPr>
      <w:r w:rsidRPr="000D3146">
        <w:rPr>
          <w:rFonts w:eastAsia="宋体"/>
          <w:b/>
          <w:bCs/>
        </w:rPr>
        <w:t>Supplementary</w:t>
      </w:r>
      <w:r w:rsidRPr="000D3146">
        <w:rPr>
          <w:rFonts w:eastAsia="宋体" w:hint="eastAsia"/>
          <w:b/>
          <w:bCs/>
        </w:rPr>
        <w:t xml:space="preserve"> T</w:t>
      </w:r>
      <w:r w:rsidRPr="000D3146">
        <w:rPr>
          <w:rFonts w:eastAsia="宋体"/>
          <w:b/>
          <w:bCs/>
        </w:rPr>
        <w:t>able</w:t>
      </w:r>
      <w:r>
        <w:rPr>
          <w:rFonts w:eastAsia="宋体"/>
          <w:b/>
          <w:bCs/>
        </w:rPr>
        <w:t>1.</w:t>
      </w:r>
      <w:r>
        <w:rPr>
          <w:rFonts w:eastAsia="宋体"/>
        </w:rPr>
        <w:t>Top 10 hub genes from</w:t>
      </w:r>
      <w:r w:rsidRPr="0051158A">
        <w:rPr>
          <w:rFonts w:eastAsia="宋体"/>
        </w:rPr>
        <w:t xml:space="preserve"> five </w:t>
      </w:r>
      <w:r>
        <w:rPr>
          <w:rFonts w:eastAsia="宋体"/>
        </w:rPr>
        <w:t>centrality methods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1310"/>
        <w:gridCol w:w="1040"/>
        <w:gridCol w:w="1040"/>
        <w:gridCol w:w="1096"/>
        <w:gridCol w:w="1589"/>
      </w:tblGrid>
      <w:tr w:rsidR="00C00E8F" w:rsidRPr="0097338F" w14:paraId="0A06A0C9" w14:textId="77777777" w:rsidTr="00C516D4">
        <w:trPr>
          <w:trHeight w:val="280"/>
          <w:jc w:val="center"/>
        </w:trPr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14:paraId="6E5CEC13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No.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D9897D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Bottle</w:t>
            </w:r>
            <w:r>
              <w:rPr>
                <w:rFonts w:eastAsia="宋体"/>
              </w:rPr>
              <w:t>n</w:t>
            </w:r>
            <w:r w:rsidRPr="00FE7F8B">
              <w:rPr>
                <w:rFonts w:eastAsia="宋体"/>
              </w:rPr>
              <w:t>eck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7C7287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Stress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427118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MNC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F98D91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Radiality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B8EA71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Betweenness</w:t>
            </w:r>
          </w:p>
        </w:tc>
      </w:tr>
      <w:tr w:rsidR="00C00E8F" w:rsidRPr="0097338F" w14:paraId="7CBCA806" w14:textId="77777777" w:rsidTr="00C516D4">
        <w:trPr>
          <w:trHeight w:val="280"/>
          <w:jc w:val="center"/>
        </w:trPr>
        <w:tc>
          <w:tcPr>
            <w:tcW w:w="446" w:type="dxa"/>
            <w:tcBorders>
              <w:top w:val="single" w:sz="4" w:space="0" w:color="auto"/>
            </w:tcBorders>
          </w:tcPr>
          <w:p w14:paraId="3B52E72F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noWrap/>
            <w:hideMark/>
          </w:tcPr>
          <w:p w14:paraId="767BB755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ALB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0335401A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ALB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2CE8E19D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ALB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noWrap/>
            <w:hideMark/>
          </w:tcPr>
          <w:p w14:paraId="7D241867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ALB</w:t>
            </w:r>
          </w:p>
        </w:tc>
        <w:tc>
          <w:tcPr>
            <w:tcW w:w="1589" w:type="dxa"/>
            <w:tcBorders>
              <w:top w:val="single" w:sz="4" w:space="0" w:color="auto"/>
            </w:tcBorders>
            <w:noWrap/>
            <w:hideMark/>
          </w:tcPr>
          <w:p w14:paraId="6CC92C7D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ALB</w:t>
            </w:r>
          </w:p>
        </w:tc>
      </w:tr>
      <w:tr w:rsidR="00C00E8F" w:rsidRPr="0097338F" w14:paraId="12F6EA95" w14:textId="77777777" w:rsidTr="00C516D4">
        <w:trPr>
          <w:trHeight w:val="280"/>
          <w:jc w:val="center"/>
        </w:trPr>
        <w:tc>
          <w:tcPr>
            <w:tcW w:w="446" w:type="dxa"/>
          </w:tcPr>
          <w:p w14:paraId="6C86EEAE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2</w:t>
            </w:r>
          </w:p>
        </w:tc>
        <w:tc>
          <w:tcPr>
            <w:tcW w:w="1310" w:type="dxa"/>
            <w:noWrap/>
            <w:hideMark/>
          </w:tcPr>
          <w:p w14:paraId="0F7F76D6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FOS</w:t>
            </w:r>
          </w:p>
        </w:tc>
        <w:tc>
          <w:tcPr>
            <w:tcW w:w="1040" w:type="dxa"/>
            <w:noWrap/>
            <w:hideMark/>
          </w:tcPr>
          <w:p w14:paraId="27FE9954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EGF</w:t>
            </w:r>
          </w:p>
        </w:tc>
        <w:tc>
          <w:tcPr>
            <w:tcW w:w="1040" w:type="dxa"/>
            <w:noWrap/>
            <w:hideMark/>
          </w:tcPr>
          <w:p w14:paraId="6D4CFE16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EGF</w:t>
            </w:r>
          </w:p>
        </w:tc>
        <w:tc>
          <w:tcPr>
            <w:tcW w:w="1096" w:type="dxa"/>
            <w:noWrap/>
            <w:hideMark/>
          </w:tcPr>
          <w:p w14:paraId="3DBC7247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EGF</w:t>
            </w:r>
          </w:p>
        </w:tc>
        <w:tc>
          <w:tcPr>
            <w:tcW w:w="1589" w:type="dxa"/>
            <w:noWrap/>
            <w:hideMark/>
          </w:tcPr>
          <w:p w14:paraId="0178D102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EGF</w:t>
            </w:r>
          </w:p>
        </w:tc>
      </w:tr>
      <w:tr w:rsidR="00C00E8F" w:rsidRPr="0097338F" w14:paraId="7483A0CE" w14:textId="77777777" w:rsidTr="00C516D4">
        <w:trPr>
          <w:trHeight w:val="280"/>
          <w:jc w:val="center"/>
        </w:trPr>
        <w:tc>
          <w:tcPr>
            <w:tcW w:w="446" w:type="dxa"/>
          </w:tcPr>
          <w:p w14:paraId="25921A18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3</w:t>
            </w:r>
          </w:p>
        </w:tc>
        <w:tc>
          <w:tcPr>
            <w:tcW w:w="1310" w:type="dxa"/>
            <w:noWrap/>
            <w:hideMark/>
          </w:tcPr>
          <w:p w14:paraId="70FFC007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IGF1</w:t>
            </w:r>
          </w:p>
        </w:tc>
        <w:tc>
          <w:tcPr>
            <w:tcW w:w="1040" w:type="dxa"/>
            <w:noWrap/>
            <w:hideMark/>
          </w:tcPr>
          <w:p w14:paraId="1E76C2AB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FOS</w:t>
            </w:r>
          </w:p>
        </w:tc>
        <w:tc>
          <w:tcPr>
            <w:tcW w:w="1040" w:type="dxa"/>
            <w:noWrap/>
            <w:hideMark/>
          </w:tcPr>
          <w:p w14:paraId="4D16EE91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FOS</w:t>
            </w:r>
          </w:p>
        </w:tc>
        <w:tc>
          <w:tcPr>
            <w:tcW w:w="1096" w:type="dxa"/>
            <w:noWrap/>
            <w:hideMark/>
          </w:tcPr>
          <w:p w14:paraId="03CAFF5B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FOS</w:t>
            </w:r>
          </w:p>
        </w:tc>
        <w:tc>
          <w:tcPr>
            <w:tcW w:w="1589" w:type="dxa"/>
            <w:noWrap/>
            <w:hideMark/>
          </w:tcPr>
          <w:p w14:paraId="1DB2EEE6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FOS</w:t>
            </w:r>
          </w:p>
        </w:tc>
      </w:tr>
      <w:tr w:rsidR="00C00E8F" w:rsidRPr="0097338F" w14:paraId="5D0D647F" w14:textId="77777777" w:rsidTr="00C516D4">
        <w:trPr>
          <w:trHeight w:val="280"/>
          <w:jc w:val="center"/>
        </w:trPr>
        <w:tc>
          <w:tcPr>
            <w:tcW w:w="446" w:type="dxa"/>
          </w:tcPr>
          <w:p w14:paraId="78BCE1F7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4</w:t>
            </w:r>
          </w:p>
        </w:tc>
        <w:tc>
          <w:tcPr>
            <w:tcW w:w="1310" w:type="dxa"/>
            <w:noWrap/>
            <w:hideMark/>
          </w:tcPr>
          <w:p w14:paraId="0135A690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KNG1</w:t>
            </w:r>
          </w:p>
        </w:tc>
        <w:tc>
          <w:tcPr>
            <w:tcW w:w="1040" w:type="dxa"/>
            <w:noWrap/>
            <w:hideMark/>
          </w:tcPr>
          <w:p w14:paraId="02439019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IGF1</w:t>
            </w:r>
          </w:p>
        </w:tc>
        <w:tc>
          <w:tcPr>
            <w:tcW w:w="1040" w:type="dxa"/>
            <w:noWrap/>
            <w:hideMark/>
          </w:tcPr>
          <w:p w14:paraId="74FBC1E2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IGF1</w:t>
            </w:r>
          </w:p>
        </w:tc>
        <w:tc>
          <w:tcPr>
            <w:tcW w:w="1096" w:type="dxa"/>
            <w:noWrap/>
            <w:hideMark/>
          </w:tcPr>
          <w:p w14:paraId="7949E648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IGF1</w:t>
            </w:r>
          </w:p>
        </w:tc>
        <w:tc>
          <w:tcPr>
            <w:tcW w:w="1589" w:type="dxa"/>
            <w:noWrap/>
            <w:hideMark/>
          </w:tcPr>
          <w:p w14:paraId="23144E52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IGF1</w:t>
            </w:r>
          </w:p>
        </w:tc>
      </w:tr>
      <w:tr w:rsidR="00C00E8F" w:rsidRPr="0097338F" w14:paraId="0ECF5A4D" w14:textId="77777777" w:rsidTr="00C516D4">
        <w:trPr>
          <w:trHeight w:val="280"/>
          <w:jc w:val="center"/>
        </w:trPr>
        <w:tc>
          <w:tcPr>
            <w:tcW w:w="446" w:type="dxa"/>
          </w:tcPr>
          <w:p w14:paraId="65D54BA1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5</w:t>
            </w:r>
          </w:p>
        </w:tc>
        <w:tc>
          <w:tcPr>
            <w:tcW w:w="1310" w:type="dxa"/>
            <w:noWrap/>
            <w:hideMark/>
          </w:tcPr>
          <w:p w14:paraId="42C3441E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AGT</w:t>
            </w:r>
          </w:p>
        </w:tc>
        <w:tc>
          <w:tcPr>
            <w:tcW w:w="1040" w:type="dxa"/>
            <w:noWrap/>
            <w:hideMark/>
          </w:tcPr>
          <w:p w14:paraId="58190A90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KNG1</w:t>
            </w:r>
          </w:p>
        </w:tc>
        <w:tc>
          <w:tcPr>
            <w:tcW w:w="1040" w:type="dxa"/>
            <w:noWrap/>
            <w:hideMark/>
          </w:tcPr>
          <w:p w14:paraId="53B72415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KNG1</w:t>
            </w:r>
          </w:p>
        </w:tc>
        <w:tc>
          <w:tcPr>
            <w:tcW w:w="1096" w:type="dxa"/>
            <w:noWrap/>
            <w:hideMark/>
          </w:tcPr>
          <w:p w14:paraId="33F01771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KNG1</w:t>
            </w:r>
          </w:p>
        </w:tc>
        <w:tc>
          <w:tcPr>
            <w:tcW w:w="1589" w:type="dxa"/>
            <w:noWrap/>
            <w:hideMark/>
          </w:tcPr>
          <w:p w14:paraId="1CC00D6A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KNG1</w:t>
            </w:r>
          </w:p>
        </w:tc>
      </w:tr>
      <w:tr w:rsidR="00C00E8F" w:rsidRPr="0097338F" w14:paraId="071D3F40" w14:textId="77777777" w:rsidTr="00C516D4">
        <w:trPr>
          <w:trHeight w:val="280"/>
          <w:jc w:val="center"/>
        </w:trPr>
        <w:tc>
          <w:tcPr>
            <w:tcW w:w="446" w:type="dxa"/>
          </w:tcPr>
          <w:p w14:paraId="43C7F7B1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6</w:t>
            </w:r>
          </w:p>
        </w:tc>
        <w:tc>
          <w:tcPr>
            <w:tcW w:w="1310" w:type="dxa"/>
            <w:noWrap/>
            <w:hideMark/>
          </w:tcPr>
          <w:p w14:paraId="69761239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SDC1</w:t>
            </w:r>
          </w:p>
        </w:tc>
        <w:tc>
          <w:tcPr>
            <w:tcW w:w="1040" w:type="dxa"/>
            <w:noWrap/>
            <w:hideMark/>
          </w:tcPr>
          <w:p w14:paraId="71A5F523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EGR1</w:t>
            </w:r>
          </w:p>
        </w:tc>
        <w:tc>
          <w:tcPr>
            <w:tcW w:w="1040" w:type="dxa"/>
            <w:noWrap/>
            <w:hideMark/>
          </w:tcPr>
          <w:p w14:paraId="06BA3728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MYC</w:t>
            </w:r>
          </w:p>
        </w:tc>
        <w:tc>
          <w:tcPr>
            <w:tcW w:w="1096" w:type="dxa"/>
            <w:noWrap/>
            <w:hideMark/>
          </w:tcPr>
          <w:p w14:paraId="30E29B53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MYC</w:t>
            </w:r>
          </w:p>
        </w:tc>
        <w:tc>
          <w:tcPr>
            <w:tcW w:w="1589" w:type="dxa"/>
            <w:noWrap/>
            <w:hideMark/>
          </w:tcPr>
          <w:p w14:paraId="006D95EC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G6PC</w:t>
            </w:r>
          </w:p>
        </w:tc>
      </w:tr>
      <w:tr w:rsidR="00C00E8F" w:rsidRPr="0097338F" w14:paraId="50B92E96" w14:textId="77777777" w:rsidTr="00C516D4">
        <w:trPr>
          <w:trHeight w:val="280"/>
          <w:jc w:val="center"/>
        </w:trPr>
        <w:tc>
          <w:tcPr>
            <w:tcW w:w="446" w:type="dxa"/>
          </w:tcPr>
          <w:p w14:paraId="08103CCB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7</w:t>
            </w:r>
          </w:p>
        </w:tc>
        <w:tc>
          <w:tcPr>
            <w:tcW w:w="1310" w:type="dxa"/>
            <w:noWrap/>
            <w:hideMark/>
          </w:tcPr>
          <w:p w14:paraId="71F8DBBF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FAH</w:t>
            </w:r>
          </w:p>
        </w:tc>
        <w:tc>
          <w:tcPr>
            <w:tcW w:w="1040" w:type="dxa"/>
            <w:noWrap/>
            <w:hideMark/>
          </w:tcPr>
          <w:p w14:paraId="73132615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G6PC</w:t>
            </w:r>
          </w:p>
        </w:tc>
        <w:tc>
          <w:tcPr>
            <w:tcW w:w="1040" w:type="dxa"/>
            <w:noWrap/>
            <w:hideMark/>
          </w:tcPr>
          <w:p w14:paraId="40A8E73E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EGR1</w:t>
            </w:r>
          </w:p>
        </w:tc>
        <w:tc>
          <w:tcPr>
            <w:tcW w:w="1096" w:type="dxa"/>
            <w:noWrap/>
            <w:hideMark/>
          </w:tcPr>
          <w:p w14:paraId="2ABC19DB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AGT</w:t>
            </w:r>
          </w:p>
        </w:tc>
        <w:tc>
          <w:tcPr>
            <w:tcW w:w="1589" w:type="dxa"/>
            <w:noWrap/>
            <w:hideMark/>
          </w:tcPr>
          <w:p w14:paraId="0D38A25B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CTLA4</w:t>
            </w:r>
          </w:p>
        </w:tc>
      </w:tr>
      <w:tr w:rsidR="00C00E8F" w:rsidRPr="0097338F" w14:paraId="3BA4B703" w14:textId="77777777" w:rsidTr="00C516D4">
        <w:trPr>
          <w:trHeight w:val="280"/>
          <w:jc w:val="center"/>
        </w:trPr>
        <w:tc>
          <w:tcPr>
            <w:tcW w:w="446" w:type="dxa"/>
          </w:tcPr>
          <w:p w14:paraId="6B3D0CCD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8</w:t>
            </w:r>
          </w:p>
        </w:tc>
        <w:tc>
          <w:tcPr>
            <w:tcW w:w="1310" w:type="dxa"/>
            <w:noWrap/>
            <w:hideMark/>
          </w:tcPr>
          <w:p w14:paraId="20210C49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GAD2</w:t>
            </w:r>
          </w:p>
        </w:tc>
        <w:tc>
          <w:tcPr>
            <w:tcW w:w="1040" w:type="dxa"/>
            <w:noWrap/>
            <w:hideMark/>
          </w:tcPr>
          <w:p w14:paraId="2EE11115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CTLA4</w:t>
            </w:r>
          </w:p>
        </w:tc>
        <w:tc>
          <w:tcPr>
            <w:tcW w:w="1040" w:type="dxa"/>
            <w:noWrap/>
            <w:hideMark/>
          </w:tcPr>
          <w:p w14:paraId="0B590DD3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AGT</w:t>
            </w:r>
          </w:p>
        </w:tc>
        <w:tc>
          <w:tcPr>
            <w:tcW w:w="1096" w:type="dxa"/>
            <w:noWrap/>
            <w:hideMark/>
          </w:tcPr>
          <w:p w14:paraId="72741E28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PLG</w:t>
            </w:r>
          </w:p>
        </w:tc>
        <w:tc>
          <w:tcPr>
            <w:tcW w:w="1589" w:type="dxa"/>
            <w:noWrap/>
            <w:hideMark/>
          </w:tcPr>
          <w:p w14:paraId="6BB5E1CF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SDC1</w:t>
            </w:r>
          </w:p>
        </w:tc>
      </w:tr>
      <w:tr w:rsidR="00C00E8F" w:rsidRPr="0097338F" w14:paraId="32B7FCB3" w14:textId="77777777" w:rsidTr="00C516D4">
        <w:trPr>
          <w:trHeight w:val="280"/>
          <w:jc w:val="center"/>
        </w:trPr>
        <w:tc>
          <w:tcPr>
            <w:tcW w:w="446" w:type="dxa"/>
          </w:tcPr>
          <w:p w14:paraId="390DCED3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9</w:t>
            </w:r>
          </w:p>
        </w:tc>
        <w:tc>
          <w:tcPr>
            <w:tcW w:w="1310" w:type="dxa"/>
            <w:noWrap/>
            <w:hideMark/>
          </w:tcPr>
          <w:p w14:paraId="61C43B3C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UMOD</w:t>
            </w:r>
          </w:p>
        </w:tc>
        <w:tc>
          <w:tcPr>
            <w:tcW w:w="1040" w:type="dxa"/>
            <w:noWrap/>
            <w:hideMark/>
          </w:tcPr>
          <w:p w14:paraId="40214AAF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SDC1</w:t>
            </w:r>
          </w:p>
        </w:tc>
        <w:tc>
          <w:tcPr>
            <w:tcW w:w="1040" w:type="dxa"/>
            <w:noWrap/>
            <w:hideMark/>
          </w:tcPr>
          <w:p w14:paraId="583AE5E7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FABP1</w:t>
            </w:r>
          </w:p>
        </w:tc>
        <w:tc>
          <w:tcPr>
            <w:tcW w:w="1096" w:type="dxa"/>
            <w:noWrap/>
            <w:hideMark/>
          </w:tcPr>
          <w:p w14:paraId="6692AFF3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REN</w:t>
            </w:r>
          </w:p>
        </w:tc>
        <w:tc>
          <w:tcPr>
            <w:tcW w:w="1589" w:type="dxa"/>
            <w:noWrap/>
            <w:hideMark/>
          </w:tcPr>
          <w:p w14:paraId="2474DFBC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GAD2</w:t>
            </w:r>
          </w:p>
        </w:tc>
      </w:tr>
      <w:tr w:rsidR="00C00E8F" w:rsidRPr="0097338F" w14:paraId="4E30990B" w14:textId="77777777" w:rsidTr="00C516D4">
        <w:trPr>
          <w:trHeight w:val="280"/>
          <w:jc w:val="center"/>
        </w:trPr>
        <w:tc>
          <w:tcPr>
            <w:tcW w:w="446" w:type="dxa"/>
            <w:tcBorders>
              <w:bottom w:val="single" w:sz="4" w:space="0" w:color="auto"/>
            </w:tcBorders>
          </w:tcPr>
          <w:p w14:paraId="57662ADB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10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noWrap/>
            <w:hideMark/>
          </w:tcPr>
          <w:p w14:paraId="0586E682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C1QB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2345BFA0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GAD2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45D53205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PLG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noWrap/>
            <w:hideMark/>
          </w:tcPr>
          <w:p w14:paraId="1EECBBF1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G6PC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noWrap/>
            <w:hideMark/>
          </w:tcPr>
          <w:p w14:paraId="7AF2C305" w14:textId="77777777" w:rsidR="00C00E8F" w:rsidRPr="00FE7F8B" w:rsidRDefault="00C00E8F" w:rsidP="00C516D4">
            <w:pPr>
              <w:pStyle w:val="MDPI42tablebody"/>
              <w:rPr>
                <w:rFonts w:eastAsia="宋体"/>
              </w:rPr>
            </w:pPr>
            <w:r w:rsidRPr="00FE7F8B">
              <w:rPr>
                <w:rFonts w:eastAsia="宋体"/>
              </w:rPr>
              <w:t>UMOD</w:t>
            </w:r>
          </w:p>
        </w:tc>
      </w:tr>
    </w:tbl>
    <w:p w14:paraId="396C0926" w14:textId="77777777" w:rsidR="00C852B5" w:rsidRDefault="00C852B5"/>
    <w:sectPr w:rsidR="00C852B5" w:rsidSect="00C85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F240C" w14:textId="77777777" w:rsidR="007F715B" w:rsidRDefault="007F715B" w:rsidP="00995C5E">
      <w:pPr>
        <w:spacing w:line="240" w:lineRule="auto"/>
      </w:pPr>
      <w:r>
        <w:separator/>
      </w:r>
    </w:p>
  </w:endnote>
  <w:endnote w:type="continuationSeparator" w:id="0">
    <w:p w14:paraId="099E20EC" w14:textId="77777777" w:rsidR="007F715B" w:rsidRDefault="007F715B" w:rsidP="00995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14017" w14:textId="77777777" w:rsidR="007F715B" w:rsidRDefault="007F715B" w:rsidP="00995C5E">
      <w:pPr>
        <w:spacing w:line="240" w:lineRule="auto"/>
      </w:pPr>
      <w:r>
        <w:separator/>
      </w:r>
    </w:p>
  </w:footnote>
  <w:footnote w:type="continuationSeparator" w:id="0">
    <w:p w14:paraId="17D7978D" w14:textId="77777777" w:rsidR="007F715B" w:rsidRDefault="007F715B" w:rsidP="00995C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E8F"/>
    <w:rsid w:val="00457F71"/>
    <w:rsid w:val="00500AF1"/>
    <w:rsid w:val="005523AD"/>
    <w:rsid w:val="00696B08"/>
    <w:rsid w:val="007223DA"/>
    <w:rsid w:val="007242A5"/>
    <w:rsid w:val="007F715B"/>
    <w:rsid w:val="008B63D0"/>
    <w:rsid w:val="00995C5E"/>
    <w:rsid w:val="009B3DA5"/>
    <w:rsid w:val="00A43DF5"/>
    <w:rsid w:val="00C00E8F"/>
    <w:rsid w:val="00C852B5"/>
    <w:rsid w:val="00E142B7"/>
    <w:rsid w:val="00E34777"/>
    <w:rsid w:val="00E959F8"/>
    <w:rsid w:val="00EF6DE5"/>
    <w:rsid w:val="00FA6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53104"/>
  <w15:docId w15:val="{6FCF2AEA-9B96-4666-8294-2FC6F774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E8F"/>
    <w:pPr>
      <w:spacing w:line="260" w:lineRule="atLeast"/>
      <w:jc w:val="both"/>
    </w:pPr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E8F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C00E8F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C00E8F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styleId="a4">
    <w:name w:val="header"/>
    <w:basedOn w:val="a"/>
    <w:link w:val="a5"/>
    <w:uiPriority w:val="99"/>
    <w:unhideWhenUsed/>
    <w:rsid w:val="00995C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5C5E"/>
    <w:rPr>
      <w:rFonts w:ascii="Palatino Linotype" w:eastAsia="宋体" w:hAnsi="Palatino Linotype" w:cs="Times New Roman"/>
      <w:noProof/>
      <w:color w:val="000000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5C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5C5E"/>
    <w:rPr>
      <w:rFonts w:ascii="Palatino Linotype" w:eastAsia="宋体" w:hAnsi="Palatino Linotype" w:cs="Times New Roman"/>
      <w:noProof/>
      <w:color w:val="000000"/>
      <w:kern w:val="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95C5E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95C5E"/>
    <w:rPr>
      <w:rFonts w:ascii="Palatino Linotype" w:eastAsia="宋体" w:hAnsi="Palatino Linotype" w:cs="Times New Roman"/>
      <w:noProof/>
      <w:color w:val="000000"/>
      <w:kern w:val="0"/>
      <w:sz w:val="18"/>
      <w:szCs w:val="18"/>
    </w:rPr>
  </w:style>
  <w:style w:type="paragraph" w:customStyle="1" w:styleId="MDPI51figurecaption">
    <w:name w:val="MDPI_5.1_figure_caption"/>
    <w:qFormat/>
    <w:rsid w:val="00FA6159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C21FA-2931-423D-AD20-3D9A9A8F2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彭 智燊</cp:lastModifiedBy>
  <cp:revision>4</cp:revision>
  <dcterms:created xsi:type="dcterms:W3CDTF">2022-02-22T13:20:00Z</dcterms:created>
  <dcterms:modified xsi:type="dcterms:W3CDTF">2022-04-14T11:41:00Z</dcterms:modified>
</cp:coreProperties>
</file>