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Arial" w:hAnsi="Arial" w:eastAsia="Helvetica-Bold" w:cs="Arial"/>
          <w:b/>
          <w:bCs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  <w:bookmarkStart w:id="0" w:name="OLE_LINK1"/>
      <w:r>
        <w:rPr>
          <w:rFonts w:ascii="Arial" w:hAnsi="Arial" w:eastAsia="Helvetica-Bold" w:cs="Arial"/>
          <w:b/>
          <w:bCs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Clinical Utility of Urine DNA </w:t>
      </w:r>
      <w:r>
        <w:rPr>
          <w:rFonts w:ascii="Arial" w:hAnsi="Arial" w:eastAsia="Helvetica-Bold" w:cs="Arial"/>
          <w:b/>
          <w:bCs/>
          <w:color w:val="000000"/>
          <w:kern w:val="0"/>
          <w:sz w:val="18"/>
          <w:szCs w:val="18"/>
          <w:lang w:bidi="ar"/>
        </w:rPr>
        <w:t>for</w:t>
      </w:r>
      <w:r>
        <w:rPr>
          <w:rFonts w:ascii="Arial" w:hAnsi="Arial" w:eastAsia="Helvetica-Bold" w:cs="Arial"/>
          <w:b/>
          <w:bCs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 Noninvasive Detection and Minimal Residual Disease Monitoring in Urothelial Carcinoma</w:t>
      </w:r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left"/>
        <w:textAlignment w:val="auto"/>
        <w:rPr>
          <w:rFonts w:ascii="Arial" w:hAnsi="Arial" w:eastAsia="Helvetica-Bold" w:cs="Arial"/>
          <w:b/>
          <w:bCs/>
          <w:color w:val="000000" w:themeColor="text1"/>
          <w:kern w:val="0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</w:pPr>
      <w:r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  <w:t xml:space="preserve">Supplemental </w:t>
      </w:r>
      <w:r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/>
        </w:rPr>
        <w:t>M</w:t>
      </w:r>
      <w:r>
        <w:rPr>
          <w:rFonts w:ascii="Arial" w:hAnsi="Arial" w:eastAsia="宋体" w:cs="Arial"/>
          <w:b/>
          <w:bCs/>
          <w:color w:val="000000"/>
          <w:kern w:val="0"/>
          <w:sz w:val="18"/>
          <w:szCs w:val="18"/>
        </w:rPr>
        <w:t>aterials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/>
        </w:rPr>
      </w:pPr>
      <w:r>
        <w:rPr>
          <w:rFonts w:hint="eastAsia" w:ascii="Arial" w:hAnsi="Arial" w:eastAsia="宋体" w:cs="Arial"/>
          <w:b/>
          <w:bCs/>
          <w:color w:val="000000"/>
          <w:kern w:val="0"/>
          <w:sz w:val="18"/>
          <w:szCs w:val="18"/>
          <w:lang w:val="en-US" w:eastAsia="zh-CN"/>
        </w:rPr>
        <w:t>Table of contents</w:t>
      </w:r>
    </w:p>
    <w:sdt>
      <w:sdtPr>
        <w:rPr>
          <w:rFonts w:ascii="宋体" w:hAnsi="宋体" w:eastAsia="宋体" w:cstheme="minorBidi"/>
          <w:kern w:val="2"/>
          <w:sz w:val="21"/>
          <w:szCs w:val="24"/>
          <w:lang w:val="en-US" w:eastAsia="zh-CN" w:bidi="ar-SA"/>
        </w:rPr>
        <w:id w:val="147464810"/>
        <w15:color w:val="DBDBDB"/>
        <w:docPartObj>
          <w:docPartGallery w:val="Table of Contents"/>
          <w:docPartUnique/>
        </w:docPartObj>
      </w:sdtPr>
      <w:sdtEndPr>
        <w:rPr>
          <w:rFonts w:ascii="宋体" w:hAnsi="宋体" w:eastAsia="宋体" w:cstheme="minorBidi"/>
          <w:kern w:val="2"/>
          <w:sz w:val="20"/>
          <w:szCs w:val="20"/>
          <w:lang w:val="en-US" w:eastAsia="zh-CN" w:bidi="ar-SA"/>
        </w:rPr>
      </w:sdtEndPr>
      <w:sdtContent>
        <w:p>
          <w:pPr>
            <w:keepNext w:val="0"/>
            <w:keepLines w:val="0"/>
            <w:pageBreakBefore w:val="0"/>
            <w:widowControl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480" w:lineRule="auto"/>
            <w:jc w:val="left"/>
            <w:textAlignment w:val="auto"/>
          </w:pPr>
          <w:bookmarkStart w:id="1" w:name="_Toc5848_WPSOffice_Type1"/>
          <w:r>
            <w:rPr>
              <w:rFonts w:hint="eastAsia" w:ascii="Arial" w:hAnsi="Arial" w:eastAsia="宋体" w:cs="Arial"/>
              <w:b/>
              <w:bCs/>
              <w:color w:val="000000"/>
              <w:kern w:val="0"/>
              <w:sz w:val="18"/>
              <w:szCs w:val="18"/>
              <w:lang w:val="en-US" w:eastAsia="zh-CN"/>
            </w:rPr>
            <w:t>Supplementary Figures</w:t>
          </w:r>
        </w:p>
        <w:p>
          <w:pPr>
            <w:pStyle w:val="5"/>
            <w:tabs>
              <w:tab w:val="right" w:leader="dot" w:pos="8306"/>
            </w:tabs>
          </w:pPr>
          <w:bookmarkStart w:id="2" w:name="OLE_LINK2"/>
          <w:sdt>
            <w:sdt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id w:val="147464813"/>
              <w:placeholder>
                <w:docPart w:val="{b78f0f45-15d8-4eb5-a6ce-f8d4e1b09a6c}"/>
              </w:placeholder>
              <w15:color w:val="509DF3"/>
            </w:sdtPr>
            <w:sdtEnd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sdtEndPr>
            <w:sdtContent>
              <w:r>
                <w:rPr>
                  <w:rFonts w:hint="eastAsia" w:eastAsia="宋体"/>
                  <w:lang w:val="en-US" w:eastAsia="zh-CN"/>
                </w:rPr>
                <w:t>Figure S1</w:t>
              </w:r>
            </w:sdtContent>
          </w:sdt>
          <w:bookmarkEnd w:id="2"/>
          <w:r>
            <w:tab/>
          </w:r>
          <w:r>
            <w:t>1</w:t>
          </w:r>
        </w:p>
        <w:p>
          <w:pPr>
            <w:pStyle w:val="5"/>
            <w:tabs>
              <w:tab w:val="right" w:leader="dot" w:pos="8306"/>
            </w:tabs>
          </w:pPr>
          <w:sdt>
            <w:sdt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id w:val="147464810"/>
              <w:placeholder>
                <w:docPart w:val="{5a133a6c-b22e-4f6e-be12-1bfdc01de406}"/>
              </w:placeholder>
              <w15:color w:val="509DF3"/>
            </w:sdtPr>
            <w:sdtEnd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sdtEndPr>
            <w:sdtContent>
              <w:sdt>
                <w:sdtPr>
                  <w:rPr>
                    <w:rFonts w:hint="eastAsia" w:ascii="Arial" w:hAnsi="Arial" w:eastAsia="宋体" w:cs="Arial"/>
                    <w:b/>
                    <w:bCs/>
                    <w:color w:val="000000"/>
                    <w:kern w:val="0"/>
                    <w:sz w:val="18"/>
                    <w:szCs w:val="18"/>
                    <w:lang w:val="en-US" w:eastAsia="zh-CN" w:bidi="ar-SA"/>
                  </w:rPr>
                  <w:id w:val="147464813"/>
                  <w:placeholder>
                    <w:docPart w:val="{37a56d36-cab5-4509-a37d-14b420afe6b2}"/>
                  </w:placeholder>
                  <w15:color w:val="509DF3"/>
                </w:sdtPr>
                <w:sdtEndPr>
                  <w:rPr>
                    <w:rFonts w:hint="eastAsia" w:ascii="Arial" w:hAnsi="Arial" w:eastAsia="宋体" w:cs="Arial"/>
                    <w:b/>
                    <w:bCs/>
                    <w:color w:val="000000"/>
                    <w:kern w:val="0"/>
                    <w:sz w:val="18"/>
                    <w:szCs w:val="18"/>
                    <w:lang w:val="en-US" w:eastAsia="zh-CN" w:bidi="ar-SA"/>
                  </w:rPr>
                </w:sdtEndPr>
                <w:sdtContent>
                  <w:r>
                    <w:rPr>
                      <w:rFonts w:hint="eastAsia" w:eastAsia="宋体"/>
                      <w:lang w:val="en-US" w:eastAsia="zh-CN"/>
                    </w:rPr>
                    <w:t>Figure S2</w:t>
                  </w:r>
                </w:sdtContent>
              </w:sdt>
            </w:sdtContent>
          </w:sdt>
          <w:r>
            <w:tab/>
          </w:r>
          <w:r>
            <w:t>2</w:t>
          </w:r>
        </w:p>
        <w:p>
          <w:pPr>
            <w:pStyle w:val="5"/>
            <w:tabs>
              <w:tab w:val="right" w:leader="dot" w:pos="8306"/>
            </w:tabs>
          </w:pPr>
          <w:sdt>
            <w:sdt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id w:val="147464813"/>
              <w:placeholder>
                <w:docPart w:val="{ba230130-473b-4330-a774-188ee614c07a}"/>
              </w:placeholder>
              <w15:color w:val="509DF3"/>
            </w:sdtPr>
            <w:sdtEnd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sdtEndPr>
            <w:sdtContent>
              <w:r>
                <w:rPr>
                  <w:rFonts w:hint="eastAsia" w:eastAsia="宋体"/>
                  <w:lang w:val="en-US" w:eastAsia="zh-CN"/>
                </w:rPr>
                <w:t>Figure S3</w:t>
              </w:r>
            </w:sdtContent>
          </w:sdt>
          <w:r>
            <w:tab/>
          </w:r>
          <w:r>
            <w:t>3</w:t>
          </w:r>
        </w:p>
        <w:p>
          <w:pPr>
            <w:pStyle w:val="5"/>
            <w:tabs>
              <w:tab w:val="right" w:leader="dot" w:pos="8306"/>
            </w:tabs>
            <w:rPr>
              <w:rFonts w:hint="eastAsia" w:ascii="Arial" w:hAnsi="Arial" w:eastAsia="宋体" w:cs="Arial"/>
              <w:b/>
              <w:bCs/>
              <w:color w:val="000000"/>
              <w:kern w:val="0"/>
              <w:sz w:val="18"/>
              <w:szCs w:val="18"/>
              <w:lang w:val="en-US" w:eastAsia="zh-CN"/>
            </w:rPr>
            <w:sectPr>
              <w:footerReference r:id="rId3" w:type="default"/>
              <w:pgSz w:w="11906" w:h="16838"/>
              <w:pgMar w:top="1440" w:right="1800" w:bottom="1440" w:left="1800" w:header="851" w:footer="992" w:gutter="0"/>
              <w:lnNumType w:countBy="1" w:restart="continuous"/>
              <w:cols w:space="425" w:num="1"/>
              <w:docGrid w:type="lines" w:linePitch="312" w:charSpace="0"/>
            </w:sectPr>
          </w:pPr>
          <w:sdt>
            <w:sdt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  <w:id w:val="147464810"/>
              <w:placeholder>
                <w:docPart w:val="{5507c07e-d8e8-4d72-8d49-8ef3f6e3224c}"/>
              </w:placeholder>
              <w:showingPlcHdr/>
              <w15:color w:val="509DF3"/>
            </w:sdtPr>
            <w:sdtEndPr>
              <w:rPr>
                <w:rFonts w:hint="eastAsia" w:ascii="Arial" w:hAnsi="Arial" w:eastAsia="宋体" w:cs="Arial"/>
                <w:b/>
                <w:bCs/>
                <w:color w:val="000000"/>
                <w:kern w:val="0"/>
                <w:sz w:val="18"/>
                <w:szCs w:val="18"/>
                <w:lang w:val="en-US" w:eastAsia="zh-CN" w:bidi="ar-SA"/>
              </w:rPr>
            </w:sdtEndPr>
            <w:sdtContent>
              <w:r>
                <w:rPr>
                  <w:color w:val="808080"/>
                </w:rPr>
                <w:t>单击此处输入文字。</w:t>
              </w:r>
            </w:sdtContent>
          </w:sdt>
          <w:bookmarkEnd w:id="1"/>
        </w:p>
      </w:sdtContent>
    </w:sdt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Arial" w:hAnsi="Arial" w:eastAsia="宋体" w:cs="Arial"/>
          <w:color w:val="000000"/>
          <w:kern w:val="0"/>
          <w:sz w:val="18"/>
          <w:szCs w:val="18"/>
          <w:lang w:eastAsia="zh-CN"/>
        </w:rPr>
      </w:pPr>
      <w:r>
        <w:rPr>
          <w:rFonts w:hint="eastAsia" w:ascii="Arial" w:hAnsi="Arial" w:eastAsia="宋体" w:cs="Arial"/>
          <w:color w:val="000000"/>
          <w:kern w:val="0"/>
          <w:sz w:val="18"/>
          <w:szCs w:val="18"/>
          <w:lang w:eastAsia="zh-CN"/>
        </w:rPr>
        <w:drawing>
          <wp:inline distT="0" distB="0" distL="114300" distR="114300">
            <wp:extent cx="5271770" cy="1917065"/>
            <wp:effectExtent l="0" t="0" r="11430" b="63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1917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Figure S1. </w:t>
      </w:r>
      <w:r>
        <w:rPr>
          <w:rFonts w:ascii="Arial" w:hAnsi="Arial" w:cs="Arial"/>
          <w:color w:val="000000"/>
          <w:sz w:val="18"/>
          <w:szCs w:val="18"/>
        </w:rPr>
        <w:t>Comparison of urine supernatant and sediment DNA extractant concentrations.</w:t>
      </w:r>
      <w:r>
        <w:rPr>
          <w:rFonts w:ascii="Arial" w:hAnsi="Arial" w:cs="Arial"/>
          <w:b w:val="0"/>
          <w:bCs w:val="0"/>
          <w:color w:val="000000"/>
          <w:sz w:val="18"/>
          <w:szCs w:val="18"/>
        </w:rPr>
        <w:t xml:space="preserve"> </w:t>
      </w:r>
      <w:r>
        <w:rPr>
          <w:rFonts w:hint="eastAsia" w:ascii="Arial" w:hAnsi="Arial" w:cs="Arial"/>
          <w:b w:val="0"/>
          <w:bCs w:val="0"/>
          <w:color w:val="000000"/>
          <w:sz w:val="18"/>
          <w:szCs w:val="18"/>
          <w:lang w:val="en-US" w:eastAsia="zh-CN"/>
        </w:rPr>
        <w:t>(A)</w:t>
      </w:r>
      <w:r>
        <w:rPr>
          <w:rFonts w:ascii="Arial" w:hAnsi="Arial" w:cs="Arial"/>
          <w:b w:val="0"/>
          <w:bCs w:val="0"/>
          <w:color w:val="000000"/>
          <w:sz w:val="18"/>
          <w:szCs w:val="18"/>
        </w:rPr>
        <w:t xml:space="preserve"> </w:t>
      </w:r>
      <w:r>
        <w:rPr>
          <w:rFonts w:ascii="Arial" w:hAnsi="Arial" w:eastAsia="宋体" w:cs="Arial"/>
          <w:color w:val="000000"/>
          <w:sz w:val="18"/>
          <w:szCs w:val="18"/>
        </w:rPr>
        <w:t xml:space="preserve">Comparison </w:t>
      </w:r>
      <w:r>
        <w:rPr>
          <w:rFonts w:ascii="Arial" w:hAnsi="Arial" w:cs="Arial"/>
          <w:color w:val="000000"/>
          <w:sz w:val="18"/>
          <w:szCs w:val="18"/>
        </w:rPr>
        <w:t xml:space="preserve">of extractant urine supernatant cfDNA 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concentrations</w:t>
      </w:r>
      <w:r>
        <w:rPr>
          <w:rFonts w:ascii="Arial" w:hAnsi="Arial" w:cs="Arial"/>
          <w:color w:val="000000"/>
          <w:sz w:val="18"/>
          <w:szCs w:val="18"/>
        </w:rPr>
        <w:t xml:space="preserve"> between tumor and control samples</w:t>
      </w:r>
      <w:r>
        <w:rPr>
          <w:rFonts w:ascii="Arial" w:hAnsi="Arial" w:eastAsia="宋体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(**p&lt;0.01). </w:t>
      </w:r>
      <w:r>
        <w:rPr>
          <w:rFonts w:hint="eastAsia" w:ascii="Arial" w:hAnsi="Arial" w:cs="Arial"/>
          <w:b w:val="0"/>
          <w:bCs w:val="0"/>
          <w:color w:val="000000"/>
          <w:sz w:val="18"/>
          <w:szCs w:val="18"/>
          <w:lang w:val="en-US" w:eastAsia="zh-CN"/>
        </w:rPr>
        <w:t>(B)</w:t>
      </w:r>
      <w:r>
        <w:rPr>
          <w:rFonts w:ascii="Arial" w:hAnsi="Arial" w:cs="Arial"/>
          <w:b w:val="0"/>
          <w:bCs w:val="0"/>
          <w:color w:val="000000"/>
          <w:sz w:val="18"/>
          <w:szCs w:val="18"/>
        </w:rPr>
        <w:t xml:space="preserve"> </w:t>
      </w:r>
      <w:r>
        <w:rPr>
          <w:rFonts w:ascii="Arial" w:hAnsi="Arial" w:eastAsia="宋体" w:cs="Arial"/>
          <w:color w:val="000000"/>
          <w:sz w:val="18"/>
          <w:szCs w:val="18"/>
        </w:rPr>
        <w:t xml:space="preserve">Comparison </w:t>
      </w:r>
      <w:r>
        <w:rPr>
          <w:rFonts w:ascii="Arial" w:hAnsi="Arial" w:cs="Arial"/>
          <w:color w:val="000000"/>
          <w:sz w:val="18"/>
          <w:szCs w:val="18"/>
        </w:rPr>
        <w:t xml:space="preserve">of extractant sediment gDNA </w:t>
      </w:r>
      <w:r>
        <w:rPr>
          <w:rFonts w:ascii="Arial" w:hAnsi="Arial" w:eastAsia="宋体" w:cs="Arial"/>
          <w:color w:val="000000"/>
          <w:kern w:val="0"/>
          <w:sz w:val="18"/>
          <w:szCs w:val="18"/>
        </w:rPr>
        <w:t>concentrations</w:t>
      </w:r>
      <w:r>
        <w:rPr>
          <w:rFonts w:ascii="Arial" w:hAnsi="Arial" w:cs="Arial"/>
          <w:color w:val="000000"/>
          <w:sz w:val="18"/>
          <w:szCs w:val="18"/>
        </w:rPr>
        <w:t xml:space="preserve"> between tumor and control urine sediment samples</w:t>
      </w:r>
      <w:r>
        <w:rPr>
          <w:rFonts w:ascii="Arial" w:hAnsi="Arial" w:eastAsia="宋体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(**p&lt;0.01).</w:t>
      </w:r>
    </w:p>
    <w:p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Arial" w:hAnsi="Arial" w:cs="Arial" w:eastAsiaTheme="minorEastAsia"/>
          <w:sz w:val="18"/>
          <w:szCs w:val="18"/>
          <w:lang w:eastAsia="zh-CN"/>
        </w:rPr>
      </w:pPr>
      <w:r>
        <w:rPr>
          <w:rFonts w:hint="eastAsia" w:ascii="Arial" w:hAnsi="Arial" w:cs="Arial" w:eastAsiaTheme="minorEastAsia"/>
          <w:sz w:val="18"/>
          <w:szCs w:val="18"/>
          <w:lang w:eastAsia="zh-CN"/>
        </w:rPr>
        <w:drawing>
          <wp:inline distT="0" distB="0" distL="114300" distR="114300">
            <wp:extent cx="5272405" cy="5448935"/>
            <wp:effectExtent l="0" t="0" r="10795" b="1206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544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Figure S</w:t>
      </w:r>
      <w:r>
        <w:rPr>
          <w:rFonts w:hint="eastAsia" w:ascii="Arial" w:hAnsi="Arial" w:cs="Arial"/>
          <w:b/>
          <w:bCs/>
          <w:color w:val="000000"/>
          <w:sz w:val="18"/>
          <w:szCs w:val="18"/>
        </w:rPr>
        <w:t>2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. </w:t>
      </w:r>
      <w:r>
        <w:rPr>
          <w:rFonts w:ascii="Arial" w:hAnsi="Arial" w:cs="Arial"/>
          <w:color w:val="000000"/>
          <w:sz w:val="18"/>
          <w:szCs w:val="18"/>
        </w:rPr>
        <w:t xml:space="preserve">ROC of the </w:t>
      </w:r>
      <w:r>
        <w:rPr>
          <w:rFonts w:hint="eastAsia" w:ascii="Arial" w:hAnsi="Arial" w:cs="Arial"/>
          <w:color w:val="000000"/>
          <w:sz w:val="18"/>
          <w:szCs w:val="18"/>
        </w:rPr>
        <w:t>RF</w:t>
      </w:r>
      <w:r>
        <w:rPr>
          <w:rFonts w:ascii="Arial" w:hAnsi="Arial" w:cs="Arial"/>
          <w:color w:val="000000"/>
          <w:sz w:val="18"/>
          <w:szCs w:val="18"/>
        </w:rPr>
        <w:t xml:space="preserve"> and LR models in training and test cohorts.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Receiver operating characteristic curves of ML models for bladder cancer cases versus healthy controls in the training (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A, </w:t>
      </w:r>
      <w:r>
        <w:rPr>
          <w:rFonts w:hint="eastAsia" w:ascii="Arial" w:hAnsi="Arial" w:cs="Arial"/>
          <w:color w:val="000000"/>
          <w:sz w:val="18"/>
          <w:szCs w:val="18"/>
        </w:rPr>
        <w:t>RF</w:t>
      </w:r>
      <w:r>
        <w:rPr>
          <w:rFonts w:ascii="Arial" w:hAnsi="Arial" w:cs="Arial"/>
          <w:color w:val="000000"/>
          <w:sz w:val="18"/>
          <w:szCs w:val="18"/>
        </w:rPr>
        <w:t xml:space="preserve">; 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C, </w:t>
      </w:r>
      <w:r>
        <w:rPr>
          <w:rFonts w:ascii="Arial" w:hAnsi="Arial" w:cs="Arial"/>
          <w:color w:val="000000"/>
          <w:sz w:val="18"/>
          <w:szCs w:val="18"/>
        </w:rPr>
        <w:t>LR)/test (</w:t>
      </w:r>
      <w:r>
        <w:rPr>
          <w:rFonts w:ascii="Arial" w:hAnsi="Arial" w:cs="Arial"/>
          <w:b/>
          <w:bCs/>
          <w:color w:val="000000"/>
          <w:sz w:val="18"/>
          <w:szCs w:val="18"/>
        </w:rPr>
        <w:t>B,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hint="eastAsia" w:ascii="Arial" w:hAnsi="Arial" w:cs="Arial"/>
          <w:color w:val="000000"/>
          <w:sz w:val="18"/>
          <w:szCs w:val="18"/>
        </w:rPr>
        <w:t>RF</w:t>
      </w:r>
      <w:r>
        <w:rPr>
          <w:rFonts w:ascii="Arial" w:hAnsi="Arial" w:cs="Arial"/>
          <w:color w:val="000000"/>
          <w:sz w:val="18"/>
          <w:szCs w:val="18"/>
        </w:rPr>
        <w:t xml:space="preserve">; </w:t>
      </w:r>
      <w:r>
        <w:rPr>
          <w:rFonts w:ascii="Arial" w:hAnsi="Arial" w:cs="Arial"/>
          <w:b/>
          <w:bCs/>
          <w:color w:val="000000"/>
          <w:sz w:val="18"/>
          <w:szCs w:val="18"/>
        </w:rPr>
        <w:t>D,</w:t>
      </w:r>
      <w:r>
        <w:rPr>
          <w:rFonts w:ascii="Arial" w:hAnsi="Arial" w:cs="Arial"/>
          <w:color w:val="000000"/>
          <w:sz w:val="18"/>
          <w:szCs w:val="18"/>
        </w:rPr>
        <w:t xml:space="preserve"> LR) sets.</w:t>
      </w:r>
    </w:p>
    <w:p>
      <w:p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Arial" w:hAnsi="Arial" w:cs="Arial" w:eastAsiaTheme="minorEastAsia"/>
          <w:b/>
          <w:bCs/>
          <w:color w:val="000000"/>
          <w:sz w:val="18"/>
          <w:szCs w:val="18"/>
          <w:lang w:eastAsia="zh-CN"/>
        </w:rPr>
      </w:pPr>
      <w:r>
        <w:rPr>
          <w:rFonts w:hint="eastAsia" w:ascii="Arial" w:hAnsi="Arial" w:cs="Arial" w:eastAsiaTheme="minorEastAsia"/>
          <w:b/>
          <w:bCs/>
          <w:color w:val="000000"/>
          <w:sz w:val="18"/>
          <w:szCs w:val="18"/>
          <w:lang w:eastAsia="zh-CN"/>
        </w:rPr>
        <w:drawing>
          <wp:inline distT="0" distB="0" distL="114300" distR="114300">
            <wp:extent cx="5272405" cy="2031365"/>
            <wp:effectExtent l="0" t="0" r="10795" b="635"/>
            <wp:docPr id="3" name="图片 3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textAlignment w:val="auto"/>
        <w:rPr>
          <w:rFonts w:hint="default" w:eastAsiaTheme="minorEastAsia"/>
          <w:lang w:val="en-US" w:eastAsia="zh-CN"/>
        </w:rPr>
      </w:pPr>
      <w:r>
        <w:rPr>
          <w:rFonts w:hint="eastAsia" w:ascii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hAnsi="Arial" w:cs="Arial"/>
          <w:b/>
          <w:bCs/>
          <w:color w:val="000000"/>
          <w:sz w:val="18"/>
          <w:szCs w:val="18"/>
        </w:rPr>
        <w:t xml:space="preserve">igure S3. </w:t>
      </w:r>
      <w:r>
        <w:rPr>
          <w:rFonts w:ascii="Arial" w:hAnsi="Arial" w:cs="Arial"/>
          <w:color w:val="000000"/>
          <w:sz w:val="18"/>
          <w:szCs w:val="18"/>
        </w:rPr>
        <w:t xml:space="preserve">Line Chart of utLIFE-UC in continuous samples. </w:t>
      </w:r>
      <w:r>
        <w:rPr>
          <w:rFonts w:hint="eastAsia" w:ascii="Arial" w:hAnsi="Arial" w:cs="Arial"/>
          <w:color w:val="000000"/>
          <w:sz w:val="18"/>
          <w:szCs w:val="18"/>
          <w:lang w:val="en-US" w:eastAsia="zh-CN"/>
        </w:rPr>
        <w:t>(A) change of utLIFE-UC MRD score in pCR group. (B) change of utLIFE-UC MRD score in non-pCR group.</w:t>
      </w:r>
      <w:bookmarkStart w:id="3" w:name="_GoBack"/>
      <w:bookmarkEnd w:id="3"/>
    </w:p>
    <w:sectPr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-Bold">
    <w:altName w:val="Segoe Print"/>
    <w:panose1 w:val="00000000000000000000"/>
    <w:charset w:val="00"/>
    <w:family w:val="auto"/>
    <w:pitch w:val="default"/>
    <w:sig w:usb0="00000000" w:usb1="00000000" w:usb2="00000000" w:usb3="00000000" w:csb0="2000019F" w:csb1="4F01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71551306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bestFit" w:percent="15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C11957"/>
    <w:rsid w:val="09383134"/>
    <w:rsid w:val="0DDD6D83"/>
    <w:rsid w:val="10E2586C"/>
    <w:rsid w:val="232079E6"/>
    <w:rsid w:val="26DD069A"/>
    <w:rsid w:val="39C11957"/>
    <w:rsid w:val="3A6D1A9F"/>
    <w:rsid w:val="3B9824AB"/>
    <w:rsid w:val="3F107127"/>
    <w:rsid w:val="47DA77F2"/>
    <w:rsid w:val="58670CF0"/>
    <w:rsid w:val="5C55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glossaryDocument" Target="glossary/document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78f0f45-15d8-4eb5-a6ce-f8d4e1b09a6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78f0f45-15d8-4eb5-a6ce-f8d4e1b09a6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a133a6c-b22e-4f6e-be12-1bfdc01de406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a133a6c-b22e-4f6e-be12-1bfdc01de406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5507c07e-d8e8-4d72-8d49-8ef3f6e3224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5507c07e-d8e8-4d72-8d49-8ef3f6e3224c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37a56d36-cab5-4509-a37d-14b420afe6b2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7a56d36-cab5-4509-a37d-14b420afe6b2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  <w:docPart>
      <w:docPartPr>
        <w:name w:val="{ba230130-473b-4330-a774-188ee614c07a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a230130-473b-4330-a774-188ee614c07a}"/>
      </w:docPartPr>
      <w:docPartBody>
        <w:p>
          <w:r>
            <w:rPr>
              <w:color w:val="808080"/>
            </w:rPr>
            <w:t>单击此处输入文字。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131</Words>
  <Characters>717</Characters>
  <Lines>0</Lines>
  <Paragraphs>0</Paragraphs>
  <TotalTime>32</TotalTime>
  <ScaleCrop>false</ScaleCrop>
  <LinksUpToDate>false</LinksUpToDate>
  <CharactersWithSpaces>836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2022-04-14T05:38:00Z</dcterms:created>
  <dc:creator>Gloria</dc:creator>
  <cp:lastModifiedBy>Gloria</cp:lastModifiedBy>
  <dcterms:modified xsi:type="dcterms:W3CDTF">2022-04-14T10:11:19Z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D3FDD4375C2B49828E28632C035D2DBD</vt:lpwstr>
  </property>
</Properties>
</file>