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79" w:rsidRDefault="00236E79" w:rsidP="00236E79">
      <w:pPr>
        <w:pStyle w:val="BodyA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1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Suggested structures to biotransformation products after 35 days of incubation sorted by accurate mass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vertAlign w:val="superscript"/>
        </w:rPr>
        <w:t>a</w:t>
      </w:r>
    </w:p>
    <w:p w:rsidR="00236E79" w:rsidRDefault="00236E79" w:rsidP="00236E79">
      <w:pPr>
        <w:pStyle w:val="BodyA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From: Biotransformation of antibiotic norfloxacin by marine-derived fungi</w:t>
      </w:r>
    </w:p>
    <w:tbl>
      <w:tblPr>
        <w:tblW w:w="9065" w:type="dxa"/>
        <w:tblInd w:w="2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0"/>
        <w:gridCol w:w="1746"/>
        <w:gridCol w:w="750"/>
        <w:gridCol w:w="998"/>
        <w:gridCol w:w="961"/>
        <w:gridCol w:w="1226"/>
        <w:gridCol w:w="649"/>
        <w:gridCol w:w="1057"/>
        <w:gridCol w:w="1498"/>
      </w:tblGrid>
      <w:tr w:rsidR="00236E79" w:rsidTr="00295376">
        <w:trPr>
          <w:trHeight w:val="917"/>
        </w:trPr>
        <w:tc>
          <w:tcPr>
            <w:tcW w:w="192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Suggested Structure for the compounds </w:t>
            </w:r>
          </w:p>
        </w:tc>
        <w:tc>
          <w:tcPr>
            <w:tcW w:w="75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R</w:t>
            </w:r>
          </w:p>
          <w:p w:rsidR="00236E79" w:rsidRDefault="00236E79" w:rsidP="00295376">
            <w:pPr>
              <w:pStyle w:val="BodyA"/>
              <w:spacing w:after="0" w:line="240" w:lineRule="auto"/>
              <w:ind w:left="72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(min)</w:t>
            </w:r>
          </w:p>
        </w:tc>
        <w:tc>
          <w:tcPr>
            <w:tcW w:w="99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Theorical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Mass</w:t>
            </w:r>
          </w:p>
        </w:tc>
        <w:tc>
          <w:tcPr>
            <w:tcW w:w="96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Measured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Mass</w:t>
            </w:r>
          </w:p>
        </w:tc>
        <w:tc>
          <w:tcPr>
            <w:tcW w:w="1227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Protonated molecular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formula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>b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[M+H]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>+</w:t>
            </w:r>
          </w:p>
        </w:tc>
        <w:tc>
          <w:tcPr>
            <w:tcW w:w="64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Error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(ppm)</w:t>
            </w:r>
          </w:p>
        </w:tc>
        <w:tc>
          <w:tcPr>
            <w:tcW w:w="10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Produced by this study</w:t>
            </w:r>
          </w:p>
        </w:tc>
        <w:tc>
          <w:tcPr>
            <w:tcW w:w="149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From the literature</w:t>
            </w:r>
          </w:p>
        </w:tc>
      </w:tr>
      <w:tr w:rsidR="00236E79" w:rsidTr="00295376">
        <w:trPr>
          <w:trHeight w:val="1216"/>
        </w:trPr>
        <w:tc>
          <w:tcPr>
            <w:tcW w:w="172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/>
        </w:tc>
        <w:tc>
          <w:tcPr>
            <w:tcW w:w="174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1F98C7" wp14:editId="6335010D">
                  <wp:extent cx="984989" cy="660179"/>
                  <wp:effectExtent l="0" t="0" r="0" b="0"/>
                  <wp:docPr id="1073741826" name="officeArt object" descr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icture 17" descr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989" cy="66017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5.37</w:t>
            </w:r>
          </w:p>
        </w:tc>
        <w:tc>
          <w:tcPr>
            <w:tcW w:w="99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320.1405</w:t>
            </w:r>
          </w:p>
        </w:tc>
        <w:tc>
          <w:tcPr>
            <w:tcW w:w="962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320.1399</w:t>
            </w:r>
          </w:p>
        </w:tc>
        <w:tc>
          <w:tcPr>
            <w:tcW w:w="1227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  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</w:p>
        </w:tc>
        <w:tc>
          <w:tcPr>
            <w:tcW w:w="64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1.7</w:t>
            </w:r>
          </w:p>
        </w:tc>
        <w:tc>
          <w:tcPr>
            <w:tcW w:w="105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  <w:tc>
          <w:tcPr>
            <w:tcW w:w="1499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</w:tr>
      <w:tr w:rsidR="00236E79" w:rsidTr="00295376">
        <w:trPr>
          <w:trHeight w:val="1982"/>
        </w:trPr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3764C2F" wp14:editId="6C554F3C">
                  <wp:extent cx="1090931" cy="824865"/>
                  <wp:effectExtent l="0" t="0" r="0" b="0"/>
                  <wp:docPr id="1073741827" name="officeArt object" descr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Picture 18" descr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1" cy="8248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9.07-9.78</w:t>
            </w: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 </w:t>
            </w: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9.52-9.80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232.1204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232.1194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4.5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4.3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A. sydowii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CBMAI 1241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P. raistrickii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CBMAI 1235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(2)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</w:rPr>
              <w:t xml:space="preserve">Gao et al., 2018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–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Phanerochaete chrysosporium,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Pycnoporus sanguineus</w:t>
            </w:r>
          </w:p>
        </w:tc>
      </w:tr>
      <w:tr w:rsidR="00236E79" w:rsidTr="00295376">
        <w:trPr>
          <w:trHeight w:val="3962"/>
        </w:trPr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CD986D" wp14:editId="2D5D492B">
                  <wp:extent cx="1090931" cy="824865"/>
                  <wp:effectExtent l="0" t="0" r="0" b="0"/>
                  <wp:docPr id="1073741828" name="officeArt object" descr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Picture 19" descr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1" cy="8248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12.46</w:t>
            </w: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12.28-12.58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251.0826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251.0824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0.4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-2.4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A. sydowii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CBMAI 1241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P. raistrickii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CBMAI 1235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(3)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</w:rPr>
              <w:t>Parshikov et al., 2001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Pestalotiopsis guepini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pt-PT"/>
              </w:rPr>
              <w:t xml:space="preserve">(3)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lang w:val="pt-PT"/>
              </w:rPr>
              <w:t>Prieto</w:t>
            </w:r>
            <w:r>
              <w:rPr>
                <w:rFonts w:ascii="Times New Roman" w:hAnsi="Times New Roman"/>
                <w:i/>
                <w:iCs/>
                <w:color w:val="0000FF"/>
                <w:sz w:val="20"/>
                <w:szCs w:val="20"/>
                <w:u w:color="0000FF"/>
                <w:lang w:val="pt-PT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lang w:val="pt-PT"/>
              </w:rPr>
              <w:t>et al., 2011</w:t>
            </w:r>
            <w:r>
              <w:rPr>
                <w:rFonts w:ascii="Times New Roman" w:hAnsi="Times New Roman"/>
                <w:sz w:val="20"/>
                <w:szCs w:val="20"/>
                <w:lang w:val="pt-PT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pt-PT"/>
              </w:rPr>
              <w:t>Trametes versicolor</w:t>
            </w:r>
            <w:r>
              <w:rPr>
                <w:rFonts w:ascii="Times New Roman" w:hAnsi="Times New Roman"/>
                <w:sz w:val="20"/>
                <w:szCs w:val="20"/>
                <w:lang w:val="pt-PT"/>
              </w:rPr>
              <w:t>;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 xml:space="preserve">(3)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lang w:val="pt-PT"/>
              </w:rPr>
              <w:t>Cvancarova et al.,</w:t>
            </w:r>
            <w:r>
              <w:rPr>
                <w:rFonts w:ascii="Times New Roman" w:hAnsi="Times New Roman"/>
                <w:i/>
                <w:iCs/>
                <w:color w:val="0000FF"/>
                <w:sz w:val="20"/>
                <w:szCs w:val="20"/>
                <w:u w:color="0000FF"/>
                <w:lang w:val="pt-PT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lang w:val="pt-PT"/>
              </w:rPr>
              <w:t xml:space="preserve">2015 </w:t>
            </w:r>
            <w:r>
              <w:rPr>
                <w:rFonts w:ascii="Times New Roman" w:hAnsi="Times New Roman"/>
                <w:sz w:val="20"/>
                <w:szCs w:val="20"/>
                <w:lang w:val="pt-PT"/>
              </w:rPr>
              <w:t xml:space="preserve">–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pt-PT"/>
              </w:rPr>
              <w:t>Trametes versicolor,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Irpex lacteus,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Dichomitus squalens and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Pleurotus ostreatus.</w:t>
            </w:r>
          </w:p>
        </w:tc>
      </w:tr>
      <w:tr w:rsidR="00236E79" w:rsidTr="00295376">
        <w:trPr>
          <w:trHeight w:val="2642"/>
        </w:trPr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6ECCB99B" wp14:editId="3EF957FC">
                  <wp:extent cx="1090931" cy="1012190"/>
                  <wp:effectExtent l="0" t="0" r="0" b="0"/>
                  <wp:docPr id="1073741829" name="officeArt object" descr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Picture 20" descr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1" cy="1012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14.29-14.50</w:t>
            </w: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14.63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334.1561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334.1563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-0.4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tabs>
                <w:tab w:val="left" w:pos="326"/>
                <w:tab w:val="center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  <w:tab/>
            </w:r>
          </w:p>
          <w:p w:rsidR="00236E79" w:rsidRDefault="00236E79" w:rsidP="00295376">
            <w:pPr>
              <w:pStyle w:val="BodyA"/>
              <w:tabs>
                <w:tab w:val="left" w:pos="326"/>
                <w:tab w:val="center" w:pos="459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2.9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P. raistrickii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CBMAI 931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A. sydowii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CBMAI 1241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</w:tr>
      <w:tr w:rsidR="00236E79" w:rsidTr="00295376">
        <w:trPr>
          <w:trHeight w:val="2502"/>
        </w:trPr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B12EF1" wp14:editId="6E62CFEE">
                  <wp:extent cx="1090930" cy="1169035"/>
                  <wp:effectExtent l="0" t="0" r="0" b="0"/>
                  <wp:docPr id="1073741830" name="officeArt object" descr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Picture 21" descr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0" cy="116903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12.44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336.1354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336.1352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 xml:space="preserve"> </w:t>
            </w: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val="clear" w:color="auto" w:fill="FF0000"/>
                <w:lang w:val="pt-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4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0.6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Abiotic control – </w:t>
            </w: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Phosphate buffer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(6)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 xml:space="preserve">__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(7)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</w:rPr>
              <w:t xml:space="preserve">Parshikov et al., 2001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–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Pestalotiopsis guepini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</w:tc>
      </w:tr>
      <w:tr w:rsidR="00236E79" w:rsidTr="00295376">
        <w:trPr>
          <w:trHeight w:val="1845"/>
        </w:trPr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CFCB61" wp14:editId="41BA340F">
                  <wp:extent cx="1090931" cy="591185"/>
                  <wp:effectExtent l="0" t="0" r="0" b="0"/>
                  <wp:docPr id="1073741831" name="officeArt object" descr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Picture 22" descr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931" cy="5911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 12.70</w:t>
            </w:r>
          </w:p>
        </w:tc>
        <w:tc>
          <w:tcPr>
            <w:tcW w:w="9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338,1148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338,1141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  <w:lang w:val="pt-PT"/>
              </w:rPr>
              <w:t xml:space="preserve"> </w:t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5</w:t>
            </w:r>
          </w:p>
        </w:tc>
        <w:tc>
          <w:tcPr>
            <w:tcW w:w="64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1,8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Abiotic control – </w:t>
            </w: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Phosphate buffer</w:t>
            </w:r>
          </w:p>
        </w:tc>
        <w:tc>
          <w:tcPr>
            <w:tcW w:w="14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36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</w:tr>
    </w:tbl>
    <w:p w:rsidR="00236E79" w:rsidRDefault="00236E79" w:rsidP="00236E79">
      <w:pPr>
        <w:pStyle w:val="BodyA"/>
        <w:widowControl w:val="0"/>
        <w:spacing w:line="240" w:lineRule="auto"/>
        <w:ind w:left="188" w:hanging="18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36E79" w:rsidRDefault="00236E79" w:rsidP="00236E79">
      <w:pPr>
        <w:pStyle w:val="BodyA"/>
        <w:widowControl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Table 1 Suggested structures to biotransformation products after 35 days of incubation sorted by accurate mass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  <w:vertAlign w:val="superscript"/>
        </w:rPr>
        <w:t>a</w:t>
      </w:r>
      <w:r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 </w:t>
      </w:r>
    </w:p>
    <w:p w:rsidR="00236E79" w:rsidRDefault="00236E79" w:rsidP="00236E79">
      <w:pPr>
        <w:pStyle w:val="BodyA"/>
        <w:spacing w:after="0" w:line="240" w:lineRule="auto"/>
        <w:jc w:val="both"/>
        <w:rPr>
          <w:shd w:val="clear" w:color="auto" w:fill="FFFFFF"/>
        </w:rPr>
      </w:pPr>
    </w:p>
    <w:p w:rsidR="00236E79" w:rsidRDefault="00236E79" w:rsidP="00236E79">
      <w:pPr>
        <w:pStyle w:val="BodyA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shd w:val="clear" w:color="auto" w:fill="FFFFFF"/>
        </w:rPr>
        <w:t>From: Biotransformation of antibiotic norfloxacin by marine-derived fungi</w:t>
      </w:r>
    </w:p>
    <w:tbl>
      <w:tblPr>
        <w:tblW w:w="9180" w:type="dxa"/>
        <w:tblInd w:w="18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946"/>
        <w:gridCol w:w="822"/>
        <w:gridCol w:w="910"/>
        <w:gridCol w:w="1099"/>
        <w:gridCol w:w="1228"/>
        <w:gridCol w:w="542"/>
        <w:gridCol w:w="1350"/>
        <w:gridCol w:w="1283"/>
      </w:tblGrid>
      <w:tr w:rsidR="00236E79" w:rsidTr="00295376">
        <w:trPr>
          <w:trHeight w:val="4402"/>
        </w:trPr>
        <w:tc>
          <w:tcPr>
            <w:tcW w:w="19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F6C0BE7" wp14:editId="0F115857">
                  <wp:extent cx="1005206" cy="1167131"/>
                  <wp:effectExtent l="0" t="0" r="0" b="0"/>
                  <wp:docPr id="1073741832" name="officeArt object" descr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Picture 33" descr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6" cy="116713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15.13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15.02-15.27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348,1354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348,1350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</w:pP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16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5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0,9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-0,9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Abiotic control – 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Phosphate buffer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P. raistrickii CBMAI 1235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 xml:space="preserve">(9)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>Cvancarova</w:t>
            </w:r>
            <w:r>
              <w:rPr>
                <w:rFonts w:ascii="Times New Roman" w:hAnsi="Times New Roman"/>
                <w:i/>
                <w:iCs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>et al.,</w:t>
            </w:r>
            <w:r>
              <w:rPr>
                <w:rFonts w:ascii="Times New Roman" w:hAnsi="Times New Roman"/>
                <w:i/>
                <w:iCs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 xml:space="preserve">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>2015</w:t>
            </w:r>
            <w:r>
              <w:rPr>
                <w:rFonts w:ascii="Times New Roman" w:hAnsi="Times New Roman"/>
                <w:i/>
                <w:iCs/>
                <w:color w:val="0000FF"/>
                <w:sz w:val="20"/>
                <w:szCs w:val="20"/>
                <w:u w:color="0000FF"/>
                <w:shd w:val="clear" w:color="auto" w:fill="FFFFFF"/>
                <w:lang w:val="pt-PT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–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Irpex lacteus, Panus tigrinus, Dichomitus squalens, Trametes versicolor and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Pleurotus ostreatus;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(9) </w:t>
            </w:r>
            <w:r>
              <w:rPr>
                <w:rFonts w:ascii="Times New Roman" w:hAnsi="Times New Roman"/>
                <w:color w:val="0000FF"/>
                <w:sz w:val="20"/>
                <w:szCs w:val="20"/>
                <w:u w:color="0000FF"/>
                <w:shd w:val="clear" w:color="auto" w:fill="FFFFFF"/>
              </w:rPr>
              <w:t xml:space="preserve">Parshikov et al., 2001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–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</w:rPr>
              <w:t>Pestalotiopsis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guepini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.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(10)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</w:tr>
      <w:tr w:rsidR="00236E79" w:rsidTr="00295376">
        <w:trPr>
          <w:trHeight w:val="1903"/>
        </w:trPr>
        <w:tc>
          <w:tcPr>
            <w:tcW w:w="1946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776B6A8" wp14:editId="104A1597">
                  <wp:extent cx="1005206" cy="1158240"/>
                  <wp:effectExtent l="0" t="0" r="0" b="0"/>
                  <wp:docPr id="1073741833" name="officeArt object" descr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Picture 34" descr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6" cy="115824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14.51-14.83</w:t>
            </w:r>
          </w:p>
        </w:tc>
        <w:tc>
          <w:tcPr>
            <w:tcW w:w="91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350,1511</w:t>
            </w:r>
          </w:p>
        </w:tc>
        <w:tc>
          <w:tcPr>
            <w:tcW w:w="1099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350,1501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H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FN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O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bscript"/>
                <w:lang w:val="pt-PT"/>
              </w:rPr>
              <w:t>4</w:t>
            </w:r>
          </w:p>
        </w:tc>
        <w:tc>
          <w:tcPr>
            <w:tcW w:w="542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2,8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A. sydowii</w:t>
            </w: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  <w:lang w:val="pt-PT"/>
              </w:rPr>
              <w:t>CBMAI 1241</w:t>
            </w:r>
          </w:p>
        </w:tc>
        <w:tc>
          <w:tcPr>
            <w:tcW w:w="1283" w:type="dxa"/>
            <w:tcBorders>
              <w:top w:val="single" w:sz="4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</w:pPr>
          </w:p>
          <w:p w:rsidR="00236E79" w:rsidRDefault="00236E79" w:rsidP="00295376">
            <w:pPr>
              <w:pStyle w:val="BodyA"/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FFF"/>
                <w:lang w:val="pt-PT"/>
              </w:rPr>
              <w:t>__</w:t>
            </w:r>
          </w:p>
        </w:tc>
      </w:tr>
    </w:tbl>
    <w:p w:rsidR="00236E79" w:rsidRDefault="00236E79" w:rsidP="00236E79">
      <w:pPr>
        <w:pStyle w:val="BodyA"/>
        <w:widowControl w:val="0"/>
        <w:spacing w:after="0" w:line="240" w:lineRule="auto"/>
        <w:ind w:left="80" w:hanging="8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36E79" w:rsidRDefault="00236E79" w:rsidP="00236E79">
      <w:pPr>
        <w:pStyle w:val="BodyA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</w:p>
    <w:p w:rsidR="00236E79" w:rsidRDefault="00236E79" w:rsidP="00236E79">
      <w:pPr>
        <w:pStyle w:val="BodyA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a</w:t>
      </w:r>
      <w:r>
        <w:rPr>
          <w:rFonts w:ascii="Times New Roman" w:hAnsi="Times New Roman"/>
          <w:sz w:val="20"/>
          <w:szCs w:val="20"/>
        </w:rPr>
        <w:t xml:space="preserve">Accurate masses analyzed by TOF and their theorical mass assigned to molecular formula, which it was given by calculated error (ppm) for the assignation of suggested structure. </w:t>
      </w:r>
      <w:r>
        <w:rPr>
          <w:rFonts w:ascii="Times New Roman" w:hAnsi="Times New Roman"/>
          <w:sz w:val="20"/>
          <w:szCs w:val="20"/>
          <w:vertAlign w:val="superscript"/>
        </w:rPr>
        <w:t>b</w:t>
      </w:r>
      <w:r>
        <w:rPr>
          <w:rFonts w:ascii="Times New Roman" w:hAnsi="Times New Roman"/>
          <w:sz w:val="20"/>
          <w:szCs w:val="20"/>
        </w:rPr>
        <w:t xml:space="preserve">These molecular formulas are hypothetical in cases of compounds without assigned structure. </w:t>
      </w:r>
    </w:p>
    <w:p w:rsidR="001760E5" w:rsidRDefault="00236E79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79"/>
    <w:rsid w:val="00236E79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F3D10-AEA6-4F84-A84F-D514AFEF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36E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36E79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libri" w:eastAsia="Arial Unicode MS" w:hAnsi="Calibri" w:cs="Arial Unicode MS"/>
      <w:color w:val="00000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2022-04-18T16:47:00Z</dcterms:created>
  <dcterms:modified xsi:type="dcterms:W3CDTF">2022-04-18T16:47:00Z</dcterms:modified>
</cp:coreProperties>
</file>