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FD52E" w14:textId="77777777" w:rsidR="009A7BD7" w:rsidRDefault="009A7BD7" w:rsidP="009A7BD7">
      <w:pPr>
        <w:pStyle w:val="Heading1"/>
        <w:spacing w:before="120" w:after="120"/>
        <w:ind w:left="720"/>
      </w:pPr>
      <w:r>
        <w:t>Appendix 1</w:t>
      </w:r>
    </w:p>
    <w:p w14:paraId="2C622CE4" w14:textId="581F8B6A" w:rsidR="009A7BD7" w:rsidRDefault="009A7BD7" w:rsidP="009A7BD7">
      <w:pPr>
        <w:tabs>
          <w:tab w:val="left" w:pos="420"/>
        </w:tabs>
      </w:pPr>
      <w:r>
        <w:rPr>
          <w:noProof/>
        </w:rPr>
        <w:drawing>
          <wp:inline distT="0" distB="0" distL="0" distR="0" wp14:anchorId="7E96D03E" wp14:editId="1FF01342">
            <wp:extent cx="4591050" cy="278130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CBB7443-F600-4077-9E02-DAA02874DE9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D60DEF3" w14:textId="77777777" w:rsidR="009A7BD7" w:rsidRDefault="009A7BD7" w:rsidP="009A7BD7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sz w:val="22"/>
        </w:rPr>
      </w:pPr>
    </w:p>
    <w:p w14:paraId="647D933C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altName w:val="ＭＳ Ｐ明朝"/>
    <w:charset w:val="80"/>
    <w:family w:val="roman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BD7"/>
    <w:rsid w:val="009A7BD7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2F7B1"/>
  <w15:chartTrackingRefBased/>
  <w15:docId w15:val="{DD2EFD60-2ED5-4698-A60D-834DA9334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BD7"/>
    <w:pPr>
      <w:widowControl w:val="0"/>
      <w:spacing w:after="0" w:line="240" w:lineRule="auto"/>
      <w:jc w:val="both"/>
    </w:pPr>
    <w:rPr>
      <w:rFonts w:ascii="MS PMincho" w:eastAsiaTheme="minorEastAsia" w:hAnsi="MS PMincho"/>
      <w:kern w:val="2"/>
      <w:sz w:val="21"/>
      <w:lang w:eastAsia="ja-JP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A7BD7"/>
    <w:pPr>
      <w:keepNext/>
      <w:spacing w:beforeLines="50" w:afterLines="50"/>
      <w:ind w:left="360" w:hanging="360"/>
      <w:jc w:val="left"/>
      <w:outlineLvl w:val="0"/>
    </w:pPr>
    <w:rPr>
      <w:rFonts w:ascii="Times New Roman" w:eastAsia="MS Mincho" w:hAnsi="Times New Roman" w:cstheme="majorBidi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BD7"/>
    <w:rPr>
      <w:rFonts w:ascii="Times New Roman" w:eastAsia="MS Mincho" w:hAnsi="Times New Roman" w:cstheme="majorBidi"/>
      <w:b/>
      <w:kern w:val="2"/>
      <w:sz w:val="36"/>
      <w:szCs w:val="3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1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oang\Desktop\&#12304;03%20Research%20Activities&#12305;\&#12304;Ongoing%20Project&#12305;2021\01%20Journal%20COVID19\&#12304;Table,%20Graph&#12305;Manuscript%20COVID19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ja-JP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/>
              <a:t>Working sectors</a:t>
            </a:r>
            <a:r>
              <a:rPr lang="en-US" altLang="ja-JP" baseline="0"/>
              <a:t> by resident statuses</a:t>
            </a:r>
            <a:endParaRPr lang="en-US" altLang="ja-JP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Appendix!$B$1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Appendix!$A$2:$A$9</c:f>
              <c:strCache>
                <c:ptCount val="8"/>
                <c:pt idx="0">
                  <c:v>Manufacturing</c:v>
                </c:pt>
                <c:pt idx="1">
                  <c:v>Service</c:v>
                </c:pt>
                <c:pt idx="2">
                  <c:v>Wholesale, retails</c:v>
                </c:pt>
                <c:pt idx="3">
                  <c:v>Health care</c:v>
                </c:pt>
                <c:pt idx="4">
                  <c:v>Construction</c:v>
                </c:pt>
                <c:pt idx="5">
                  <c:v>IT, researchers</c:v>
                </c:pt>
                <c:pt idx="6">
                  <c:v>Agriculture</c:v>
                </c:pt>
                <c:pt idx="7">
                  <c:v>Not working</c:v>
                </c:pt>
              </c:strCache>
            </c:strRef>
          </c:cat>
          <c:val>
            <c:numRef>
              <c:f>Appendix!$B$2:$B$9</c:f>
              <c:numCache>
                <c:formatCode>General</c:formatCode>
                <c:ptCount val="8"/>
                <c:pt idx="0">
                  <c:v>41.4</c:v>
                </c:pt>
                <c:pt idx="1">
                  <c:v>22.2</c:v>
                </c:pt>
                <c:pt idx="2">
                  <c:v>14.6</c:v>
                </c:pt>
                <c:pt idx="3">
                  <c:v>4.0999999999999996</c:v>
                </c:pt>
                <c:pt idx="4">
                  <c:v>3.1</c:v>
                </c:pt>
                <c:pt idx="5">
                  <c:v>2.5</c:v>
                </c:pt>
                <c:pt idx="6">
                  <c:v>0.6</c:v>
                </c:pt>
                <c:pt idx="7">
                  <c:v>11.4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917-465C-932E-3D8AE03B0B6A}"/>
            </c:ext>
          </c:extLst>
        </c:ser>
        <c:ser>
          <c:idx val="1"/>
          <c:order val="1"/>
          <c:tx>
            <c:strRef>
              <c:f>Appendix!$C$1</c:f>
              <c:strCache>
                <c:ptCount val="1"/>
                <c:pt idx="0">
                  <c:v>Students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Appendix!$A$2:$A$9</c:f>
              <c:strCache>
                <c:ptCount val="8"/>
                <c:pt idx="0">
                  <c:v>Manufacturing</c:v>
                </c:pt>
                <c:pt idx="1">
                  <c:v>Service</c:v>
                </c:pt>
                <c:pt idx="2">
                  <c:v>Wholesale, retails</c:v>
                </c:pt>
                <c:pt idx="3">
                  <c:v>Health care</c:v>
                </c:pt>
                <c:pt idx="4">
                  <c:v>Construction</c:v>
                </c:pt>
                <c:pt idx="5">
                  <c:v>IT, researchers</c:v>
                </c:pt>
                <c:pt idx="6">
                  <c:v>Agriculture</c:v>
                </c:pt>
                <c:pt idx="7">
                  <c:v>Not working</c:v>
                </c:pt>
              </c:strCache>
            </c:strRef>
          </c:cat>
          <c:val>
            <c:numRef>
              <c:f>Appendix!$C$2:$C$9</c:f>
              <c:numCache>
                <c:formatCode>General</c:formatCode>
                <c:ptCount val="8"/>
                <c:pt idx="0">
                  <c:v>19.2</c:v>
                </c:pt>
                <c:pt idx="1">
                  <c:v>33.5</c:v>
                </c:pt>
                <c:pt idx="2">
                  <c:v>26.4</c:v>
                </c:pt>
                <c:pt idx="3">
                  <c:v>1.3</c:v>
                </c:pt>
                <c:pt idx="4">
                  <c:v>0</c:v>
                </c:pt>
                <c:pt idx="5">
                  <c:v>3.2</c:v>
                </c:pt>
                <c:pt idx="6">
                  <c:v>0</c:v>
                </c:pt>
                <c:pt idx="7">
                  <c:v>16.3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917-465C-932E-3D8AE03B0B6A}"/>
            </c:ext>
          </c:extLst>
        </c:ser>
        <c:ser>
          <c:idx val="2"/>
          <c:order val="2"/>
          <c:tx>
            <c:strRef>
              <c:f>Appendix!$D$1</c:f>
              <c:strCache>
                <c:ptCount val="1"/>
                <c:pt idx="0">
                  <c:v>Technical trainees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Appendix!$A$2:$A$9</c:f>
              <c:strCache>
                <c:ptCount val="8"/>
                <c:pt idx="0">
                  <c:v>Manufacturing</c:v>
                </c:pt>
                <c:pt idx="1">
                  <c:v>Service</c:v>
                </c:pt>
                <c:pt idx="2">
                  <c:v>Wholesale, retails</c:v>
                </c:pt>
                <c:pt idx="3">
                  <c:v>Health care</c:v>
                </c:pt>
                <c:pt idx="4">
                  <c:v>Construction</c:v>
                </c:pt>
                <c:pt idx="5">
                  <c:v>IT, researchers</c:v>
                </c:pt>
                <c:pt idx="6">
                  <c:v>Agriculture</c:v>
                </c:pt>
                <c:pt idx="7">
                  <c:v>Not working</c:v>
                </c:pt>
              </c:strCache>
            </c:strRef>
          </c:cat>
          <c:val>
            <c:numRef>
              <c:f>Appendix!$D$2:$D$9</c:f>
              <c:numCache>
                <c:formatCode>General</c:formatCode>
                <c:ptCount val="8"/>
                <c:pt idx="0">
                  <c:v>72.099999999999994</c:v>
                </c:pt>
                <c:pt idx="1">
                  <c:v>5.0999999999999996</c:v>
                </c:pt>
                <c:pt idx="2">
                  <c:v>0.5</c:v>
                </c:pt>
                <c:pt idx="3">
                  <c:v>8.8000000000000007</c:v>
                </c:pt>
                <c:pt idx="4">
                  <c:v>7.4</c:v>
                </c:pt>
                <c:pt idx="5">
                  <c:v>0.5</c:v>
                </c:pt>
                <c:pt idx="6">
                  <c:v>1.4</c:v>
                </c:pt>
                <c:pt idx="7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917-465C-932E-3D8AE03B0B6A}"/>
            </c:ext>
          </c:extLst>
        </c:ser>
        <c:ser>
          <c:idx val="3"/>
          <c:order val="3"/>
          <c:tx>
            <c:strRef>
              <c:f>Appendix!$E$1</c:f>
              <c:strCache>
                <c:ptCount val="1"/>
                <c:pt idx="0">
                  <c:v>Permanent resident, regular employees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Appendix!$A$2:$A$9</c:f>
              <c:strCache>
                <c:ptCount val="8"/>
                <c:pt idx="0">
                  <c:v>Manufacturing</c:v>
                </c:pt>
                <c:pt idx="1">
                  <c:v>Service</c:v>
                </c:pt>
                <c:pt idx="2">
                  <c:v>Wholesale, retails</c:v>
                </c:pt>
                <c:pt idx="3">
                  <c:v>Health care</c:v>
                </c:pt>
                <c:pt idx="4">
                  <c:v>Construction</c:v>
                </c:pt>
                <c:pt idx="5">
                  <c:v>IT, researchers</c:v>
                </c:pt>
                <c:pt idx="6">
                  <c:v>Agriculture</c:v>
                </c:pt>
                <c:pt idx="7">
                  <c:v>Not working</c:v>
                </c:pt>
              </c:strCache>
            </c:strRef>
          </c:cat>
          <c:val>
            <c:numRef>
              <c:f>Appendix!$E$2:$E$9</c:f>
              <c:numCache>
                <c:formatCode>General</c:formatCode>
                <c:ptCount val="8"/>
                <c:pt idx="0">
                  <c:v>44.8</c:v>
                </c:pt>
                <c:pt idx="1">
                  <c:v>25.4</c:v>
                </c:pt>
                <c:pt idx="2">
                  <c:v>6</c:v>
                </c:pt>
                <c:pt idx="3">
                  <c:v>1.5</c:v>
                </c:pt>
                <c:pt idx="4">
                  <c:v>3</c:v>
                </c:pt>
                <c:pt idx="5">
                  <c:v>5.9</c:v>
                </c:pt>
                <c:pt idx="6">
                  <c:v>1.5</c:v>
                </c:pt>
                <c:pt idx="7">
                  <c:v>11.9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917-465C-932E-3D8AE03B0B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47567568"/>
        <c:axId val="347567888"/>
      </c:barChart>
      <c:catAx>
        <c:axId val="347567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7567888"/>
        <c:crosses val="autoZero"/>
        <c:auto val="1"/>
        <c:lblAlgn val="ctr"/>
        <c:lblOffset val="100"/>
        <c:noMultiLvlLbl val="0"/>
      </c:catAx>
      <c:valAx>
        <c:axId val="347567888"/>
        <c:scaling>
          <c:orientation val="minMax"/>
          <c:max val="5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75675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2022-04-13T22:42:00Z</dcterms:created>
  <dcterms:modified xsi:type="dcterms:W3CDTF">2022-04-13T22:42:00Z</dcterms:modified>
</cp:coreProperties>
</file>