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0DCDD0" w14:textId="56909572" w:rsidR="00B853AA" w:rsidRPr="0023323B" w:rsidRDefault="00111E7D" w:rsidP="009A13C5">
      <w:pPr>
        <w:spacing w:line="276" w:lineRule="auto"/>
        <w:ind w:firstLine="0"/>
        <w:jc w:val="center"/>
        <w:rPr>
          <w:rFonts w:ascii="Myriad Pro" w:hAnsi="Myriad Pro"/>
          <w:i/>
          <w:iCs/>
        </w:rPr>
      </w:pPr>
      <w:r w:rsidRPr="0023323B">
        <w:rPr>
          <w:rFonts w:ascii="Myriad Pro" w:hAnsi="Myriad Pro"/>
          <w:i/>
          <w:iCs/>
        </w:rPr>
        <w:t>Supplementary</w:t>
      </w:r>
      <w:r w:rsidR="009A13C5" w:rsidRPr="0023323B">
        <w:rPr>
          <w:rFonts w:ascii="Myriad Pro" w:hAnsi="Myriad Pro"/>
          <w:i/>
          <w:iCs/>
        </w:rPr>
        <w:t xml:space="preserve"> </w:t>
      </w:r>
      <w:r w:rsidR="0023323B" w:rsidRPr="0023323B">
        <w:rPr>
          <w:rFonts w:ascii="Myriad Pro" w:hAnsi="Myriad Pro"/>
          <w:i/>
          <w:iCs/>
        </w:rPr>
        <w:t>information</w:t>
      </w:r>
      <w:r w:rsidR="009A13C5" w:rsidRPr="0023323B">
        <w:rPr>
          <w:rFonts w:ascii="Myriad Pro" w:hAnsi="Myriad Pro"/>
          <w:i/>
          <w:iCs/>
        </w:rPr>
        <w:t xml:space="preserve"> for</w:t>
      </w:r>
    </w:p>
    <w:p w14:paraId="191832B2" w14:textId="77777777" w:rsidR="009A13C5" w:rsidRPr="0023323B" w:rsidRDefault="009A13C5" w:rsidP="009A13C5">
      <w:pPr>
        <w:pStyle w:val="Ttulo"/>
        <w:rPr>
          <w:rFonts w:ascii="Myriad Pro" w:hAnsi="Myriad Pro"/>
        </w:rPr>
      </w:pPr>
      <w:r w:rsidRPr="0023323B">
        <w:rPr>
          <w:rFonts w:ascii="Myriad Pro" w:hAnsi="Myriad Pro"/>
        </w:rPr>
        <w:t>Dating dirty speleothems using paleomagnetism</w:t>
      </w:r>
    </w:p>
    <w:p w14:paraId="15E907C0" w14:textId="77777777" w:rsidR="009A13C5" w:rsidRPr="0023323B" w:rsidRDefault="009A13C5" w:rsidP="009A13C5">
      <w:pPr>
        <w:spacing w:line="276" w:lineRule="auto"/>
        <w:ind w:firstLine="0"/>
        <w:rPr>
          <w:rFonts w:ascii="Myriad Pro" w:hAnsi="Myriad Pro"/>
        </w:rPr>
      </w:pPr>
    </w:p>
    <w:p w14:paraId="4309E2A9" w14:textId="77777777" w:rsidR="009A13C5" w:rsidRPr="0023323B" w:rsidRDefault="009A13C5" w:rsidP="009A13C5">
      <w:pPr>
        <w:spacing w:line="360" w:lineRule="auto"/>
        <w:ind w:firstLine="0"/>
        <w:rPr>
          <w:rFonts w:ascii="Myriad Pro" w:eastAsia="Calibri" w:hAnsi="Myriad Pro"/>
          <w:lang w:val="pt-PT"/>
        </w:rPr>
      </w:pPr>
      <w:r w:rsidRPr="0023323B">
        <w:rPr>
          <w:rFonts w:ascii="Myriad Pro" w:eastAsia="Calibri" w:hAnsi="Myriad Pro"/>
          <w:lang w:val="pt-PT"/>
        </w:rPr>
        <w:t>Elisa M. Sánchez-Moreno</w:t>
      </w:r>
      <w:r w:rsidRPr="0023323B">
        <w:rPr>
          <w:rFonts w:ascii="Myriad Pro" w:eastAsia="Calibri" w:hAnsi="Myriad Pro"/>
          <w:vertAlign w:val="superscript"/>
          <w:lang w:val="pt-PT"/>
        </w:rPr>
        <w:t>1*</w:t>
      </w:r>
      <w:r w:rsidRPr="0023323B">
        <w:rPr>
          <w:rFonts w:ascii="Myriad Pro" w:eastAsia="Calibri" w:hAnsi="Myriad Pro"/>
          <w:lang w:val="pt-PT"/>
        </w:rPr>
        <w:t>, Eric Font</w:t>
      </w:r>
      <w:r w:rsidRPr="0023323B">
        <w:rPr>
          <w:rFonts w:ascii="Myriad Pro" w:eastAsia="Calibri" w:hAnsi="Myriad Pro"/>
          <w:vertAlign w:val="superscript"/>
          <w:lang w:val="pt-PT"/>
        </w:rPr>
        <w:t>1,2</w:t>
      </w:r>
      <w:r w:rsidRPr="0023323B">
        <w:rPr>
          <w:rFonts w:ascii="Myriad Pro" w:eastAsia="Calibri" w:hAnsi="Myriad Pro"/>
          <w:lang w:val="pt-PT"/>
        </w:rPr>
        <w:t>, F. Javier Pavón-Carrasco</w:t>
      </w:r>
      <w:r w:rsidRPr="0023323B">
        <w:rPr>
          <w:rFonts w:ascii="Myriad Pro" w:eastAsia="Calibri" w:hAnsi="Myriad Pro"/>
          <w:vertAlign w:val="superscript"/>
          <w:lang w:val="pt-PT"/>
        </w:rPr>
        <w:t>3,4</w:t>
      </w:r>
      <w:r w:rsidRPr="0023323B">
        <w:rPr>
          <w:rFonts w:ascii="Myriad Pro" w:eastAsia="Calibri" w:hAnsi="Myriad Pro"/>
          <w:lang w:val="pt-PT"/>
        </w:rPr>
        <w:t>, Luca A. Dimuccio</w:t>
      </w:r>
      <w:r w:rsidRPr="0023323B">
        <w:rPr>
          <w:rFonts w:ascii="Myriad Pro" w:eastAsia="Calibri" w:hAnsi="Myriad Pro"/>
          <w:vertAlign w:val="superscript"/>
          <w:lang w:val="pt-PT"/>
        </w:rPr>
        <w:t>5</w:t>
      </w:r>
      <w:r w:rsidRPr="0023323B">
        <w:rPr>
          <w:rFonts w:ascii="Myriad Pro" w:eastAsia="Calibri" w:hAnsi="Myriad Pro"/>
          <w:lang w:val="pt-PT"/>
        </w:rPr>
        <w:t>, Claude Hillaire-Marcel</w:t>
      </w:r>
      <w:r w:rsidRPr="0023323B">
        <w:rPr>
          <w:rFonts w:ascii="Myriad Pro" w:eastAsia="Calibri" w:hAnsi="Myriad Pro"/>
          <w:vertAlign w:val="superscript"/>
          <w:lang w:val="pt-PT"/>
        </w:rPr>
        <w:t>6</w:t>
      </w:r>
      <w:r w:rsidRPr="0023323B">
        <w:rPr>
          <w:rFonts w:ascii="Myriad Pro" w:eastAsia="Calibri" w:hAnsi="Myriad Pro"/>
          <w:lang w:val="pt-PT"/>
        </w:rPr>
        <w:t>, Bassam Ghaleb</w:t>
      </w:r>
      <w:r w:rsidRPr="0023323B">
        <w:rPr>
          <w:rFonts w:ascii="Myriad Pro" w:eastAsia="Calibri" w:hAnsi="Myriad Pro"/>
          <w:vertAlign w:val="superscript"/>
          <w:lang w:val="pt-PT"/>
        </w:rPr>
        <w:t>6</w:t>
      </w:r>
      <w:r w:rsidRPr="0023323B">
        <w:rPr>
          <w:rFonts w:ascii="Myriad Pro" w:eastAsia="Calibri" w:hAnsi="Myriad Pro"/>
          <w:lang w:val="pt-PT"/>
        </w:rPr>
        <w:t>, Lúcio Cunha</w:t>
      </w:r>
      <w:r w:rsidRPr="0023323B">
        <w:rPr>
          <w:rFonts w:ascii="Myriad Pro" w:eastAsia="Calibri" w:hAnsi="Myriad Pro"/>
          <w:vertAlign w:val="superscript"/>
          <w:lang w:val="pt-PT"/>
        </w:rPr>
        <w:t>5</w:t>
      </w:r>
    </w:p>
    <w:p w14:paraId="6D493326" w14:textId="77777777" w:rsidR="009A13C5" w:rsidRPr="0023323B" w:rsidRDefault="009A13C5" w:rsidP="009A13C5">
      <w:pPr>
        <w:spacing w:line="360" w:lineRule="auto"/>
        <w:ind w:firstLine="0"/>
        <w:rPr>
          <w:rFonts w:ascii="Myriad Pro" w:eastAsia="Calibri" w:hAnsi="Myriad Pro"/>
          <w:lang w:val="pt-PT"/>
        </w:rPr>
      </w:pPr>
    </w:p>
    <w:p w14:paraId="40D2E72A"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1</w:t>
      </w:r>
      <w:r w:rsidRPr="0023323B">
        <w:rPr>
          <w:rFonts w:ascii="Myriad Pro" w:eastAsia="Calibri" w:hAnsi="Myriad Pro"/>
          <w:lang w:val="pt-PT"/>
        </w:rPr>
        <w:t>Universidade de Lisboa, Instituto Dom Luís (IDL), Faculdade de Ciências, Lisboa, 1749-026, Portugal</w:t>
      </w:r>
    </w:p>
    <w:p w14:paraId="75FB0142"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2</w:t>
      </w:r>
      <w:r w:rsidRPr="0023323B">
        <w:rPr>
          <w:rFonts w:ascii="Myriad Pro" w:eastAsia="Calibri" w:hAnsi="Myriad Pro"/>
          <w:lang w:val="pt-PT"/>
        </w:rPr>
        <w:t>Universidade de Coimbra, Departamento de Ciências da Terra, Faculdade de Ciências e Tecnologia, Coimbra, 3000-272, Portugal</w:t>
      </w:r>
    </w:p>
    <w:p w14:paraId="396C3A5C"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3</w:t>
      </w:r>
      <w:r w:rsidRPr="0023323B">
        <w:rPr>
          <w:rFonts w:ascii="Myriad Pro" w:eastAsia="Calibri" w:hAnsi="Myriad Pro"/>
          <w:lang w:val="pt-PT"/>
        </w:rPr>
        <w:t>Complutense University of Madrid, Madrid, 28040, Spain</w:t>
      </w:r>
    </w:p>
    <w:p w14:paraId="0807BF28"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4</w:t>
      </w:r>
      <w:r w:rsidRPr="0023323B">
        <w:rPr>
          <w:rFonts w:ascii="Myriad Pro" w:eastAsia="Calibri" w:hAnsi="Myriad Pro"/>
          <w:lang w:val="pt-PT"/>
        </w:rPr>
        <w:t>Geosciences Institute, IGEO, CSIC-UCM, Madrid, 28040, Spain</w:t>
      </w:r>
    </w:p>
    <w:p w14:paraId="2C3D0BF1"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5</w:t>
      </w:r>
      <w:r w:rsidRPr="0023323B">
        <w:rPr>
          <w:rFonts w:ascii="Myriad Pro" w:eastAsia="Calibri" w:hAnsi="Myriad Pro"/>
          <w:lang w:val="pt-PT"/>
        </w:rPr>
        <w:t>University of Coimbra, Centre of Studies in Geography and Spatial Planning (CEGOT), FLUC, Department of Geography and Tourism, Coimbra, 1749-026, Portugal</w:t>
      </w:r>
    </w:p>
    <w:p w14:paraId="3CFFEF0C"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vertAlign w:val="superscript"/>
          <w:lang w:val="pt-PT"/>
        </w:rPr>
        <w:t>6</w:t>
      </w:r>
      <w:r w:rsidRPr="0023323B">
        <w:rPr>
          <w:rFonts w:ascii="Myriad Pro" w:eastAsia="Calibri" w:hAnsi="Myriad Pro"/>
          <w:lang w:val="pt-PT"/>
        </w:rPr>
        <w:t>Université du Québec, GEOTOP, Montreal, H2X 3Y7, Canada</w:t>
      </w:r>
    </w:p>
    <w:p w14:paraId="418278AD" w14:textId="77777777" w:rsidR="0023323B" w:rsidRPr="0023323B" w:rsidRDefault="0023323B" w:rsidP="0023323B">
      <w:pPr>
        <w:spacing w:line="360" w:lineRule="auto"/>
        <w:ind w:firstLine="0"/>
        <w:rPr>
          <w:rFonts w:ascii="Myriad Pro" w:eastAsia="Calibri" w:hAnsi="Myriad Pro"/>
          <w:lang w:val="pt-PT"/>
        </w:rPr>
      </w:pPr>
      <w:r w:rsidRPr="0023323B">
        <w:rPr>
          <w:rFonts w:ascii="Myriad Pro" w:eastAsia="Calibri" w:hAnsi="Myriad Pro"/>
          <w:lang w:val="pt-PT"/>
        </w:rPr>
        <w:t xml:space="preserve">* </w:t>
      </w:r>
      <w:hyperlink r:id="rId6" w:history="1">
        <w:r w:rsidRPr="0023323B">
          <w:rPr>
            <w:rFonts w:ascii="Myriad Pro" w:eastAsia="Calibri" w:hAnsi="Myriad Pro"/>
            <w:color w:val="0563C1"/>
            <w:u w:val="single"/>
            <w:lang w:val="pt-PT"/>
          </w:rPr>
          <w:t>emsanchez@ubu.es</w:t>
        </w:r>
      </w:hyperlink>
    </w:p>
    <w:p w14:paraId="5ED72BC4" w14:textId="6A4A0D36" w:rsidR="009A13C5" w:rsidRPr="0023323B" w:rsidRDefault="009A13C5" w:rsidP="009A13C5">
      <w:pPr>
        <w:spacing w:line="360" w:lineRule="auto"/>
        <w:ind w:firstLine="0"/>
        <w:rPr>
          <w:rFonts w:ascii="Myriad Pro" w:eastAsia="Calibri" w:hAnsi="Myriad Pro"/>
        </w:rPr>
      </w:pPr>
    </w:p>
    <w:p w14:paraId="044836C4" w14:textId="52EECEC1" w:rsidR="00EF09A2" w:rsidRDefault="00E522A9" w:rsidP="00EF09A2">
      <w:pPr>
        <w:widowControl w:val="0"/>
        <w:autoSpaceDE w:val="0"/>
        <w:autoSpaceDN w:val="0"/>
        <w:adjustRightInd w:val="0"/>
        <w:spacing w:line="360" w:lineRule="auto"/>
        <w:ind w:firstLine="0"/>
        <w:rPr>
          <w:rFonts w:ascii="Myriad Pro" w:hAnsi="Myriad Pro"/>
          <w:b/>
          <w:bCs/>
        </w:rPr>
      </w:pPr>
      <w:r w:rsidRPr="0023323B">
        <w:rPr>
          <w:rFonts w:ascii="Myriad Pro" w:hAnsi="Myriad Pro"/>
          <w:b/>
          <w:bCs/>
        </w:rPr>
        <w:t xml:space="preserve">1. </w:t>
      </w:r>
      <w:r w:rsidR="00EF09A2" w:rsidRPr="0023323B">
        <w:rPr>
          <w:rFonts w:ascii="Myriad Pro" w:hAnsi="Myriad Pro"/>
          <w:b/>
          <w:bCs/>
        </w:rPr>
        <w:t>Stalagmite top age</w:t>
      </w:r>
    </w:p>
    <w:p w14:paraId="2E7E9CA1" w14:textId="77777777" w:rsidR="0022548F" w:rsidRPr="0023323B" w:rsidRDefault="0022548F" w:rsidP="00EF09A2">
      <w:pPr>
        <w:widowControl w:val="0"/>
        <w:autoSpaceDE w:val="0"/>
        <w:autoSpaceDN w:val="0"/>
        <w:adjustRightInd w:val="0"/>
        <w:spacing w:line="360" w:lineRule="auto"/>
        <w:ind w:firstLine="0"/>
        <w:rPr>
          <w:rFonts w:ascii="Myriad Pro" w:hAnsi="Myriad Pro"/>
          <w:b/>
          <w:bCs/>
        </w:rPr>
      </w:pPr>
    </w:p>
    <w:p w14:paraId="30D499D6" w14:textId="0E1A1FD7" w:rsidR="00EF09A2" w:rsidRDefault="003E1B7F" w:rsidP="00EF09A2">
      <w:pPr>
        <w:spacing w:line="360" w:lineRule="auto"/>
        <w:ind w:firstLine="0"/>
        <w:rPr>
          <w:rFonts w:ascii="Myriad Pro" w:eastAsia="Calibri" w:hAnsi="Myriad Pro"/>
        </w:rPr>
      </w:pPr>
      <w:r w:rsidRPr="0023323B">
        <w:rPr>
          <w:rFonts w:ascii="Myriad Pro" w:eastAsia="Calibri" w:hAnsi="Myriad Pro"/>
        </w:rPr>
        <w:t xml:space="preserve">The SP </w:t>
      </w:r>
      <w:r w:rsidR="00EF09A2" w:rsidRPr="0023323B">
        <w:rPr>
          <w:rFonts w:ascii="Myriad Pro" w:eastAsia="Calibri" w:hAnsi="Myriad Pro"/>
        </w:rPr>
        <w:t>stalagmite was not active</w:t>
      </w:r>
      <w:r w:rsidRPr="0023323B">
        <w:rPr>
          <w:rFonts w:ascii="Myriad Pro" w:eastAsia="Calibri" w:hAnsi="Myriad Pro"/>
        </w:rPr>
        <w:t xml:space="preserve"> when it has been collected</w:t>
      </w:r>
      <w:r w:rsidR="00EF09A2" w:rsidRPr="0023323B">
        <w:rPr>
          <w:rFonts w:ascii="Myriad Pro" w:eastAsia="Calibri" w:hAnsi="Myriad Pro"/>
        </w:rPr>
        <w:t xml:space="preserve">. However, the </w:t>
      </w:r>
      <w:r w:rsidR="00EF09A2" w:rsidRPr="0023323B">
        <w:rPr>
          <w:rFonts w:ascii="Myriad Pro" w:eastAsia="Calibri" w:hAnsi="Myriad Pro"/>
          <w:vertAlign w:val="superscript"/>
        </w:rPr>
        <w:t>14</w:t>
      </w:r>
      <w:r w:rsidR="00EF09A2" w:rsidRPr="0023323B">
        <w:rPr>
          <w:rFonts w:ascii="Myriad Pro" w:eastAsia="Calibri" w:hAnsi="Myriad Pro"/>
        </w:rPr>
        <w:t>C activity of the aliquot from the 3 mm-thick top sample used for U-series measurements (</w:t>
      </w:r>
      <w:r w:rsidR="00C93DE7" w:rsidRPr="0023323B">
        <w:rPr>
          <w:rFonts w:ascii="Myriad Pro" w:eastAsia="Calibri" w:hAnsi="Myriad Pro"/>
        </w:rPr>
        <w:t>+</w:t>
      </w:r>
      <w:r w:rsidR="00EF09A2" w:rsidRPr="0023323B">
        <w:rPr>
          <w:rFonts w:ascii="Myriad Pro" w:eastAsia="Calibri" w:hAnsi="Myriad Pro"/>
        </w:rPr>
        <w:t>63.82±3.49 ‰ vs Modern Carbon) indicates the presence of some carbonate precipitated following the thermonuclear experiments. A simple model can be used to estimate the age structure of the top 3 mm of the stalagmite, assuming that:</w:t>
      </w:r>
    </w:p>
    <w:p w14:paraId="1B443747" w14:textId="77777777" w:rsidR="0023323B" w:rsidRPr="0023323B" w:rsidRDefault="0023323B" w:rsidP="00EF09A2">
      <w:pPr>
        <w:spacing w:line="360" w:lineRule="auto"/>
        <w:ind w:firstLine="0"/>
        <w:rPr>
          <w:rFonts w:ascii="Myriad Pro" w:eastAsia="Calibri" w:hAnsi="Myriad Pro"/>
        </w:rPr>
      </w:pPr>
    </w:p>
    <w:p w14:paraId="671E73D7" w14:textId="1C03D0C5" w:rsidR="00EF09A2" w:rsidRPr="0023323B" w:rsidRDefault="00EF09A2" w:rsidP="0023323B">
      <w:pPr>
        <w:pStyle w:val="Prrafodelista"/>
        <w:numPr>
          <w:ilvl w:val="0"/>
          <w:numId w:val="12"/>
        </w:numPr>
        <w:spacing w:line="360" w:lineRule="auto"/>
        <w:rPr>
          <w:rFonts w:ascii="Myriad Pro" w:eastAsia="Calibri" w:hAnsi="Myriad Pro"/>
        </w:rPr>
      </w:pPr>
      <w:r w:rsidRPr="0023323B">
        <w:rPr>
          <w:rFonts w:ascii="Myriad Pro" w:eastAsia="Calibri" w:hAnsi="Myriad Pro"/>
        </w:rPr>
        <w:t xml:space="preserve">equilibrium conditions of </w:t>
      </w:r>
      <w:r w:rsidR="003E1B7F" w:rsidRPr="0023323B">
        <w:rPr>
          <w:rFonts w:ascii="Myriad Pro" w:eastAsia="Calibri" w:hAnsi="Myriad Pro"/>
          <w:vertAlign w:val="superscript"/>
        </w:rPr>
        <w:t>14</w:t>
      </w:r>
      <w:r w:rsidR="003E1B7F" w:rsidRPr="0023323B">
        <w:rPr>
          <w:rFonts w:ascii="Myriad Pro" w:eastAsia="Calibri" w:hAnsi="Myriad Pro"/>
        </w:rPr>
        <w:t>C</w:t>
      </w:r>
      <w:r w:rsidRPr="0023323B">
        <w:rPr>
          <w:rFonts w:ascii="Myriad Pro" w:eastAsia="Calibri" w:hAnsi="Myriad Pro"/>
        </w:rPr>
        <w:t xml:space="preserve"> between the cave CO</w:t>
      </w:r>
      <w:r w:rsidRPr="0023323B">
        <w:rPr>
          <w:rFonts w:ascii="Myriad Pro" w:eastAsia="Calibri" w:hAnsi="Myriad Pro"/>
          <w:vertAlign w:val="subscript"/>
        </w:rPr>
        <w:t>2</w:t>
      </w:r>
      <w:r w:rsidRPr="0023323B">
        <w:rPr>
          <w:rFonts w:ascii="Myriad Pro" w:eastAsia="Calibri" w:hAnsi="Myriad Pro"/>
        </w:rPr>
        <w:t xml:space="preserve"> and dissolved inorganic carbonate vs atmospheric CO</w:t>
      </w:r>
      <w:r w:rsidRPr="0023323B">
        <w:rPr>
          <w:rFonts w:ascii="Myriad Pro" w:eastAsia="Calibri" w:hAnsi="Myriad Pro"/>
          <w:vertAlign w:val="subscript"/>
        </w:rPr>
        <w:t>2</w:t>
      </w:r>
      <w:r w:rsidRPr="0023323B">
        <w:rPr>
          <w:rFonts w:ascii="Myriad Pro" w:eastAsia="Calibri" w:hAnsi="Myriad Pro"/>
        </w:rPr>
        <w:t xml:space="preserve"> prevailed through time without any significant lag;</w:t>
      </w:r>
    </w:p>
    <w:p w14:paraId="164EFBCA" w14:textId="44ED23CB" w:rsidR="00EF09A2" w:rsidRPr="0023323B" w:rsidRDefault="00EF09A2" w:rsidP="0023323B">
      <w:pPr>
        <w:pStyle w:val="Prrafodelista"/>
        <w:numPr>
          <w:ilvl w:val="0"/>
          <w:numId w:val="12"/>
        </w:numPr>
        <w:spacing w:line="360" w:lineRule="auto"/>
        <w:rPr>
          <w:rFonts w:ascii="Myriad Pro" w:eastAsia="Calibri" w:hAnsi="Myriad Pro"/>
        </w:rPr>
      </w:pPr>
      <w:r w:rsidRPr="0023323B">
        <w:rPr>
          <w:rFonts w:ascii="Myriad Pro" w:eastAsia="Calibri" w:hAnsi="Myriad Pro"/>
        </w:rPr>
        <w:t>precipitation was continuous and with a steady annual rate of ~ 0.034 mm</w:t>
      </w:r>
      <w:r w:rsidR="000679E2" w:rsidRPr="0023323B">
        <w:rPr>
          <w:rFonts w:ascii="Myriad Pro" w:eastAsia="Calibri" w:hAnsi="Myriad Pro"/>
        </w:rPr>
        <w:t>/</w:t>
      </w:r>
      <w:proofErr w:type="spellStart"/>
      <w:r w:rsidRPr="0023323B">
        <w:rPr>
          <w:rFonts w:ascii="Myriad Pro" w:eastAsia="Calibri" w:hAnsi="Myriad Pro"/>
        </w:rPr>
        <w:t>yr</w:t>
      </w:r>
      <w:proofErr w:type="spellEnd"/>
      <w:r w:rsidRPr="0023323B">
        <w:rPr>
          <w:rFonts w:ascii="Myriad Pro" w:eastAsia="Calibri" w:hAnsi="Myriad Pro"/>
        </w:rPr>
        <w:t xml:space="preserve"> </w:t>
      </w:r>
      <w:r w:rsidR="00C93DE7" w:rsidRPr="0023323B">
        <w:rPr>
          <w:rFonts w:ascii="Myriad Pro" w:eastAsia="Calibri" w:hAnsi="Myriad Pro"/>
        </w:rPr>
        <w:t xml:space="preserve">as </w:t>
      </w:r>
      <w:r w:rsidRPr="0023323B">
        <w:rPr>
          <w:rFonts w:ascii="Myriad Pro" w:eastAsia="Calibri" w:hAnsi="Myriad Pro"/>
        </w:rPr>
        <w:t xml:space="preserve">suggested by the overall age structure of the stalagmite, leading to infer a ~ 87 </w:t>
      </w:r>
      <w:proofErr w:type="spellStart"/>
      <w:r w:rsidRPr="0023323B">
        <w:rPr>
          <w:rFonts w:ascii="Myriad Pro" w:eastAsia="Calibri" w:hAnsi="Myriad Pro"/>
        </w:rPr>
        <w:t>y</w:t>
      </w:r>
      <w:r w:rsidR="000679E2" w:rsidRPr="0023323B">
        <w:rPr>
          <w:rFonts w:ascii="Myriad Pro" w:eastAsia="Calibri" w:hAnsi="Myriad Pro"/>
        </w:rPr>
        <w:t>r</w:t>
      </w:r>
      <w:proofErr w:type="spellEnd"/>
      <w:r w:rsidRPr="0023323B">
        <w:rPr>
          <w:rFonts w:ascii="Myriad Pro" w:eastAsia="Calibri" w:hAnsi="Myriad Pro"/>
        </w:rPr>
        <w:t xml:space="preserve"> time span recorded in the 3 cm top sample.</w:t>
      </w:r>
    </w:p>
    <w:p w14:paraId="2B1CE216" w14:textId="77777777" w:rsidR="0023323B" w:rsidRDefault="0023323B" w:rsidP="00EF09A2">
      <w:pPr>
        <w:spacing w:line="360" w:lineRule="auto"/>
        <w:ind w:firstLine="0"/>
        <w:rPr>
          <w:rFonts w:ascii="Myriad Pro" w:eastAsia="Calibri" w:hAnsi="Myriad Pro"/>
        </w:rPr>
      </w:pPr>
    </w:p>
    <w:p w14:paraId="1F24872F" w14:textId="34BBFE70" w:rsidR="009A13C5" w:rsidRPr="0023323B" w:rsidRDefault="00EF09A2" w:rsidP="00EF09A2">
      <w:pPr>
        <w:spacing w:line="360" w:lineRule="auto"/>
        <w:ind w:firstLine="0"/>
        <w:rPr>
          <w:rFonts w:ascii="Myriad Pro" w:eastAsia="Calibri" w:hAnsi="Myriad Pro"/>
        </w:rPr>
      </w:pPr>
      <w:r w:rsidRPr="0023323B">
        <w:rPr>
          <w:rFonts w:ascii="Myriad Pro" w:eastAsia="Calibri" w:hAnsi="Myriad Pro"/>
        </w:rPr>
        <w:t xml:space="preserve">Then, the </w:t>
      </w:r>
      <w:r w:rsidR="003E1B7F" w:rsidRPr="0023323B">
        <w:rPr>
          <w:rFonts w:ascii="Myriad Pro" w:eastAsia="Calibri" w:hAnsi="Myriad Pro"/>
          <w:vertAlign w:val="superscript"/>
        </w:rPr>
        <w:t>14</w:t>
      </w:r>
      <w:r w:rsidR="003E1B7F" w:rsidRPr="0023323B">
        <w:rPr>
          <w:rFonts w:ascii="Myriad Pro" w:eastAsia="Calibri" w:hAnsi="Myriad Pro"/>
        </w:rPr>
        <w:t>C</w:t>
      </w:r>
      <w:r w:rsidRPr="0023323B">
        <w:rPr>
          <w:rFonts w:ascii="Myriad Pro" w:eastAsia="Calibri" w:hAnsi="Myriad Pro"/>
        </w:rPr>
        <w:t xml:space="preserve"> activity of the carbonate sample would be the sum of 1/87 of the mean annual </w:t>
      </w:r>
      <w:r w:rsidR="003E1B7F" w:rsidRPr="0023323B">
        <w:rPr>
          <w:rFonts w:ascii="Myriad Pro" w:eastAsia="Calibri" w:hAnsi="Myriad Pro"/>
          <w:vertAlign w:val="superscript"/>
        </w:rPr>
        <w:t>14</w:t>
      </w:r>
      <w:r w:rsidR="003E1B7F" w:rsidRPr="0023323B">
        <w:rPr>
          <w:rFonts w:ascii="Myriad Pro" w:eastAsia="Calibri" w:hAnsi="Myriad Pro"/>
        </w:rPr>
        <w:t>C</w:t>
      </w:r>
      <w:r w:rsidRPr="0023323B">
        <w:rPr>
          <w:rFonts w:ascii="Myriad Pro" w:eastAsia="Calibri" w:hAnsi="Myriad Pro"/>
        </w:rPr>
        <w:t xml:space="preserve"> activity of atmospheric CO</w:t>
      </w:r>
      <w:r w:rsidRPr="0023323B">
        <w:rPr>
          <w:rFonts w:ascii="Myriad Pro" w:eastAsia="Calibri" w:hAnsi="Myriad Pro"/>
          <w:vertAlign w:val="subscript"/>
        </w:rPr>
        <w:t>2</w:t>
      </w:r>
      <w:r w:rsidRPr="0023323B">
        <w:rPr>
          <w:rFonts w:ascii="Myriad Pro" w:eastAsia="Calibri" w:hAnsi="Myriad Pro"/>
        </w:rPr>
        <w:t>, over the 87 floating years. Using the atmospheric CO</w:t>
      </w:r>
      <w:r w:rsidRPr="0023323B">
        <w:rPr>
          <w:rFonts w:ascii="Myriad Pro" w:eastAsia="Calibri" w:hAnsi="Myriad Pro"/>
          <w:vertAlign w:val="subscript"/>
        </w:rPr>
        <w:t>2</w:t>
      </w:r>
      <w:r w:rsidRPr="0023323B">
        <w:rPr>
          <w:rFonts w:ascii="Myriad Pro" w:eastAsia="Calibri" w:hAnsi="Myriad Pro"/>
        </w:rPr>
        <w:t xml:space="preserve"> record of </w:t>
      </w:r>
      <w:r w:rsidR="00D73254" w:rsidRPr="0023323B">
        <w:rPr>
          <w:rFonts w:ascii="Myriad Pro" w:eastAsia="Calibri" w:hAnsi="Myriad Pro"/>
        </w:rPr>
        <w:fldChar w:fldCharType="begin" w:fldLock="1"/>
      </w:r>
      <w:r w:rsidR="00D73254" w:rsidRPr="0023323B">
        <w:rPr>
          <w:rFonts w:ascii="Myriad Pro" w:eastAsia="Calibri" w:hAnsi="Myriad Pro"/>
        </w:rPr>
        <w:instrText>ADDIN CSL_CITATION {"citationItems":[{"id":"ITEM-1","itemData":{"DOI":"10.3724/SP.J.1261.2013.00027","ISSN":"20953836","abstract":"The concentrations of redox-sensitive trace elements, such as uranium (U), vanadium (V), molybdenum (Mo), cobalt (Co), chromium (Cr) and rare earth elements (REE + Y) were determined in a given carbonate succession in the Gaoyuzhuang Formation (~1.56 Ga), which spans depths from outer shelf to intertidal, to explore the Early Mesoproterozoic ocean redox conditions. The values of the Zr-normalized redox-sensitive trace element concentrations and some relevant ratios show obvious changes from bottom to top in the succession. Samples from the outer shelf setting (M1 interval) demonstrate significantly enhanced values in Zr-normalized redox-sensitive trace element concentrations and relevant ratios (the peaks of Mo/U, V/Cr and Ni/Co ratios larger than 8, 4.25, and 7, respectively). Authigenic framboidal pyrites were also found within oncolite-like carbonate concretions and surrounding host rocks in this interval. These all indicate a euxinic state in the outer shelf environment. Less enrichment of Zr-normalized redox-sensitive elemental abundances and a mild decrease in the values of geochemical ratios were present in the inner shelf environment (M2 interval) (the V/Cr and Ni/Co ratios fall into a range of 2.5-4.25 and 4-5, respectively), suggesting dysoxic conditions dominant in the inner shelf setting. Samples from the shallower subtidal and intertidal settings (M3 and M4 intervals) are mostly invariable with much lower values of Zr-normalized redox-sensitive elements and relevant ratios, with the V/Cr and Ni/Co ratios typically near or less than 2 and 5 respectively, indicative of oxic conditions in the high-energy subtidal/intertidal zones. A remarkable negative Ce anomaly exhibited in the shale-normalized REE + Y diagram in the M4 interval may provide evidence in support of the hypothesis. Taken together, our results suggest a relatively shallow chemocline in the Early Mesoproterozoic ocean: the transitions between euxinic, dysoxic and oxic may occur in quiet-water outer shelf and highenergy subtidal zone, respectively. The presence of euxinic ocean bottom waters is compatible with low concentrations of seawater sulfate and reduced levels of atmospheric oxygen during this period. The extreme environmental conditions induced by these anoxic oceans could have been responsible for the delayed oxygenation of the biosphere and hindered the evolution of multicellular life.","author":[{"dropping-particle":"","family":"Hua","given":"Guo","non-dropping-particle":"","parse-names":false,"suffix":""},{"dropping-particle":"","family":"Yuansheng","given":"Du","non-dropping-particle":"","parse-names":false,"suffix":""},{"dropping-particle":"","family":"Lian","given":"Zhou","non-dropping-particle":"","parse-names":false,"suffix":""},{"dropping-particle":"","family":"Jianghai","given":"Yang","non-dropping-particle":"","parse-names":false,"suffix":""},{"dropping-particle":"","family":"Hu","given":"Huang","non-dropping-particle":"","parse-names":false,"suffix":""},{"dropping-particle":"","family":"Min","given":"Liu","non-dropping-particle":"","parse-names":false,"suffix":""},{"dropping-particle":"","family":"Yuan","given":"Wang","non-dropping-particle":"","parse-names":false,"suffix":""}],"container-title":"Journal of Palaeogeography","id":"ITEM-1","issue":"2","issued":{"date-parts":[["2013"]]},"page":"209-221","title":"Trace and rare earth elemental geochemistry of carbonate succession in the Middle Gaoyuzhuang Formation, Pingquan Section: Implications for Early Mesoproterozoic ocean redox conditions","type":"article-journal","volume":"2"},"uris":["http://www.mendeley.com/documents/?uuid=701d3d1b-30f5-4031-8d26-0f903ed4b0c2"]}],"mendeley":{"formattedCitation":"(Hua et al., 2013)","manualFormatting":"Hua et al. (2013)","plainTextFormattedCitation":"(Hua et al., 2013)","previouslyFormattedCitation":"(Hua et al., 2013)"},"properties":{"noteIndex":0},"schema":"https://github.com/citation-style-language/schema/raw/master/csl-citation.json"}</w:instrText>
      </w:r>
      <w:r w:rsidR="00D73254" w:rsidRPr="0023323B">
        <w:rPr>
          <w:rFonts w:ascii="Myriad Pro" w:eastAsia="Calibri" w:hAnsi="Myriad Pro"/>
        </w:rPr>
        <w:fldChar w:fldCharType="separate"/>
      </w:r>
      <w:r w:rsidR="00D73254" w:rsidRPr="0023323B">
        <w:rPr>
          <w:rFonts w:ascii="Myriad Pro" w:eastAsia="Calibri" w:hAnsi="Myriad Pro"/>
          <w:noProof/>
        </w:rPr>
        <w:t xml:space="preserve">Hua et </w:t>
      </w:r>
      <w:r w:rsidR="00D73254" w:rsidRPr="0023323B">
        <w:rPr>
          <w:rFonts w:ascii="Myriad Pro" w:eastAsia="Calibri" w:hAnsi="Myriad Pro"/>
          <w:noProof/>
        </w:rPr>
        <w:lastRenderedPageBreak/>
        <w:t>al. (2013)</w:t>
      </w:r>
      <w:r w:rsidR="00D73254" w:rsidRPr="0023323B">
        <w:rPr>
          <w:rFonts w:ascii="Myriad Pro" w:eastAsia="Calibri" w:hAnsi="Myriad Pro"/>
        </w:rPr>
        <w:fldChar w:fldCharType="end"/>
      </w:r>
      <w:r w:rsidRPr="0023323B">
        <w:rPr>
          <w:rFonts w:ascii="Myriad Pro" w:eastAsia="Calibri" w:hAnsi="Myriad Pro"/>
        </w:rPr>
        <w:t xml:space="preserve"> and </w:t>
      </w:r>
      <w:r w:rsidR="00D73254" w:rsidRPr="0023323B">
        <w:rPr>
          <w:rFonts w:ascii="Myriad Pro" w:eastAsia="Calibri" w:hAnsi="Myriad Pro"/>
        </w:rPr>
        <w:fldChar w:fldCharType="begin" w:fldLock="1"/>
      </w:r>
      <w:r w:rsidR="00AD45D4" w:rsidRPr="0023323B">
        <w:rPr>
          <w:rFonts w:ascii="Myriad Pro" w:eastAsia="Calibri" w:hAnsi="Myriad Pro"/>
        </w:rPr>
        <w:instrText>ADDIN CSL_CITATION {"citationItems":[{"id":"ITEM-1","itemData":{"DOI":"10.5194/gmd-10-4405-2017","ISSN":"19919603","abstract":"The isotopic composition of carbon (14°C and 13°C) in atmospheric CO2 and in oceanic and terrestrial carbon reservoirs is influenced by anthropogenic emissions and by natural carbon exchanges, which can respond to and drive changes in climate. Simulations of 14C and 13C in the ocean and terrestrial components of Earth system models (ESMs) present opportunities for model evaluation and for investigation of carbon cycling, including anthropogenic CO2 emissions and uptake. The use of carbon isotopes in novel evaluation of the ESMs' component ocean and terrestrial biosphere models and in new analyses of historical changes may improve predictions of future changes in the carbon cycle and climate system. We compile existing data to produce records of 14C and 13C in atmospheric CO2 for the historical period 1850-2015. The primary motivation for this compilation is to provide the atmospheric boundary condition for historical simulations in the Coupled Model Intercomparison Project 6 (CMIP6) for models simulating carbon isotopes in the ocean or terrestrial biosphere. The data may also be useful for other carbon cycle modelling activities.","author":[{"dropping-particle":"","family":"Graven","given":"Heather","non-dropping-particle":"","parse-names":false,"suffix":""},{"dropping-particle":"","family":"Allison","given":"Colin E.","non-dropping-particle":"","parse-names":false,"suffix":""},{"dropping-particle":"","family":"Etheridge","given":"David M.","non-dropping-particle":"","parse-names":false,"suffix":""},{"dropping-particle":"","family":"Hammer","given":"Samuel","non-dropping-particle":"","parse-names":false,"suffix":""},{"dropping-particle":"","family":"Keeling","given":"Ralph F.","non-dropping-particle":"","parse-names":false,"suffix":""},{"dropping-particle":"","family":"Levin","given":"Ingeborg","non-dropping-particle":"","parse-names":false,"suffix":""},{"dropping-particle":"","family":"Meijer","given":"Harro A.J.","non-dropping-particle":"","parse-names":false,"suffix":""},{"dropping-particle":"","family":"Rubino","given":"Mauro","non-dropping-particle":"","parse-names":false,"suffix":""},{"dropping-particle":"","family":"Tans","given":"Pieter P.","non-dropping-particle":"","parse-names":false,"suffix":""},{"dropping-particle":"","family":"Trudinger","given":"Cathy M.","non-dropping-particle":"","parse-names":false,"suffix":""},{"dropping-particle":"","family":"Vaughn","given":"Bruce H.","non-dropping-particle":"","parse-names":false,"suffix":""},{"dropping-particle":"","family":"White","given":"James W.C.","non-dropping-particle":"","parse-names":false,"suffix":""}],"container-title":"Geoscientific Model Development","id":"ITEM-1","issue":"12","issued":{"date-parts":[["2017"]]},"page":"4405-4417","title":"Compiled records of carbon isotopes in atmospheric CO2 for historical simulations in CMIP6","type":"article-journal","volume":"10"},"uris":["http://www.mendeley.com/documents/?uuid=67536340-6270-4fc6-bce8-b60e93ea275a"]}],"mendeley":{"formattedCitation":"(Graven et al., 2017)","manualFormatting":"Graven et al. (2017)","plainTextFormattedCitation":"(Graven et al., 2017)","previouslyFormattedCitation":"(Graven et al., 2017)"},"properties":{"noteIndex":0},"schema":"https://github.com/citation-style-language/schema/raw/master/csl-citation.json"}</w:instrText>
      </w:r>
      <w:r w:rsidR="00D73254" w:rsidRPr="0023323B">
        <w:rPr>
          <w:rFonts w:ascii="Myriad Pro" w:eastAsia="Calibri" w:hAnsi="Myriad Pro"/>
        </w:rPr>
        <w:fldChar w:fldCharType="separate"/>
      </w:r>
      <w:r w:rsidR="00D73254" w:rsidRPr="0023323B">
        <w:rPr>
          <w:rFonts w:ascii="Myriad Pro" w:eastAsia="Calibri" w:hAnsi="Myriad Pro"/>
          <w:noProof/>
        </w:rPr>
        <w:t>Graven et al. (2017)</w:t>
      </w:r>
      <w:r w:rsidR="00D73254" w:rsidRPr="0023323B">
        <w:rPr>
          <w:rFonts w:ascii="Myriad Pro" w:eastAsia="Calibri" w:hAnsi="Myriad Pro"/>
        </w:rPr>
        <w:fldChar w:fldCharType="end"/>
      </w:r>
      <w:r w:rsidR="00AD45D4" w:rsidRPr="0023323B">
        <w:rPr>
          <w:rFonts w:ascii="Myriad Pro" w:eastAsia="Calibri" w:hAnsi="Myriad Pro"/>
        </w:rPr>
        <w:t>,</w:t>
      </w:r>
      <w:r w:rsidRPr="0023323B">
        <w:rPr>
          <w:rFonts w:ascii="Myriad Pro" w:eastAsia="Calibri" w:hAnsi="Myriad Pro"/>
        </w:rPr>
        <w:t xml:space="preserve"> and iterative calculations, the interval covered by the stalagmite top sample would then represent the ~ 1885-1972 CE interval, with a mean age set at ~ 1920 CE. The relatively robust U-series age of this sample (109±13 </w:t>
      </w:r>
      <w:proofErr w:type="spellStart"/>
      <w:r w:rsidRPr="0023323B">
        <w:rPr>
          <w:rFonts w:ascii="Myriad Pro" w:eastAsia="Calibri" w:hAnsi="Myriad Pro"/>
        </w:rPr>
        <w:t>yr</w:t>
      </w:r>
      <w:proofErr w:type="spellEnd"/>
      <w:r w:rsidR="00C93DE7" w:rsidRPr="0023323B">
        <w:rPr>
          <w:rFonts w:ascii="Myriad Pro" w:eastAsia="Calibri" w:hAnsi="Myriad Pro"/>
        </w:rPr>
        <w:t>)</w:t>
      </w:r>
      <w:r w:rsidRPr="0023323B">
        <w:rPr>
          <w:rFonts w:ascii="Myriad Pro" w:eastAsia="Calibri" w:hAnsi="Myriad Pro"/>
        </w:rPr>
        <w:t xml:space="preserve">, with a measurement made in 2020 CE, fits well with the </w:t>
      </w:r>
      <w:r w:rsidR="003E1B7F" w:rsidRPr="0023323B">
        <w:rPr>
          <w:rFonts w:ascii="Myriad Pro" w:eastAsia="Calibri" w:hAnsi="Myriad Pro"/>
          <w:vertAlign w:val="superscript"/>
        </w:rPr>
        <w:t>14</w:t>
      </w:r>
      <w:r w:rsidR="003E1B7F" w:rsidRPr="0023323B">
        <w:rPr>
          <w:rFonts w:ascii="Myriad Pro" w:eastAsia="Calibri" w:hAnsi="Myriad Pro"/>
        </w:rPr>
        <w:t>C</w:t>
      </w:r>
      <w:r w:rsidRPr="0023323B">
        <w:rPr>
          <w:rFonts w:ascii="Myriad Pro" w:eastAsia="Calibri" w:hAnsi="Myriad Pro"/>
        </w:rPr>
        <w:t>-model derived mean age of this sample.</w:t>
      </w:r>
    </w:p>
    <w:p w14:paraId="3573C0E6" w14:textId="77777777" w:rsidR="0023323B" w:rsidRDefault="0023323B" w:rsidP="00EF09A2">
      <w:pPr>
        <w:spacing w:line="360" w:lineRule="auto"/>
        <w:ind w:firstLine="0"/>
        <w:rPr>
          <w:rFonts w:ascii="Myriad Pro" w:eastAsia="Calibri" w:hAnsi="Myriad Pro"/>
        </w:rPr>
      </w:pPr>
    </w:p>
    <w:p w14:paraId="35C2A9AA" w14:textId="438A8DEE" w:rsidR="004C4696" w:rsidRPr="0023323B" w:rsidRDefault="00F45ED2" w:rsidP="00EF09A2">
      <w:pPr>
        <w:spacing w:line="360" w:lineRule="auto"/>
        <w:ind w:firstLine="0"/>
        <w:rPr>
          <w:rFonts w:ascii="Myriad Pro" w:eastAsia="Calibri" w:hAnsi="Myriad Pro"/>
        </w:rPr>
      </w:pPr>
      <w:r w:rsidRPr="0023323B">
        <w:rPr>
          <w:rFonts w:ascii="Myriad Pro" w:eastAsia="Calibri" w:hAnsi="Myriad Pro"/>
        </w:rPr>
        <w:t>However,</w:t>
      </w:r>
      <w:r w:rsidR="004C4696" w:rsidRPr="0023323B">
        <w:rPr>
          <w:rFonts w:ascii="Myriad Pro" w:eastAsia="Calibri" w:hAnsi="Myriad Pro"/>
        </w:rPr>
        <w:t xml:space="preserve"> a strong discrepancy is observed between the </w:t>
      </w:r>
      <w:r w:rsidRPr="0023323B">
        <w:rPr>
          <w:rFonts w:ascii="Myriad Pro" w:eastAsia="Calibri" w:hAnsi="Myriad Pro"/>
          <w:vertAlign w:val="superscript"/>
        </w:rPr>
        <w:t>14</w:t>
      </w:r>
      <w:r w:rsidRPr="0023323B">
        <w:rPr>
          <w:rFonts w:ascii="Myriad Pro" w:eastAsia="Calibri" w:hAnsi="Myriad Pro"/>
        </w:rPr>
        <w:t xml:space="preserve">C age of 1920 </w:t>
      </w:r>
      <w:proofErr w:type="spellStart"/>
      <w:r w:rsidRPr="0023323B">
        <w:rPr>
          <w:rFonts w:ascii="Myriad Pro" w:eastAsia="Calibri" w:hAnsi="Myriad Pro"/>
        </w:rPr>
        <w:t>yr</w:t>
      </w:r>
      <w:proofErr w:type="spellEnd"/>
      <w:r w:rsidRPr="0023323B">
        <w:rPr>
          <w:rFonts w:ascii="Myriad Pro" w:eastAsia="Calibri" w:hAnsi="Myriad Pro"/>
        </w:rPr>
        <w:t xml:space="preserve"> CE and the age of ~1450 </w:t>
      </w:r>
      <w:proofErr w:type="spellStart"/>
      <w:r w:rsidRPr="0023323B">
        <w:rPr>
          <w:rFonts w:ascii="Myriad Pro" w:eastAsia="Calibri" w:hAnsi="Myriad Pro"/>
        </w:rPr>
        <w:t>yr</w:t>
      </w:r>
      <w:proofErr w:type="spellEnd"/>
      <w:r w:rsidRPr="0023323B">
        <w:rPr>
          <w:rFonts w:ascii="Myriad Pro" w:eastAsia="Calibri" w:hAnsi="Myriad Pro"/>
        </w:rPr>
        <w:t xml:space="preserve"> CE </w:t>
      </w:r>
      <w:r w:rsidR="00C93DE7" w:rsidRPr="0023323B">
        <w:rPr>
          <w:rFonts w:ascii="Myriad Pro" w:eastAsia="Calibri" w:hAnsi="Myriad Pro"/>
        </w:rPr>
        <w:t>estimated from the paleomagnetic approach</w:t>
      </w:r>
      <w:r w:rsidRPr="0023323B">
        <w:rPr>
          <w:rFonts w:ascii="Myriad Pro" w:eastAsia="Calibri" w:hAnsi="Myriad Pro"/>
        </w:rPr>
        <w:t xml:space="preserve"> (Fig. 4) for the younger sample </w:t>
      </w:r>
      <w:r w:rsidR="00C93DE7" w:rsidRPr="0023323B">
        <w:rPr>
          <w:rFonts w:ascii="Myriad Pro" w:eastAsia="Calibri" w:hAnsi="Myriad Pro"/>
        </w:rPr>
        <w:t>(</w:t>
      </w:r>
      <w:r w:rsidRPr="0023323B">
        <w:rPr>
          <w:rFonts w:ascii="Myriad Pro" w:eastAsia="Calibri" w:hAnsi="Myriad Pro"/>
        </w:rPr>
        <w:t xml:space="preserve">SP1-31 in Fig. S1). As shown in Figure S1, the gap of -500 </w:t>
      </w:r>
      <w:proofErr w:type="spellStart"/>
      <w:r w:rsidRPr="0023323B">
        <w:rPr>
          <w:rFonts w:ascii="Myriad Pro" w:eastAsia="Calibri" w:hAnsi="Myriad Pro"/>
        </w:rPr>
        <w:t>yr</w:t>
      </w:r>
      <w:proofErr w:type="spellEnd"/>
      <w:r w:rsidRPr="0023323B">
        <w:rPr>
          <w:rFonts w:ascii="Myriad Pro" w:eastAsia="Calibri" w:hAnsi="Myriad Pro"/>
        </w:rPr>
        <w:t xml:space="preserve"> </w:t>
      </w:r>
      <w:r w:rsidR="00C93DE7" w:rsidRPr="0023323B">
        <w:rPr>
          <w:rFonts w:ascii="Myriad Pro" w:eastAsia="Calibri" w:hAnsi="Myriad Pro"/>
        </w:rPr>
        <w:t xml:space="preserve">could </w:t>
      </w:r>
      <w:r w:rsidRPr="0023323B">
        <w:rPr>
          <w:rFonts w:ascii="Myriad Pro" w:eastAsia="Calibri" w:hAnsi="Myriad Pro"/>
        </w:rPr>
        <w:t xml:space="preserve">be explained by the presence of a hiatus between the SP1-31 sample and the top </w:t>
      </w:r>
      <w:r w:rsidR="00C93DE7" w:rsidRPr="0023323B">
        <w:rPr>
          <w:rFonts w:ascii="Myriad Pro" w:eastAsia="Calibri" w:hAnsi="Myriad Pro"/>
        </w:rPr>
        <w:t xml:space="preserve">layer </w:t>
      </w:r>
      <w:r w:rsidRPr="0023323B">
        <w:rPr>
          <w:rFonts w:ascii="Myriad Pro" w:eastAsia="Calibri" w:hAnsi="Myriad Pro"/>
        </w:rPr>
        <w:t xml:space="preserve">of the stalagmite, which can be interpreted as a period of non-deposition or calcite dissolution.  </w:t>
      </w:r>
    </w:p>
    <w:p w14:paraId="0FB59663" w14:textId="4457039F" w:rsidR="004C4696" w:rsidRPr="0023323B" w:rsidRDefault="004C4696" w:rsidP="00EF09A2">
      <w:pPr>
        <w:spacing w:line="360" w:lineRule="auto"/>
        <w:ind w:firstLine="0"/>
        <w:rPr>
          <w:rFonts w:ascii="Myriad Pro" w:eastAsia="Calibri" w:hAnsi="Myriad Pro"/>
        </w:rPr>
      </w:pPr>
    </w:p>
    <w:p w14:paraId="5932B251" w14:textId="77777777" w:rsidR="004C4696" w:rsidRPr="0023323B" w:rsidRDefault="004C4696" w:rsidP="00EF09A2">
      <w:pPr>
        <w:spacing w:line="360" w:lineRule="auto"/>
        <w:ind w:firstLine="0"/>
        <w:rPr>
          <w:rFonts w:ascii="Myriad Pro" w:eastAsia="Calibri" w:hAnsi="Myriad Pro"/>
        </w:rPr>
      </w:pPr>
    </w:p>
    <w:p w14:paraId="5F925392" w14:textId="77777777" w:rsidR="004C4696" w:rsidRPr="0023323B" w:rsidRDefault="004C4696" w:rsidP="004C4696">
      <w:pPr>
        <w:spacing w:line="276" w:lineRule="auto"/>
        <w:ind w:firstLine="0"/>
        <w:jc w:val="center"/>
        <w:rPr>
          <w:rFonts w:ascii="Myriad Pro" w:hAnsi="Myriad Pro"/>
          <w:b/>
          <w:bCs/>
        </w:rPr>
      </w:pPr>
      <w:r w:rsidRPr="0023323B">
        <w:rPr>
          <w:rFonts w:ascii="Myriad Pro" w:hAnsi="Myriad Pro"/>
          <w:b/>
          <w:bCs/>
          <w:noProof/>
          <w:lang w:val="es-ES" w:eastAsia="es-ES"/>
        </w:rPr>
        <w:drawing>
          <wp:inline distT="0" distB="0" distL="0" distR="0" wp14:anchorId="204F7B59" wp14:editId="3D8D641A">
            <wp:extent cx="3752850" cy="3747075"/>
            <wp:effectExtent l="0" t="0" r="0" b="6350"/>
            <wp:docPr id="13" name="Imagen 13" descr="Imagen que contiene vara, tabla, diferente, p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op problem.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22063" cy="3816182"/>
                    </a:xfrm>
                    <a:prstGeom prst="rect">
                      <a:avLst/>
                    </a:prstGeom>
                  </pic:spPr>
                </pic:pic>
              </a:graphicData>
            </a:graphic>
          </wp:inline>
        </w:drawing>
      </w:r>
    </w:p>
    <w:p w14:paraId="0B9CFAD5" w14:textId="49E4A7FF" w:rsidR="004C4696" w:rsidRDefault="004C4696" w:rsidP="004C4696">
      <w:pPr>
        <w:spacing w:line="276" w:lineRule="auto"/>
        <w:ind w:firstLine="0"/>
        <w:jc w:val="center"/>
        <w:rPr>
          <w:rFonts w:ascii="Myriad Pro" w:hAnsi="Myriad Pro"/>
        </w:rPr>
      </w:pPr>
      <w:r w:rsidRPr="0023323B">
        <w:rPr>
          <w:rFonts w:ascii="Myriad Pro" w:hAnsi="Myriad Pro"/>
          <w:b/>
          <w:bCs/>
        </w:rPr>
        <w:t>Figure S</w:t>
      </w:r>
      <w:r w:rsidR="00F45ED2" w:rsidRPr="0023323B">
        <w:rPr>
          <w:rFonts w:ascii="Myriad Pro" w:hAnsi="Myriad Pro"/>
          <w:b/>
          <w:bCs/>
        </w:rPr>
        <w:t>1</w:t>
      </w:r>
      <w:r w:rsidRPr="0023323B">
        <w:rPr>
          <w:rFonts w:ascii="Myriad Pro" w:hAnsi="Myriad Pro"/>
          <w:b/>
          <w:bCs/>
        </w:rPr>
        <w:t xml:space="preserve">. </w:t>
      </w:r>
      <w:r w:rsidR="00F45ED2" w:rsidRPr="0023323B">
        <w:rPr>
          <w:rFonts w:ascii="Myriad Pro" w:hAnsi="Myriad Pro"/>
        </w:rPr>
        <w:t xml:space="preserve">Photograph of the top of the SP stalagmite showing the presence of a gap in the calcite precipitation. </w:t>
      </w:r>
    </w:p>
    <w:p w14:paraId="640DB64E" w14:textId="7D17B1EA" w:rsidR="0022548F" w:rsidRDefault="0022548F" w:rsidP="004C4696">
      <w:pPr>
        <w:spacing w:line="276" w:lineRule="auto"/>
        <w:ind w:firstLine="0"/>
        <w:jc w:val="center"/>
        <w:rPr>
          <w:rFonts w:ascii="Myriad Pro" w:hAnsi="Myriad Pro"/>
        </w:rPr>
      </w:pPr>
    </w:p>
    <w:p w14:paraId="11114736" w14:textId="5EE596FE" w:rsidR="0022548F" w:rsidRDefault="0022548F" w:rsidP="004C4696">
      <w:pPr>
        <w:spacing w:line="276" w:lineRule="auto"/>
        <w:ind w:firstLine="0"/>
        <w:jc w:val="center"/>
        <w:rPr>
          <w:rFonts w:ascii="Myriad Pro" w:hAnsi="Myriad Pro"/>
        </w:rPr>
      </w:pPr>
    </w:p>
    <w:p w14:paraId="28DE66D7" w14:textId="771C1467" w:rsidR="0022548F" w:rsidRDefault="0022548F" w:rsidP="004C4696">
      <w:pPr>
        <w:spacing w:line="276" w:lineRule="auto"/>
        <w:ind w:firstLine="0"/>
        <w:jc w:val="center"/>
        <w:rPr>
          <w:rFonts w:ascii="Myriad Pro" w:hAnsi="Myriad Pro"/>
        </w:rPr>
      </w:pPr>
    </w:p>
    <w:p w14:paraId="0B47AC81" w14:textId="57B198B8" w:rsidR="0022548F" w:rsidRDefault="0022548F" w:rsidP="004C4696">
      <w:pPr>
        <w:spacing w:line="276" w:lineRule="auto"/>
        <w:ind w:firstLine="0"/>
        <w:jc w:val="center"/>
        <w:rPr>
          <w:rFonts w:ascii="Myriad Pro" w:hAnsi="Myriad Pro"/>
        </w:rPr>
      </w:pPr>
    </w:p>
    <w:p w14:paraId="533CAC1A" w14:textId="59A33271" w:rsidR="0022548F" w:rsidRDefault="0022548F" w:rsidP="004C4696">
      <w:pPr>
        <w:spacing w:line="276" w:lineRule="auto"/>
        <w:ind w:firstLine="0"/>
        <w:jc w:val="center"/>
        <w:rPr>
          <w:rFonts w:ascii="Myriad Pro" w:hAnsi="Myriad Pro"/>
        </w:rPr>
      </w:pPr>
    </w:p>
    <w:p w14:paraId="64D30073" w14:textId="0DC52F18" w:rsidR="0022548F" w:rsidRDefault="0022548F" w:rsidP="004C4696">
      <w:pPr>
        <w:spacing w:line="276" w:lineRule="auto"/>
        <w:ind w:firstLine="0"/>
        <w:jc w:val="center"/>
        <w:rPr>
          <w:rFonts w:ascii="Myriad Pro" w:hAnsi="Myriad Pro"/>
        </w:rPr>
      </w:pPr>
    </w:p>
    <w:p w14:paraId="60AC7419" w14:textId="77777777" w:rsidR="0022548F" w:rsidRPr="0023323B" w:rsidRDefault="0022548F" w:rsidP="004C4696">
      <w:pPr>
        <w:spacing w:line="276" w:lineRule="auto"/>
        <w:ind w:firstLine="0"/>
        <w:jc w:val="center"/>
        <w:rPr>
          <w:rFonts w:ascii="Myriad Pro" w:hAnsi="Myriad Pro"/>
          <w:b/>
          <w:bCs/>
        </w:rPr>
      </w:pPr>
    </w:p>
    <w:p w14:paraId="1C703751" w14:textId="266AE89E" w:rsidR="00E522A9" w:rsidRDefault="00E522A9" w:rsidP="00E522A9">
      <w:pPr>
        <w:widowControl w:val="0"/>
        <w:autoSpaceDE w:val="0"/>
        <w:autoSpaceDN w:val="0"/>
        <w:adjustRightInd w:val="0"/>
        <w:spacing w:line="360" w:lineRule="auto"/>
        <w:ind w:firstLine="0"/>
        <w:rPr>
          <w:rFonts w:ascii="Myriad Pro" w:hAnsi="Myriad Pro"/>
          <w:b/>
          <w:bCs/>
        </w:rPr>
      </w:pPr>
      <w:r w:rsidRPr="0023323B">
        <w:rPr>
          <w:rFonts w:ascii="Myriad Pro" w:hAnsi="Myriad Pro"/>
          <w:b/>
          <w:bCs/>
        </w:rPr>
        <w:lastRenderedPageBreak/>
        <w:t>2. Age model based on paleomagnetic information</w:t>
      </w:r>
    </w:p>
    <w:p w14:paraId="6E6ABE27" w14:textId="77777777" w:rsidR="0022548F" w:rsidRPr="0023323B" w:rsidRDefault="0022548F" w:rsidP="00E522A9">
      <w:pPr>
        <w:widowControl w:val="0"/>
        <w:autoSpaceDE w:val="0"/>
        <w:autoSpaceDN w:val="0"/>
        <w:adjustRightInd w:val="0"/>
        <w:spacing w:line="360" w:lineRule="auto"/>
        <w:ind w:firstLine="0"/>
        <w:rPr>
          <w:rFonts w:ascii="Myriad Pro" w:hAnsi="Myriad Pro"/>
          <w:b/>
          <w:bCs/>
        </w:rPr>
      </w:pPr>
    </w:p>
    <w:p w14:paraId="5B1E5EDF" w14:textId="75A97C74" w:rsidR="00046096" w:rsidRPr="0023323B" w:rsidRDefault="00C93DE7" w:rsidP="009A13C5">
      <w:pPr>
        <w:spacing w:line="360" w:lineRule="auto"/>
        <w:ind w:firstLine="0"/>
        <w:rPr>
          <w:rFonts w:ascii="Myriad Pro" w:eastAsia="Calibri" w:hAnsi="Myriad Pro"/>
        </w:rPr>
      </w:pPr>
      <w:r w:rsidRPr="0023323B">
        <w:rPr>
          <w:rFonts w:ascii="Myriad Pro" w:eastAsia="Calibri" w:hAnsi="Myriad Pro"/>
        </w:rPr>
        <w:t>P</w:t>
      </w:r>
      <w:r w:rsidR="00E522A9" w:rsidRPr="0023323B">
        <w:rPr>
          <w:rFonts w:ascii="Myriad Pro" w:eastAsia="Calibri" w:hAnsi="Myriad Pro"/>
        </w:rPr>
        <w:t xml:space="preserve">aleomagnetic directional data </w:t>
      </w:r>
      <w:r w:rsidRPr="0023323B">
        <w:rPr>
          <w:rFonts w:ascii="Myriad Pro" w:eastAsia="Calibri" w:hAnsi="Myriad Pro"/>
        </w:rPr>
        <w:t xml:space="preserve">of </w:t>
      </w:r>
      <w:r w:rsidR="00A07A98" w:rsidRPr="0023323B">
        <w:rPr>
          <w:rFonts w:ascii="Myriad Pro" w:eastAsia="Calibri" w:hAnsi="Myriad Pro"/>
        </w:rPr>
        <w:t xml:space="preserve">the stalagmite </w:t>
      </w:r>
      <w:r w:rsidRPr="0023323B">
        <w:rPr>
          <w:rFonts w:ascii="Myriad Pro" w:eastAsia="Calibri" w:hAnsi="Myriad Pro"/>
        </w:rPr>
        <w:t xml:space="preserve">SP </w:t>
      </w:r>
      <w:r w:rsidR="00E522A9" w:rsidRPr="0023323B">
        <w:rPr>
          <w:rFonts w:ascii="Myriad Pro" w:eastAsia="Calibri" w:hAnsi="Myriad Pro"/>
        </w:rPr>
        <w:t xml:space="preserve">have been dated by comparing the declination and inclination angles with a directional </w:t>
      </w:r>
      <w:proofErr w:type="spellStart"/>
      <w:r w:rsidR="00E522A9" w:rsidRPr="0023323B">
        <w:rPr>
          <w:rFonts w:ascii="Myriad Pro" w:eastAsia="Calibri" w:hAnsi="Myriad Pro"/>
        </w:rPr>
        <w:t>palaeosecular</w:t>
      </w:r>
      <w:proofErr w:type="spellEnd"/>
      <w:r w:rsidR="00E522A9" w:rsidRPr="0023323B">
        <w:rPr>
          <w:rFonts w:ascii="Myriad Pro" w:eastAsia="Calibri" w:hAnsi="Myriad Pro"/>
        </w:rPr>
        <w:t xml:space="preserve"> variation (PSV) curve </w:t>
      </w:r>
      <w:r w:rsidR="00B64CA3" w:rsidRPr="0023323B">
        <w:rPr>
          <w:rFonts w:ascii="Myriad Pro" w:eastAsia="Calibri" w:hAnsi="Myriad Pro"/>
        </w:rPr>
        <w:t xml:space="preserve">of the past Earth’s magnetic field </w:t>
      </w:r>
      <w:r w:rsidR="00E522A9" w:rsidRPr="0023323B">
        <w:rPr>
          <w:rFonts w:ascii="Myriad Pro" w:eastAsia="Calibri" w:hAnsi="Myriad Pro"/>
        </w:rPr>
        <w:t xml:space="preserve">at the same location of the speleothem. This comparison is carried out using the </w:t>
      </w:r>
      <w:proofErr w:type="spellStart"/>
      <w:r w:rsidR="00E522A9" w:rsidRPr="0023323B">
        <w:rPr>
          <w:rFonts w:ascii="Myriad Pro" w:eastAsia="Calibri" w:hAnsi="Myriad Pro"/>
        </w:rPr>
        <w:t>Matlab</w:t>
      </w:r>
      <w:proofErr w:type="spellEnd"/>
      <w:r w:rsidR="00E522A9" w:rsidRPr="0023323B">
        <w:rPr>
          <w:rFonts w:ascii="Myriad Pro" w:eastAsia="Calibri" w:hAnsi="Myriad Pro"/>
        </w:rPr>
        <w:t xml:space="preserve"> tool </w:t>
      </w:r>
      <w:proofErr w:type="spellStart"/>
      <w:r w:rsidR="00E522A9" w:rsidRPr="0023323B">
        <w:rPr>
          <w:rFonts w:ascii="Myriad Pro" w:eastAsia="Calibri" w:hAnsi="Myriad Pro"/>
          <w:i/>
        </w:rPr>
        <w:t>archaeo_dating</w:t>
      </w:r>
      <w:proofErr w:type="spellEnd"/>
      <w:r w:rsidR="00E522A9" w:rsidRPr="0023323B">
        <w:rPr>
          <w:rFonts w:ascii="Myriad Pro" w:eastAsia="Calibri" w:hAnsi="Myriad Pro"/>
        </w:rPr>
        <w:t xml:space="preserve"> </w:t>
      </w:r>
      <w:r w:rsidR="00AD45D4" w:rsidRPr="0023323B">
        <w:rPr>
          <w:rFonts w:ascii="Myriad Pro" w:eastAsia="Calibri" w:hAnsi="Myriad Pro"/>
        </w:rPr>
        <w:fldChar w:fldCharType="begin" w:fldLock="1"/>
      </w:r>
      <w:r w:rsidR="00AD45D4" w:rsidRPr="0023323B">
        <w:rPr>
          <w:rFonts w:ascii="Myriad Pro" w:eastAsia="Calibri" w:hAnsi="Myriad Pro"/>
        </w:rPr>
        <w:instrText>ADDIN CSL_CITATION {"citationItems":[{"id":"ITEM-1","itemData":{"DOI":"10.1016/j.jas.2010.09.021","ISSN":"03054403","abstract":"A Matlab tool for archaeomagnetic dating has been developed in this work. Well-dated palaeosecular variation curves (PSVCs) can be used to date archaeological artefacts with unknown ages. The archaeomagnetic direction (declination and/or inclination) and the archaeointensity obtained from the archaeological artefact are compared with a master PSVC. In addition, historical lava flows with controversial ages can be dated using this methodology. The dating process follows the descriptions given by Lanos (2004), which is based on the combination of temporal probability density functions of the three geomagnetic field elements. Here, we develop an interactive tool in Matlab code to carry out archaeomagnetic dating by comparing the undated archaeomagnetic (or lava flow) data with a master PSVC. The master PSVCs included with the Matlab tool are the different European Bayesian curves and those generated using both regional and global geomagnetic field models. A case study using all the PSVCs available in Europe and some undated archaeomagnetic data has been carried out to analyze how the different PSVCs affect the dating process. In addition, the dating uncertainty and the relocation error have been analyzed in the European region. Results show that some regional Bayesian PSVCs and the regional SCHA.DIF.3K archaeomagnetic model are the best choices to obtain an accurate date in Europe. Moreover, when it is available, the full geomagnetic field vector must be used for archaeomagnetic dating. © 2010 Elsevier Ltd.","author":[{"dropping-particle":"","family":"Pavón-Carrasco","given":"Fco Javier","non-dropping-particle":"","parse-names":false,"suffix":""},{"dropping-particle":"","family":"Rodríguez-González","given":"Juan","non-dropping-particle":"","parse-names":false,"suffix":""},{"dropping-particle":"","family":"Osete","given":"Maria Luisa","non-dropping-particle":"","parse-names":false,"suffix":""},{"dropping-particle":"","family":"Torta","given":"J. Miquel","non-dropping-particle":"","parse-names":false,"suffix":""}],"container-title":"Journal of Archaeological Science","id":"ITEM-1","issue":"2","issued":{"date-parts":[["2011","2"]]},"page":"408-419","publisher":"Elsevier Ltd","title":"A Matlab tool for archaeomagnetic dating","type":"article-journal","volume":"38"},"uris":["http://www.mendeley.com/documents/?uuid=5696f139-9225-40d9-97d6-7d8d3da420b1"]}],"mendeley":{"formattedCitation":"(Pavón-Carrasco et al., 2011)","plainTextFormattedCitation":"(Pavón-Carrasco et al., 2011)","previouslyFormattedCitation":"(Pavón-Carrasco et al., 2011)"},"properties":{"noteIndex":0},"schema":"https://github.com/citation-style-language/schema/raw/master/csl-citation.json"}</w:instrText>
      </w:r>
      <w:r w:rsidR="00AD45D4" w:rsidRPr="0023323B">
        <w:rPr>
          <w:rFonts w:ascii="Myriad Pro" w:eastAsia="Calibri" w:hAnsi="Myriad Pro"/>
        </w:rPr>
        <w:fldChar w:fldCharType="separate"/>
      </w:r>
      <w:r w:rsidR="00AD45D4" w:rsidRPr="0023323B">
        <w:rPr>
          <w:rFonts w:ascii="Myriad Pro" w:eastAsia="Calibri" w:hAnsi="Myriad Pro"/>
          <w:noProof/>
        </w:rPr>
        <w:t>(Pavón-Carrasco et al., 2011)</w:t>
      </w:r>
      <w:r w:rsidR="00AD45D4" w:rsidRPr="0023323B">
        <w:rPr>
          <w:rFonts w:ascii="Myriad Pro" w:eastAsia="Calibri" w:hAnsi="Myriad Pro"/>
        </w:rPr>
        <w:fldChar w:fldCharType="end"/>
      </w:r>
      <w:r w:rsidR="00E522A9" w:rsidRPr="0023323B">
        <w:rPr>
          <w:rFonts w:ascii="Myriad Pro" w:eastAsia="Calibri" w:hAnsi="Myriad Pro"/>
        </w:rPr>
        <w:t xml:space="preserve"> and two different PSV</w:t>
      </w:r>
      <w:r w:rsidR="00B64CA3" w:rsidRPr="0023323B">
        <w:rPr>
          <w:rFonts w:ascii="Myriad Pro" w:eastAsia="Calibri" w:hAnsi="Myriad Pro"/>
        </w:rPr>
        <w:t xml:space="preserve"> curves</w:t>
      </w:r>
      <w:r w:rsidR="00E522A9" w:rsidRPr="0023323B">
        <w:rPr>
          <w:rFonts w:ascii="Myriad Pro" w:eastAsia="Calibri" w:hAnsi="Myriad Pro"/>
        </w:rPr>
        <w:t xml:space="preserve"> </w:t>
      </w:r>
      <w:r w:rsidR="00B1278A" w:rsidRPr="0023323B">
        <w:rPr>
          <w:rFonts w:ascii="Myriad Pro" w:eastAsia="Calibri" w:hAnsi="Myriad Pro"/>
        </w:rPr>
        <w:t xml:space="preserve">synthesized </w:t>
      </w:r>
      <w:r w:rsidR="00E522A9" w:rsidRPr="0023323B">
        <w:rPr>
          <w:rFonts w:ascii="Myriad Pro" w:eastAsia="Calibri" w:hAnsi="Myriad Pro"/>
        </w:rPr>
        <w:t xml:space="preserve">by </w:t>
      </w:r>
      <w:r w:rsidR="00B64CA3" w:rsidRPr="0023323B">
        <w:rPr>
          <w:rFonts w:ascii="Myriad Pro" w:eastAsia="Calibri" w:hAnsi="Myriad Pro"/>
        </w:rPr>
        <w:t>the</w:t>
      </w:r>
      <w:r w:rsidR="00E522A9" w:rsidRPr="0023323B">
        <w:rPr>
          <w:rFonts w:ascii="Myriad Pro" w:eastAsia="Calibri" w:hAnsi="Myriad Pro"/>
        </w:rPr>
        <w:t xml:space="preserve"> SHA.DIF.14k </w:t>
      </w:r>
      <w:r w:rsidR="00AD45D4" w:rsidRPr="0023323B">
        <w:rPr>
          <w:rFonts w:ascii="Myriad Pro" w:eastAsia="Calibri" w:hAnsi="Myriad Pro"/>
        </w:rPr>
        <w:fldChar w:fldCharType="begin" w:fldLock="1"/>
      </w:r>
      <w:r w:rsidR="00AD45D4" w:rsidRPr="0023323B">
        <w:rPr>
          <w:rFonts w:ascii="Myriad Pro" w:eastAsia="Calibri" w:hAnsi="Myriad Pro"/>
        </w:rPr>
        <w:instrText>ADDIN CSL_CITATION {"citationItems":[{"id":"ITEM-1","itemData":{"DOI":"10.1016/j.epsl.2013.11.046","ISSN":"0012821X","abstract":"We propose a new geomagnetic field model for the Holocene period based on archaeomagnetic and lava flow data, avoiding the use of lake sediment data. The source of data comes from the GEOMAGIA50v2 database which has been updated with the new archaeomagnetic and volcanic studies published during the last 3 yr. The model, called SHA.DIF.14k, allows us to analyse the behaviour of the geomagnetic field for the last 14000 yr: from 12000 BC to 1900 AD. For the model construction we use the spherical harmonic analysis in space and the penalized cubic B-splines in time. Both spatial and temporal regularization norms are used to constrain the inversion problem and applied at the core-mantle boundary (CMB) to assure the convergence of the model. For the last 3 ka, the model predictions agree with those given by the global model ARCH3k.1 and the European model SCHA.DIF.3k. For older epochs, the new model presents a clear improvement in field resolution with respect to other current models of the geomagnetic field for the Holocene. For the last 9 ka, the time evolution of the dipolar moment obtained from the dipole field shows a clear minimum between 5500 BC and 3000 BC, and the well-known continuous decreasing trend of the geomagnetic field strength for the last millennium and a half. A general view of the time-average evolution of the geomagnetic field flux lobes at the CMB for the northern hemisphere suggests a marked lobe of positive magnetic flux when the dipole moment was maximum. This lobe vanishes when the dipolar field is decreasing. The north polar wander paths of both north magnetic dip and geomagnetic poles were obtained showing an average rate of motion of 5.1 km/yr and 3.7 km/yr respectively. The model shows that the geomagnetic field can be averaged as axial dipolar in ~2000yr within an error of 5°, the typical uncertainty of the palaeomagnetic studies. Finally, and following the recent definition of archaeomagnetic jerks, we found 8 critical events in the time evolution of the geomagnetic field for the last 8 ka characterized by a maximum in the hemispheric asymmetry of the proposed model. The model is available in the Earth Ref Digital Archive at http://earthref.org/ERDA/1897/. © 2013 Elsevier B.V.","author":[{"dropping-particle":"","family":"Pavón-Carrasco","given":"Francisco Javier","non-dropping-particle":"","parse-names":false,"suffix":""},{"dropping-particle":"","family":"Osete","given":"María Luisa","non-dropping-particle":"","parse-names":false,"suffix":""},{"dropping-particle":"","family":"Torta","given":"Joan Miquel","non-dropping-particle":"","parse-names":false,"suffix":""},{"dropping-particle":"","family":"Santis","given":"Angelo","non-dropping-particle":"De","parse-names":false,"suffix":""}],"container-title":"Earth and Planetary Science Letters","id":"ITEM-1","issued":{"date-parts":[["2014"]]},"page":"98-109","title":"A geomagnetic field model for the Holocene based on archaeomagnetic and lava flow data","type":"article-journal","volume":"388"},"uris":["http://www.mendeley.com/documents/?uuid=84f8a946-ed25-4db2-ba4f-546c60f0cab8"]}],"mendeley":{"formattedCitation":"(Pavón-Carrasco et al., 2014)","plainTextFormattedCitation":"(Pavón-Carrasco et al., 2014)","previouslyFormattedCitation":"(Pavón-Carrasco et al., 2014)"},"properties":{"noteIndex":0},"schema":"https://github.com/citation-style-language/schema/raw/master/csl-citation.json"}</w:instrText>
      </w:r>
      <w:r w:rsidR="00AD45D4" w:rsidRPr="0023323B">
        <w:rPr>
          <w:rFonts w:ascii="Myriad Pro" w:eastAsia="Calibri" w:hAnsi="Myriad Pro"/>
        </w:rPr>
        <w:fldChar w:fldCharType="separate"/>
      </w:r>
      <w:r w:rsidR="00AD45D4" w:rsidRPr="0023323B">
        <w:rPr>
          <w:rFonts w:ascii="Myriad Pro" w:eastAsia="Calibri" w:hAnsi="Myriad Pro"/>
          <w:noProof/>
          <w:lang w:val="es-ES"/>
        </w:rPr>
        <w:t>(Pavón-Carrasco et al., 2014)</w:t>
      </w:r>
      <w:r w:rsidR="00AD45D4" w:rsidRPr="0023323B">
        <w:rPr>
          <w:rFonts w:ascii="Myriad Pro" w:eastAsia="Calibri" w:hAnsi="Myriad Pro"/>
        </w:rPr>
        <w:fldChar w:fldCharType="end"/>
      </w:r>
      <w:r w:rsidR="00E522A9" w:rsidRPr="0023323B">
        <w:rPr>
          <w:rFonts w:ascii="Myriad Pro" w:eastAsia="Calibri" w:hAnsi="Myriad Pro"/>
          <w:lang w:val="es-ES"/>
        </w:rPr>
        <w:t xml:space="preserve"> and pfm9k </w:t>
      </w:r>
      <w:r w:rsidR="00AD45D4" w:rsidRPr="0023323B">
        <w:rPr>
          <w:rFonts w:ascii="Myriad Pro" w:eastAsia="Calibri" w:hAnsi="Myriad Pro"/>
          <w:lang w:val="es-ES"/>
        </w:rPr>
        <w:fldChar w:fldCharType="begin" w:fldLock="1"/>
      </w:r>
      <w:r w:rsidR="00AD45D4" w:rsidRPr="0023323B">
        <w:rPr>
          <w:rFonts w:ascii="Myriad Pro" w:eastAsia="Calibri" w:hAnsi="Myriad Pro"/>
          <w:lang w:val="es-ES"/>
        </w:rPr>
        <w:instrText>ADDIN CSL_CITATION {"citationItems":[{"id":"ITEM-1","itemData":{"DOI":"10.1093/gji/ggu120","ISSN":"1365246X","abstract":"Reconstructions of the Holocene geomagnetic field and how it varies on millennial timescales are important for understanding processes in the core but may also be used to study long-term solar-terrestrial relationships and as relative dating tools for geological and archaeological archives. Here, we present a new family of spherical harmonic geomagnetic field models spanning the past 9000 yr based on magnetic field directions and intensity stored in archaeological artefacts, igneous rocks and sediment records. A new modelling strategy introduces alternative data treatments with a focus on extracting more information from sedimentary data. To reduce the influence of a few individual records all sedimentary data are resampled in 50-yr bins, which also means that more weight is given to archaeomagnetic data during the inversion. The sedimentary declination data are treated as relative values and adjusted iteratively based on prior information. Finally, an alternative way of treating the sediment data chronologies has enabled us to both assess the likely range of age uncertainties, often up to and possibly exceeding 500 yr and adjust the timescale of each record based on comparisons with predictions from a preliminary model. As a result of the data adjustments, power has been shifted from quadrupole and octupole to higher degrees compared with previous Holocene geomagnetic field models. We find evidence for dominantly westward drift of northern high latitude high intensity flux patches at the core mantle boundary for the last 4000 yr. The new models al</w:instrText>
      </w:r>
      <w:r w:rsidR="00AD45D4" w:rsidRPr="0023323B">
        <w:rPr>
          <w:rFonts w:ascii="Myriad Pro" w:eastAsia="Calibri" w:hAnsi="Myriad Pro"/>
        </w:rPr>
        <w:instrText>so show intermittent occurrence of reversed flux at the edge of or inside the inner core tangent cylinder, possibly originating from the equator. © The Authors 2014. Published by Oxford University Press on behalf of The Royal Astronomical Society.","author":[{"dropping-particle":"","family":"Nilsson","given":"Andreas","non-dropping-particle":"","parse-names":false,"suffix":""},{"dropping-particle":"","family":"Holme","given":"Richard","non-dropping-particle":"","parse-names":false,"suffix":""},{"dropping-particle":"","family":"Korte","given":"Monika","non-dropping-particle":"","parse-names":false,"suffix":""},{"dropping-particle":"","family":"Suttie","given":"Neil","non-dropping-particle":"","parse-names":false,"suffix":""},{"dropping-particle":"","family":"Hill","given":"Mimi","non-dropping-particle":"","parse-names":false,"suffix":""}],"container-title":"Geophysical Journal International","id":"ITEM-1","issue":"1","issued":{"date-parts":[["2014"]]},"page":"229-248","title":"Reconstructing holocene geomagnetic field variation: New methods, models and implications","type":"article-journal","volume":"198"},"uris":["http://www.mendeley.com/documents/?uuid=5a0e1b5d-3eff-40a7-8653-64147f277996"]}],"mendeley":{"formattedCitation":"(Nilsson et al., 2014)","plainTextFormattedCitation":"(Nilsson et al., 2014)","previouslyFormattedCitation":"(Nilsson et al., 2014)"},"properties":{"noteIndex":0},"schema":"https://github.com/citation-style-language/schema/raw/master/csl-citation.json"}</w:instrText>
      </w:r>
      <w:r w:rsidR="00AD45D4" w:rsidRPr="0023323B">
        <w:rPr>
          <w:rFonts w:ascii="Myriad Pro" w:eastAsia="Calibri" w:hAnsi="Myriad Pro"/>
          <w:lang w:val="es-ES"/>
        </w:rPr>
        <w:fldChar w:fldCharType="separate"/>
      </w:r>
      <w:r w:rsidR="00AD45D4" w:rsidRPr="0023323B">
        <w:rPr>
          <w:rFonts w:ascii="Myriad Pro" w:eastAsia="Calibri" w:hAnsi="Myriad Pro"/>
          <w:noProof/>
        </w:rPr>
        <w:t>(Nilsson et al., 2014)</w:t>
      </w:r>
      <w:r w:rsidR="00AD45D4" w:rsidRPr="0023323B">
        <w:rPr>
          <w:rFonts w:ascii="Myriad Pro" w:eastAsia="Calibri" w:hAnsi="Myriad Pro"/>
          <w:lang w:val="es-ES"/>
        </w:rPr>
        <w:fldChar w:fldCharType="end"/>
      </w:r>
      <w:r w:rsidR="00E522A9" w:rsidRPr="0023323B">
        <w:rPr>
          <w:rFonts w:ascii="Myriad Pro" w:eastAsia="Calibri" w:hAnsi="Myriad Pro"/>
        </w:rPr>
        <w:t xml:space="preserve"> paleo-reconstructions. </w:t>
      </w:r>
      <w:r w:rsidR="00607802" w:rsidRPr="0023323B">
        <w:rPr>
          <w:rFonts w:ascii="Myriad Pro" w:eastAsia="Calibri" w:hAnsi="Myriad Pro"/>
        </w:rPr>
        <w:t xml:space="preserve">Using this </w:t>
      </w:r>
      <w:proofErr w:type="spellStart"/>
      <w:r w:rsidR="00607802" w:rsidRPr="0023323B">
        <w:rPr>
          <w:rFonts w:ascii="Myriad Pro" w:eastAsia="Calibri" w:hAnsi="Myriad Pro"/>
        </w:rPr>
        <w:t>Matlab</w:t>
      </w:r>
      <w:proofErr w:type="spellEnd"/>
      <w:r w:rsidR="00607802" w:rsidRPr="0023323B">
        <w:rPr>
          <w:rFonts w:ascii="Myriad Pro" w:eastAsia="Calibri" w:hAnsi="Myriad Pro"/>
        </w:rPr>
        <w:t xml:space="preserve"> </w:t>
      </w:r>
      <w:r w:rsidR="00E522A9" w:rsidRPr="0023323B">
        <w:rPr>
          <w:rFonts w:ascii="Myriad Pro" w:eastAsia="Calibri" w:hAnsi="Myriad Pro"/>
        </w:rPr>
        <w:t xml:space="preserve">tool, we start dating the sample located </w:t>
      </w:r>
      <w:r w:rsidR="00607802" w:rsidRPr="0023323B">
        <w:rPr>
          <w:rFonts w:ascii="Myriad Pro" w:eastAsia="Calibri" w:hAnsi="Myriad Pro"/>
        </w:rPr>
        <w:t xml:space="preserve">at </w:t>
      </w:r>
      <w:r w:rsidR="00E522A9" w:rsidRPr="0023323B">
        <w:rPr>
          <w:rFonts w:ascii="Myriad Pro" w:eastAsia="Calibri" w:hAnsi="Myriad Pro"/>
        </w:rPr>
        <w:t>the top of the speleothem</w:t>
      </w:r>
      <w:r w:rsidR="00607802" w:rsidRPr="0023323B">
        <w:rPr>
          <w:rFonts w:ascii="Myriad Pro" w:eastAsia="Calibri" w:hAnsi="Myriad Pro"/>
        </w:rPr>
        <w:t xml:space="preserve"> and we </w:t>
      </w:r>
      <w:r w:rsidR="00E522A9" w:rsidRPr="0023323B">
        <w:rPr>
          <w:rFonts w:ascii="Myriad Pro" w:eastAsia="Calibri" w:hAnsi="Myriad Pro"/>
        </w:rPr>
        <w:t xml:space="preserve">obtain a possible time interval </w:t>
      </w:r>
      <w:r w:rsidR="00607802" w:rsidRPr="0023323B">
        <w:rPr>
          <w:rFonts w:ascii="Myriad Pro" w:eastAsia="Calibri" w:hAnsi="Myriad Pro"/>
        </w:rPr>
        <w:t>for</w:t>
      </w:r>
      <w:r w:rsidR="00E522A9" w:rsidRPr="0023323B">
        <w:rPr>
          <w:rFonts w:ascii="Myriad Pro" w:eastAsia="Calibri" w:hAnsi="Myriad Pro"/>
        </w:rPr>
        <w:t xml:space="preserve"> the last 1000 yr</w:t>
      </w:r>
      <w:r w:rsidR="00B64CA3" w:rsidRPr="0023323B">
        <w:rPr>
          <w:rFonts w:ascii="Myriad Pro" w:eastAsia="Calibri" w:hAnsi="Myriad Pro"/>
        </w:rPr>
        <w:t>.</w:t>
      </w:r>
      <w:r w:rsidR="00046096" w:rsidRPr="0023323B">
        <w:rPr>
          <w:rFonts w:ascii="Myriad Pro" w:eastAsia="Calibri" w:hAnsi="Myriad Pro"/>
        </w:rPr>
        <w:t xml:space="preserve"> of </w:t>
      </w:r>
      <w:r w:rsidR="00607802" w:rsidRPr="0023323B">
        <w:rPr>
          <w:rFonts w:ascii="Myriad Pro" w:eastAsia="Calibri" w:hAnsi="Myriad Pro"/>
        </w:rPr>
        <w:t xml:space="preserve">about 1380 </w:t>
      </w:r>
      <w:r w:rsidR="00607802" w:rsidRPr="0023323B">
        <w:rPr>
          <w:rFonts w:ascii="Myriad Pro" w:eastAsia="Calibri" w:hAnsi="Myriad Pro"/>
        </w:rPr>
        <w:sym w:font="Symbol" w:char="F0B1"/>
      </w:r>
      <w:r w:rsidR="00607802" w:rsidRPr="0023323B">
        <w:rPr>
          <w:rFonts w:ascii="Myriad Pro" w:eastAsia="Calibri" w:hAnsi="Myriad Pro"/>
        </w:rPr>
        <w:t xml:space="preserve"> 45 CE and 1435 </w:t>
      </w:r>
      <w:r w:rsidR="00607802" w:rsidRPr="0023323B">
        <w:rPr>
          <w:rFonts w:ascii="Myriad Pro" w:eastAsia="Calibri" w:hAnsi="Myriad Pro"/>
        </w:rPr>
        <w:sym w:font="Symbol" w:char="F0B1"/>
      </w:r>
      <w:r w:rsidR="00607802" w:rsidRPr="0023323B">
        <w:rPr>
          <w:rFonts w:ascii="Myriad Pro" w:eastAsia="Calibri" w:hAnsi="Myriad Pro"/>
        </w:rPr>
        <w:t xml:space="preserve"> 65 CE when using the SHA.DIF.14k and pfm9k.1 models, respectively</w:t>
      </w:r>
      <w:r w:rsidR="00E522A9" w:rsidRPr="0023323B">
        <w:rPr>
          <w:rFonts w:ascii="Myriad Pro" w:eastAsia="Calibri" w:hAnsi="Myriad Pro"/>
        </w:rPr>
        <w:t>.</w:t>
      </w:r>
      <w:r w:rsidR="00046096" w:rsidRPr="0023323B">
        <w:rPr>
          <w:rFonts w:ascii="Myriad Pro" w:eastAsia="Calibri" w:hAnsi="Myriad Pro"/>
        </w:rPr>
        <w:t xml:space="preserve"> The first SHA.DIF.14k dating interval is obtained from the probability density function (PDF) represented as a red curve in Figure S</w:t>
      </w:r>
      <w:r w:rsidR="000B4FED" w:rsidRPr="0023323B">
        <w:rPr>
          <w:rFonts w:ascii="Myriad Pro" w:eastAsia="Calibri" w:hAnsi="Myriad Pro"/>
        </w:rPr>
        <w:t>2</w:t>
      </w:r>
      <w:r w:rsidR="00046096" w:rsidRPr="0023323B">
        <w:rPr>
          <w:rFonts w:ascii="Myriad Pro" w:eastAsia="Calibri" w:hAnsi="Myriad Pro"/>
        </w:rPr>
        <w:t>.</w:t>
      </w:r>
    </w:p>
    <w:p w14:paraId="6F8B06A3" w14:textId="77777777" w:rsidR="0023323B" w:rsidRDefault="0023323B" w:rsidP="009A13C5">
      <w:pPr>
        <w:spacing w:line="360" w:lineRule="auto"/>
        <w:ind w:firstLine="0"/>
        <w:rPr>
          <w:rFonts w:ascii="Myriad Pro" w:eastAsia="Calibri" w:hAnsi="Myriad Pro"/>
        </w:rPr>
      </w:pPr>
    </w:p>
    <w:p w14:paraId="24741845" w14:textId="5FF906E9" w:rsidR="00E522A9" w:rsidRPr="0023323B" w:rsidRDefault="000B4FED" w:rsidP="009A13C5">
      <w:pPr>
        <w:spacing w:line="360" w:lineRule="auto"/>
        <w:ind w:firstLine="0"/>
        <w:rPr>
          <w:rFonts w:ascii="Myriad Pro" w:eastAsia="Calibri" w:hAnsi="Myriad Pro"/>
        </w:rPr>
      </w:pPr>
      <w:r w:rsidRPr="0023323B">
        <w:rPr>
          <w:rFonts w:ascii="Myriad Pro" w:eastAsia="Calibri" w:hAnsi="Myriad Pro"/>
        </w:rPr>
        <w:t xml:space="preserve">We then </w:t>
      </w:r>
      <w:r w:rsidR="00046096" w:rsidRPr="0023323B">
        <w:rPr>
          <w:rFonts w:ascii="Myriad Pro" w:eastAsia="Calibri" w:hAnsi="Myriad Pro"/>
        </w:rPr>
        <w:t xml:space="preserve">apply the same procedure to the second sample. It is important to note that for this second sample, </w:t>
      </w:r>
      <w:r w:rsidR="00E522A9" w:rsidRPr="0023323B">
        <w:rPr>
          <w:rFonts w:ascii="Myriad Pro" w:eastAsia="Calibri" w:hAnsi="Myriad Pro"/>
        </w:rPr>
        <w:t>we constrain the</w:t>
      </w:r>
      <w:r w:rsidR="00046096" w:rsidRPr="0023323B">
        <w:rPr>
          <w:rFonts w:ascii="Myriad Pro" w:eastAsia="Calibri" w:hAnsi="Myriad Pro"/>
        </w:rPr>
        <w:t xml:space="preserve"> </w:t>
      </w:r>
      <w:r w:rsidR="00046096" w:rsidRPr="0023323B">
        <w:rPr>
          <w:rFonts w:ascii="Myriad Pro" w:eastAsia="Calibri" w:hAnsi="Myriad Pro"/>
          <w:i/>
        </w:rPr>
        <w:t>a priori</w:t>
      </w:r>
      <w:r w:rsidR="00E522A9" w:rsidRPr="0023323B">
        <w:rPr>
          <w:rFonts w:ascii="Myriad Pro" w:eastAsia="Calibri" w:hAnsi="Myriad Pro"/>
        </w:rPr>
        <w:t xml:space="preserve"> dating interval </w:t>
      </w:r>
      <w:r w:rsidR="00607802" w:rsidRPr="0023323B">
        <w:rPr>
          <w:rFonts w:ascii="Myriad Pro" w:eastAsia="Calibri" w:hAnsi="Myriad Pro"/>
        </w:rPr>
        <w:t>using</w:t>
      </w:r>
      <w:r w:rsidR="00E522A9" w:rsidRPr="0023323B">
        <w:rPr>
          <w:rFonts w:ascii="Myriad Pro" w:eastAsia="Calibri" w:hAnsi="Myriad Pro"/>
        </w:rPr>
        <w:t xml:space="preserve"> a similar time range</w:t>
      </w:r>
      <w:r w:rsidR="00607802" w:rsidRPr="0023323B">
        <w:rPr>
          <w:rFonts w:ascii="Myriad Pro" w:eastAsia="Calibri" w:hAnsi="Myriad Pro"/>
        </w:rPr>
        <w:t xml:space="preserve"> </w:t>
      </w:r>
      <w:r w:rsidR="00046096" w:rsidRPr="0023323B">
        <w:rPr>
          <w:rFonts w:ascii="Myriad Pro" w:eastAsia="Calibri" w:hAnsi="Myriad Pro"/>
        </w:rPr>
        <w:t xml:space="preserve">(last 1000 </w:t>
      </w:r>
      <w:proofErr w:type="spellStart"/>
      <w:r w:rsidR="00046096" w:rsidRPr="0023323B">
        <w:rPr>
          <w:rFonts w:ascii="Myriad Pro" w:eastAsia="Calibri" w:hAnsi="Myriad Pro"/>
        </w:rPr>
        <w:t>yr</w:t>
      </w:r>
      <w:proofErr w:type="spellEnd"/>
      <w:r w:rsidR="00046096" w:rsidRPr="0023323B">
        <w:rPr>
          <w:rFonts w:ascii="Myriad Pro" w:eastAsia="Calibri" w:hAnsi="Myriad Pro"/>
        </w:rPr>
        <w:t xml:space="preserve">) </w:t>
      </w:r>
      <w:r w:rsidR="00607802" w:rsidRPr="0023323B">
        <w:rPr>
          <w:rFonts w:ascii="Myriad Pro" w:eastAsia="Calibri" w:hAnsi="Myriad Pro"/>
        </w:rPr>
        <w:t xml:space="preserve">but slightly shifted </w:t>
      </w:r>
      <w:r w:rsidR="00046096" w:rsidRPr="0023323B">
        <w:rPr>
          <w:rFonts w:ascii="Myriad Pro" w:eastAsia="Calibri" w:hAnsi="Myriad Pro"/>
        </w:rPr>
        <w:t>into</w:t>
      </w:r>
      <w:r w:rsidR="00607802" w:rsidRPr="0023323B">
        <w:rPr>
          <w:rFonts w:ascii="Myriad Pro" w:eastAsia="Calibri" w:hAnsi="Myriad Pro"/>
        </w:rPr>
        <w:t xml:space="preserve"> older times (see oblique </w:t>
      </w:r>
      <w:r w:rsidR="00046096" w:rsidRPr="0023323B">
        <w:rPr>
          <w:rFonts w:ascii="Myriad Pro" w:eastAsia="Calibri" w:hAnsi="Myriad Pro"/>
        </w:rPr>
        <w:t xml:space="preserve">black lines in </w:t>
      </w:r>
      <w:r w:rsidR="00607802" w:rsidRPr="0023323B">
        <w:rPr>
          <w:rFonts w:ascii="Myriad Pro" w:eastAsia="Calibri" w:hAnsi="Myriad Pro"/>
        </w:rPr>
        <w:t>Figure S</w:t>
      </w:r>
      <w:r w:rsidRPr="0023323B">
        <w:rPr>
          <w:rFonts w:ascii="Myriad Pro" w:eastAsia="Calibri" w:hAnsi="Myriad Pro"/>
        </w:rPr>
        <w:t>2</w:t>
      </w:r>
      <w:r w:rsidR="00607802" w:rsidRPr="0023323B">
        <w:rPr>
          <w:rFonts w:ascii="Myriad Pro" w:eastAsia="Calibri" w:hAnsi="Myriad Pro"/>
        </w:rPr>
        <w:t xml:space="preserve">). We apply this temporal constraint </w:t>
      </w:r>
      <w:r w:rsidR="00E522A9" w:rsidRPr="0023323B">
        <w:rPr>
          <w:rFonts w:ascii="Myriad Pro" w:eastAsia="Calibri" w:hAnsi="Myriad Pro"/>
        </w:rPr>
        <w:t xml:space="preserve">since </w:t>
      </w:r>
      <w:r w:rsidR="00607802" w:rsidRPr="0023323B">
        <w:rPr>
          <w:rFonts w:ascii="Myriad Pro" w:eastAsia="Calibri" w:hAnsi="Myriad Pro"/>
        </w:rPr>
        <w:t xml:space="preserve">two consecutive samples should </w:t>
      </w:r>
      <w:r w:rsidR="00B64CA3" w:rsidRPr="0023323B">
        <w:rPr>
          <w:rFonts w:ascii="Myriad Pro" w:eastAsia="Calibri" w:hAnsi="Myriad Pro"/>
        </w:rPr>
        <w:t>have</w:t>
      </w:r>
      <w:r w:rsidR="00607802" w:rsidRPr="0023323B">
        <w:rPr>
          <w:rFonts w:ascii="Myriad Pro" w:eastAsia="Calibri" w:hAnsi="Myriad Pro"/>
        </w:rPr>
        <w:t xml:space="preserve"> </w:t>
      </w:r>
      <w:r w:rsidR="00B64CA3" w:rsidRPr="0023323B">
        <w:rPr>
          <w:rFonts w:ascii="Myriad Pro" w:eastAsia="Calibri" w:hAnsi="Myriad Pro"/>
        </w:rPr>
        <w:t>similar</w:t>
      </w:r>
      <w:r w:rsidR="00607802" w:rsidRPr="0023323B">
        <w:rPr>
          <w:rFonts w:ascii="Myriad Pro" w:eastAsia="Calibri" w:hAnsi="Myriad Pro"/>
        </w:rPr>
        <w:t xml:space="preserve"> dating intervals (the age model must be a smooth curve, as it can be seen in the obtained age model based on the isotope dating, Figure 4A). </w:t>
      </w:r>
      <w:r w:rsidR="00046096" w:rsidRPr="0023323B">
        <w:rPr>
          <w:rFonts w:ascii="Myriad Pro" w:eastAsia="Calibri" w:hAnsi="Myriad Pro"/>
        </w:rPr>
        <w:t xml:space="preserve">The consecutive dating for </w:t>
      </w:r>
      <w:proofErr w:type="gramStart"/>
      <w:r w:rsidR="00046096" w:rsidRPr="0023323B">
        <w:rPr>
          <w:rFonts w:ascii="Myriad Pro" w:eastAsia="Calibri" w:hAnsi="Myriad Pro"/>
        </w:rPr>
        <w:t xml:space="preserve">all </w:t>
      </w:r>
      <w:r w:rsidRPr="0023323B">
        <w:rPr>
          <w:rFonts w:ascii="Myriad Pro" w:eastAsia="Calibri" w:hAnsi="Myriad Pro"/>
        </w:rPr>
        <w:t>of</w:t>
      </w:r>
      <w:proofErr w:type="gramEnd"/>
      <w:r w:rsidRPr="0023323B">
        <w:rPr>
          <w:rFonts w:ascii="Myriad Pro" w:eastAsia="Calibri" w:hAnsi="Myriad Pro"/>
        </w:rPr>
        <w:t xml:space="preserve"> </w:t>
      </w:r>
      <w:r w:rsidR="00046096" w:rsidRPr="0023323B">
        <w:rPr>
          <w:rFonts w:ascii="Myriad Pro" w:eastAsia="Calibri" w:hAnsi="Myriad Pro"/>
        </w:rPr>
        <w:t>the SP’s samples provides a set of PDF</w:t>
      </w:r>
      <w:r w:rsidR="00B64CA3" w:rsidRPr="0023323B">
        <w:rPr>
          <w:rFonts w:ascii="Myriad Pro" w:eastAsia="Calibri" w:hAnsi="Myriad Pro"/>
        </w:rPr>
        <w:t xml:space="preserve"> curves</w:t>
      </w:r>
      <w:r w:rsidR="00046096" w:rsidRPr="0023323B">
        <w:rPr>
          <w:rFonts w:ascii="Myriad Pro" w:eastAsia="Calibri" w:hAnsi="Myriad Pro"/>
        </w:rPr>
        <w:t xml:space="preserve"> </w:t>
      </w:r>
      <w:r w:rsidR="00B64CA3" w:rsidRPr="0023323B">
        <w:rPr>
          <w:rFonts w:ascii="Myriad Pro" w:eastAsia="Calibri" w:hAnsi="Myriad Pro"/>
        </w:rPr>
        <w:t xml:space="preserve">covering the last 9 </w:t>
      </w:r>
      <w:proofErr w:type="spellStart"/>
      <w:r w:rsidR="00B64CA3" w:rsidRPr="0023323B">
        <w:rPr>
          <w:rFonts w:ascii="Myriad Pro" w:eastAsia="Calibri" w:hAnsi="Myriad Pro"/>
        </w:rPr>
        <w:t>kyr</w:t>
      </w:r>
      <w:proofErr w:type="spellEnd"/>
      <w:r w:rsidR="00B64CA3" w:rsidRPr="0023323B">
        <w:rPr>
          <w:rFonts w:ascii="Myriad Pro" w:eastAsia="Calibri" w:hAnsi="Myriad Pro"/>
        </w:rPr>
        <w:t>.</w:t>
      </w:r>
      <w:r w:rsidR="00046096" w:rsidRPr="0023323B">
        <w:rPr>
          <w:rFonts w:ascii="Myriad Pro" w:eastAsia="Calibri" w:hAnsi="Myriad Pro"/>
        </w:rPr>
        <w:t xml:space="preserve"> (see </w:t>
      </w:r>
      <w:r w:rsidR="00B64CA3" w:rsidRPr="0023323B">
        <w:rPr>
          <w:rFonts w:ascii="Myriad Pro" w:eastAsia="Calibri" w:hAnsi="Myriad Pro"/>
        </w:rPr>
        <w:t xml:space="preserve">red curves in </w:t>
      </w:r>
      <w:r w:rsidR="00046096" w:rsidRPr="0023323B">
        <w:rPr>
          <w:rFonts w:ascii="Myriad Pro" w:eastAsia="Calibri" w:hAnsi="Myriad Pro"/>
        </w:rPr>
        <w:t>Figure S</w:t>
      </w:r>
      <w:r w:rsidRPr="0023323B">
        <w:rPr>
          <w:rFonts w:ascii="Myriad Pro" w:eastAsia="Calibri" w:hAnsi="Myriad Pro"/>
        </w:rPr>
        <w:t>2</w:t>
      </w:r>
      <w:r w:rsidR="00046096" w:rsidRPr="0023323B">
        <w:rPr>
          <w:rFonts w:ascii="Myriad Pro" w:eastAsia="Calibri" w:hAnsi="Myriad Pro"/>
        </w:rPr>
        <w:t xml:space="preserve">). Finally, the </w:t>
      </w:r>
      <w:proofErr w:type="spellStart"/>
      <w:r w:rsidR="00046096" w:rsidRPr="0023323B">
        <w:rPr>
          <w:rFonts w:ascii="Myriad Pro" w:eastAsia="Calibri" w:hAnsi="Myriad Pro"/>
        </w:rPr>
        <w:t>Matlab</w:t>
      </w:r>
      <w:proofErr w:type="spellEnd"/>
      <w:r w:rsidR="00046096" w:rsidRPr="0023323B">
        <w:rPr>
          <w:rFonts w:ascii="Myriad Pro" w:eastAsia="Calibri" w:hAnsi="Myriad Pro"/>
        </w:rPr>
        <w:t xml:space="preserve"> tool estimates for each PDF</w:t>
      </w:r>
      <w:r w:rsidR="00B64CA3" w:rsidRPr="0023323B">
        <w:rPr>
          <w:rFonts w:ascii="Myriad Pro" w:eastAsia="Calibri" w:hAnsi="Myriad Pro"/>
        </w:rPr>
        <w:t xml:space="preserve"> curve</w:t>
      </w:r>
      <w:r w:rsidR="00046096" w:rsidRPr="0023323B">
        <w:rPr>
          <w:rFonts w:ascii="Myriad Pro" w:eastAsia="Calibri" w:hAnsi="Myriad Pro"/>
        </w:rPr>
        <w:t xml:space="preserve"> the most probable age of the speleothem sample at 95% of confidence</w:t>
      </w:r>
      <w:r w:rsidR="007D56A8" w:rsidRPr="0023323B">
        <w:rPr>
          <w:rFonts w:ascii="Myriad Pro" w:eastAsia="Calibri" w:hAnsi="Myriad Pro"/>
        </w:rPr>
        <w:t xml:space="preserve">. </w:t>
      </w:r>
      <w:r w:rsidR="00B64CA3" w:rsidRPr="0023323B">
        <w:rPr>
          <w:rFonts w:ascii="Myriad Pro" w:eastAsia="Calibri" w:hAnsi="Myriad Pro"/>
        </w:rPr>
        <w:t>These</w:t>
      </w:r>
      <w:r w:rsidR="007D56A8" w:rsidRPr="0023323B">
        <w:rPr>
          <w:rFonts w:ascii="Myriad Pro" w:eastAsia="Calibri" w:hAnsi="Myriad Pro"/>
        </w:rPr>
        <w:t xml:space="preserve"> most probable ages are represented as grey dots (with error bars) in Figure 4 of the main text.</w:t>
      </w:r>
    </w:p>
    <w:p w14:paraId="264FC984" w14:textId="77777777" w:rsidR="00BD35BE" w:rsidRPr="0023323B" w:rsidRDefault="00BD35BE" w:rsidP="00BD35BE">
      <w:pPr>
        <w:spacing w:line="276" w:lineRule="auto"/>
        <w:ind w:firstLine="0"/>
        <w:jc w:val="center"/>
        <w:rPr>
          <w:rFonts w:ascii="Myriad Pro" w:hAnsi="Myriad Pro"/>
          <w:b/>
          <w:bCs/>
        </w:rPr>
      </w:pPr>
      <w:r w:rsidRPr="0023323B">
        <w:rPr>
          <w:rFonts w:ascii="Myriad Pro" w:hAnsi="Myriad Pro"/>
          <w:b/>
          <w:bCs/>
          <w:noProof/>
          <w:lang w:val="es-ES" w:eastAsia="es-ES"/>
        </w:rPr>
        <w:lastRenderedPageBreak/>
        <w:drawing>
          <wp:inline distT="0" distB="0" distL="0" distR="0" wp14:anchorId="405492A9" wp14:editId="335CF194">
            <wp:extent cx="3811979" cy="621369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 of arqueo_dating.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23307" cy="6232160"/>
                    </a:xfrm>
                    <a:prstGeom prst="rect">
                      <a:avLst/>
                    </a:prstGeom>
                  </pic:spPr>
                </pic:pic>
              </a:graphicData>
            </a:graphic>
          </wp:inline>
        </w:drawing>
      </w:r>
    </w:p>
    <w:p w14:paraId="5DF2A298" w14:textId="5C3CC3A8" w:rsidR="00BD35BE" w:rsidRPr="0023323B" w:rsidRDefault="00BD35BE" w:rsidP="00BD35BE">
      <w:pPr>
        <w:spacing w:line="276" w:lineRule="auto"/>
        <w:ind w:firstLine="0"/>
        <w:rPr>
          <w:rFonts w:ascii="Myriad Pro" w:hAnsi="Myriad Pro"/>
        </w:rPr>
      </w:pPr>
      <w:r w:rsidRPr="0023323B">
        <w:rPr>
          <w:rFonts w:ascii="Myriad Pro" w:hAnsi="Myriad Pro"/>
          <w:b/>
          <w:bCs/>
        </w:rPr>
        <w:t>Figure S</w:t>
      </w:r>
      <w:r w:rsidR="000B4FED" w:rsidRPr="0023323B">
        <w:rPr>
          <w:rFonts w:ascii="Myriad Pro" w:hAnsi="Myriad Pro"/>
          <w:b/>
          <w:bCs/>
        </w:rPr>
        <w:t>2</w:t>
      </w:r>
      <w:r w:rsidRPr="0023323B">
        <w:rPr>
          <w:rFonts w:ascii="Myriad Pro" w:hAnsi="Myriad Pro"/>
          <w:b/>
          <w:bCs/>
        </w:rPr>
        <w:t xml:space="preserve">. </w:t>
      </w:r>
      <w:r w:rsidRPr="0023323B">
        <w:rPr>
          <w:rFonts w:ascii="Myriad Pro" w:hAnsi="Myriad Pro"/>
        </w:rPr>
        <w:t xml:space="preserve">Probability density functions (PDF) of the </w:t>
      </w:r>
      <w:r w:rsidR="00B1278A" w:rsidRPr="0023323B">
        <w:rPr>
          <w:rFonts w:ascii="Myriad Pro" w:hAnsi="Myriad Pro"/>
        </w:rPr>
        <w:t xml:space="preserve">archaeomagnetic </w:t>
      </w:r>
      <w:r w:rsidRPr="0023323B">
        <w:rPr>
          <w:rFonts w:ascii="Myriad Pro" w:hAnsi="Myriad Pro"/>
        </w:rPr>
        <w:t xml:space="preserve">age for each </w:t>
      </w:r>
      <w:r w:rsidR="00B1278A" w:rsidRPr="0023323B">
        <w:rPr>
          <w:rFonts w:ascii="Myriad Pro" w:hAnsi="Myriad Pro"/>
        </w:rPr>
        <w:t xml:space="preserve">speleothem sample </w:t>
      </w:r>
      <w:r w:rsidRPr="0023323B">
        <w:rPr>
          <w:rFonts w:ascii="Myriad Pro" w:hAnsi="Myriad Pro"/>
        </w:rPr>
        <w:t xml:space="preserve">according to the SHA.DIF.14k </w:t>
      </w:r>
      <w:r w:rsidR="00B1278A" w:rsidRPr="0023323B">
        <w:rPr>
          <w:rFonts w:ascii="Myriad Pro" w:hAnsi="Myriad Pro"/>
        </w:rPr>
        <w:t>paleo reconstruction</w:t>
      </w:r>
      <w:r w:rsidRPr="0023323B">
        <w:rPr>
          <w:rFonts w:ascii="Myriad Pro" w:hAnsi="Myriad Pro"/>
        </w:rPr>
        <w:t xml:space="preserve">. The PDF's are given by the </w:t>
      </w:r>
      <w:proofErr w:type="spellStart"/>
      <w:r w:rsidRPr="0023323B">
        <w:rPr>
          <w:rFonts w:ascii="Myriad Pro" w:hAnsi="Myriad Pro"/>
        </w:rPr>
        <w:t>Matlab</w:t>
      </w:r>
      <w:proofErr w:type="spellEnd"/>
      <w:r w:rsidRPr="0023323B">
        <w:rPr>
          <w:rFonts w:ascii="Myriad Pro" w:hAnsi="Myriad Pro"/>
        </w:rPr>
        <w:t xml:space="preserve"> tool </w:t>
      </w:r>
      <w:proofErr w:type="spellStart"/>
      <w:r w:rsidRPr="0023323B">
        <w:rPr>
          <w:rFonts w:ascii="Myriad Pro" w:hAnsi="Myriad Pro"/>
          <w:i/>
        </w:rPr>
        <w:t>archaeo_dating</w:t>
      </w:r>
      <w:proofErr w:type="spellEnd"/>
      <w:r w:rsidRPr="0023323B">
        <w:rPr>
          <w:rFonts w:ascii="Myriad Pro" w:hAnsi="Myriad Pro"/>
        </w:rPr>
        <w:t xml:space="preserve"> </w:t>
      </w:r>
      <w:r w:rsidR="00AD45D4" w:rsidRPr="0023323B">
        <w:rPr>
          <w:rFonts w:ascii="Myriad Pro" w:hAnsi="Myriad Pro"/>
        </w:rPr>
        <w:fldChar w:fldCharType="begin" w:fldLock="1"/>
      </w:r>
      <w:r w:rsidR="00AD45D4" w:rsidRPr="0023323B">
        <w:rPr>
          <w:rFonts w:ascii="Myriad Pro" w:hAnsi="Myriad Pro"/>
        </w:rPr>
        <w:instrText>ADDIN CSL_CITATION {"citationItems":[{"id":"ITEM-1","itemData":{"DOI":"10.1016/j.jas.2010.09.021","ISSN":"03054403","abstract":"A Matlab tool for archaeomagnetic dating has been developed in this work. Well-dated palaeosecular variation curves (PSVCs) can be used to date archaeological artefacts with unknown ages. The archaeomagnetic direction (declination and/or inclination) and the archaeointensity obtained from the archaeological artefact are compared with a master PSVC. In addition, historical lava flows with controversial ages can be dated using this methodology. The dating process follows the descriptions given by Lanos (2004), which is based on the combination of temporal probability density functions of the three geomagnetic field elements. Here, we develop an interactive tool in Matlab code to carry out archaeomagnetic dating by comparing the undated archaeomagnetic (or lava flow) data with a master PSVC. The master PSVCs included with the Matlab tool are the different European Bayesian curves and those generated using both regional and global geomagnetic field models. A case study using all the PSVCs available in Europe and some undated archaeomagnetic data has been carried out to analyze how the different PSVCs affect the dating process. In addition, the dating uncertainty and the relocation error have been analyzed in the European region. Results show that some regional Bayesian PSVCs and the regional SCHA.DIF.3K archaeomagnetic model are the best choices to obtain an accurate date in Europe. Moreover, when it is available, the full geomagnetic field vector must be used for archaeomagnetic dating. © 2010 Elsevier Ltd.","author":[{"dropping-particle":"","family":"Pavón-Carrasco","given":"Fco Javier","non-dropping-particle":"","parse-names":false,"suffix":""},{"dropping-particle":"","family":"Rodríguez-González","given":"Juan","non-dropping-particle":"","parse-names":false,"suffix":""},{"dropping-particle":"","family":"Osete","given":"Maria Luisa","non-dropping-particle":"","parse-names":false,"suffix":""},{"dropping-particle":"","family":"Torta","given":"J. Miquel","non-dropping-particle":"","parse-names":false,"suffix":""}],"container-title":"Journal of Archaeological Science","id":"ITEM-1","issue":"2","issued":{"date-parts":[["2011","2"]]},"page":"408-419","publisher":"Elsevier Ltd","title":"A Matlab tool for archaeomagnetic dating","type":"article-journal","volume":"38"},"uris":["http://www.mendeley.com/documents/?uuid=5696f139-9225-40d9-97d6-7d8d3da420b1"]}],"mendeley":{"formattedCitation":"(Pavón-Carrasco et al., 2011)","plainTextFormattedCitation":"(Pavón-Carrasco et al., 2011)","previouslyFormattedCitation":"(Pavón-Carrasco et al., 2011)"},"properties":{"noteIndex":0},"schema":"https://github.com/citation-style-language/schema/raw/master/csl-citation.json"}</w:instrText>
      </w:r>
      <w:r w:rsidR="00AD45D4" w:rsidRPr="0023323B">
        <w:rPr>
          <w:rFonts w:ascii="Myriad Pro" w:hAnsi="Myriad Pro"/>
        </w:rPr>
        <w:fldChar w:fldCharType="separate"/>
      </w:r>
      <w:r w:rsidR="00AD45D4" w:rsidRPr="0023323B">
        <w:rPr>
          <w:rFonts w:ascii="Myriad Pro" w:hAnsi="Myriad Pro"/>
          <w:noProof/>
        </w:rPr>
        <w:t>(Pavón-Carrasco et al., 2011)</w:t>
      </w:r>
      <w:r w:rsidR="00AD45D4" w:rsidRPr="0023323B">
        <w:rPr>
          <w:rFonts w:ascii="Myriad Pro" w:hAnsi="Myriad Pro"/>
        </w:rPr>
        <w:fldChar w:fldCharType="end"/>
      </w:r>
      <w:r w:rsidR="00AD45D4" w:rsidRPr="0023323B">
        <w:rPr>
          <w:rFonts w:ascii="Myriad Pro" w:hAnsi="Myriad Pro"/>
        </w:rPr>
        <w:t xml:space="preserve"> </w:t>
      </w:r>
      <w:r w:rsidRPr="0023323B">
        <w:rPr>
          <w:rFonts w:ascii="Myriad Pro" w:hAnsi="Myriad Pro"/>
        </w:rPr>
        <w:t>and are delimited by a time interval following the criteria detailed in the manuscript.</w:t>
      </w:r>
    </w:p>
    <w:p w14:paraId="50000E57" w14:textId="77777777" w:rsidR="0023323B" w:rsidRDefault="0023323B" w:rsidP="009A13C5">
      <w:pPr>
        <w:spacing w:line="360" w:lineRule="auto"/>
        <w:ind w:firstLine="0"/>
        <w:rPr>
          <w:rFonts w:ascii="Myriad Pro" w:eastAsia="Calibri" w:hAnsi="Myriad Pro"/>
        </w:rPr>
      </w:pPr>
    </w:p>
    <w:p w14:paraId="01F7B2EC" w14:textId="30267FC2" w:rsidR="007D56A8" w:rsidRPr="0023323B" w:rsidRDefault="007D56A8" w:rsidP="009A13C5">
      <w:pPr>
        <w:spacing w:line="360" w:lineRule="auto"/>
        <w:ind w:firstLine="0"/>
        <w:rPr>
          <w:rFonts w:ascii="Myriad Pro" w:eastAsia="Calibri" w:hAnsi="Myriad Pro"/>
        </w:rPr>
      </w:pPr>
      <w:r w:rsidRPr="0023323B">
        <w:rPr>
          <w:rFonts w:ascii="Myriad Pro" w:eastAsia="Calibri" w:hAnsi="Myriad Pro"/>
        </w:rPr>
        <w:t>Once we get the most probable dating intervals for each sample (see Figures S</w:t>
      </w:r>
      <w:r w:rsidR="000B4FED" w:rsidRPr="0023323B">
        <w:rPr>
          <w:rFonts w:ascii="Myriad Pro" w:eastAsia="Calibri" w:hAnsi="Myriad Pro"/>
        </w:rPr>
        <w:t>2</w:t>
      </w:r>
      <w:r w:rsidRPr="0023323B">
        <w:rPr>
          <w:rFonts w:ascii="Myriad Pro" w:eastAsia="Calibri" w:hAnsi="Myriad Pro"/>
        </w:rPr>
        <w:t>, 4</w:t>
      </w:r>
      <w:r w:rsidR="00164E2E" w:rsidRPr="0023323B">
        <w:rPr>
          <w:rFonts w:ascii="Myriad Pro" w:eastAsia="Calibri" w:hAnsi="Myriad Pro"/>
        </w:rPr>
        <w:t>b</w:t>
      </w:r>
      <w:r w:rsidRPr="0023323B">
        <w:rPr>
          <w:rFonts w:ascii="Myriad Pro" w:eastAsia="Calibri" w:hAnsi="Myriad Pro"/>
        </w:rPr>
        <w:t>-</w:t>
      </w:r>
      <w:r w:rsidR="00164E2E" w:rsidRPr="0023323B">
        <w:rPr>
          <w:rFonts w:ascii="Myriad Pro" w:eastAsia="Calibri" w:hAnsi="Myriad Pro"/>
        </w:rPr>
        <w:t>c</w:t>
      </w:r>
      <w:r w:rsidRPr="0023323B">
        <w:rPr>
          <w:rFonts w:ascii="Myriad Pro" w:eastAsia="Calibri" w:hAnsi="Myriad Pro"/>
        </w:rPr>
        <w:t xml:space="preserve">, </w:t>
      </w:r>
      <w:r w:rsidR="000B4FED" w:rsidRPr="0023323B">
        <w:rPr>
          <w:rFonts w:ascii="Myriad Pro" w:eastAsia="Calibri" w:hAnsi="Myriad Pro"/>
        </w:rPr>
        <w:t>and</w:t>
      </w:r>
      <w:r w:rsidRPr="0023323B">
        <w:rPr>
          <w:rFonts w:ascii="Myriad Pro" w:eastAsia="Calibri" w:hAnsi="Myriad Pro"/>
        </w:rPr>
        <w:t xml:space="preserve"> 6), we apply a bootstrap method to fit all the pair of data “</w:t>
      </w:r>
      <w:r w:rsidR="00B1278A" w:rsidRPr="0023323B">
        <w:rPr>
          <w:rFonts w:ascii="Myriad Pro" w:eastAsia="Calibri" w:hAnsi="Myriad Pro"/>
        </w:rPr>
        <w:t>age-depth</w:t>
      </w:r>
      <w:r w:rsidRPr="0023323B">
        <w:rPr>
          <w:rFonts w:ascii="Myriad Pro" w:eastAsia="Calibri" w:hAnsi="Myriad Pro"/>
        </w:rPr>
        <w:t>” into a smooth curve</w:t>
      </w:r>
      <w:r w:rsidR="00B64CA3" w:rsidRPr="0023323B">
        <w:rPr>
          <w:rFonts w:ascii="Myriad Pro" w:eastAsia="Calibri" w:hAnsi="Myriad Pro"/>
        </w:rPr>
        <w:t xml:space="preserve">, i.e., </w:t>
      </w:r>
      <w:r w:rsidRPr="0023323B">
        <w:rPr>
          <w:rFonts w:ascii="Myriad Pro" w:eastAsia="Calibri" w:hAnsi="Myriad Pro"/>
        </w:rPr>
        <w:t xml:space="preserve">the </w:t>
      </w:r>
      <w:r w:rsidR="00947DC4" w:rsidRPr="0023323B">
        <w:rPr>
          <w:rFonts w:ascii="Myriad Pro" w:eastAsia="Calibri" w:hAnsi="Myriad Pro"/>
        </w:rPr>
        <w:t xml:space="preserve">paleomagnetic </w:t>
      </w:r>
      <w:r w:rsidRPr="0023323B">
        <w:rPr>
          <w:rFonts w:ascii="Myriad Pro" w:eastAsia="Calibri" w:hAnsi="Myriad Pro"/>
        </w:rPr>
        <w:t xml:space="preserve">age model. To do that, we consider two different distributions for the age intervals and the depth (see Method of the main text). Then, we randomly select a pair of “age-depth” for each sample following the previous distributions and we fit those points considering penalized </w:t>
      </w:r>
      <w:r w:rsidRPr="0023323B">
        <w:rPr>
          <w:rFonts w:ascii="Myriad Pro" w:eastAsia="Calibri" w:hAnsi="Myriad Pro"/>
        </w:rPr>
        <w:lastRenderedPageBreak/>
        <w:t>cubic b-splines with knot points every 5 mm from the top (0 mm) to the bottom (2</w:t>
      </w:r>
      <w:r w:rsidR="000B4FED" w:rsidRPr="0023323B">
        <w:rPr>
          <w:rFonts w:ascii="Myriad Pro" w:eastAsia="Calibri" w:hAnsi="Myriad Pro"/>
        </w:rPr>
        <w:t>67</w:t>
      </w:r>
      <w:r w:rsidRPr="0023323B">
        <w:rPr>
          <w:rFonts w:ascii="Myriad Pro" w:eastAsia="Calibri" w:hAnsi="Myriad Pro"/>
        </w:rPr>
        <w:t xml:space="preserve"> mm) of the SP speleothem.</w:t>
      </w:r>
      <w:r w:rsidR="00BD35BE" w:rsidRPr="0023323B">
        <w:rPr>
          <w:rFonts w:ascii="Myriad Pro" w:eastAsia="Calibri" w:hAnsi="Myriad Pro"/>
        </w:rPr>
        <w:t xml:space="preserve"> For each random pair of data, we get the age model as:</w:t>
      </w:r>
    </w:p>
    <w:p w14:paraId="4148DAB3" w14:textId="2A777343" w:rsidR="007D56A8" w:rsidRPr="0023323B" w:rsidRDefault="007D56A8" w:rsidP="00BD35BE">
      <w:pPr>
        <w:spacing w:line="360" w:lineRule="auto"/>
        <w:ind w:firstLine="0"/>
        <w:jc w:val="right"/>
        <w:rPr>
          <w:rFonts w:ascii="Myriad Pro" w:eastAsia="Calibri" w:hAnsi="Myriad Pro"/>
        </w:rPr>
      </w:pPr>
      <m:oMath>
        <m:r>
          <w:rPr>
            <w:rFonts w:ascii="Cambria Math" w:eastAsia="Calibri" w:hAnsi="Cambria Math"/>
          </w:rPr>
          <m:t>f</m:t>
        </m:r>
        <m:d>
          <m:dPr>
            <m:ctrlPr>
              <w:rPr>
                <w:rFonts w:ascii="Cambria Math" w:eastAsia="Calibri" w:hAnsi="Cambria Math"/>
                <w:i/>
              </w:rPr>
            </m:ctrlPr>
          </m:dPr>
          <m:e>
            <m:r>
              <w:rPr>
                <w:rFonts w:ascii="Cambria Math" w:eastAsia="Calibri" w:hAnsi="Cambria Math"/>
              </w:rPr>
              <m:t>d</m:t>
            </m:r>
          </m:e>
        </m:d>
        <m:r>
          <w:rPr>
            <w:rFonts w:ascii="Cambria Math" w:eastAsia="Calibri" w:hAnsi="Cambria Math"/>
          </w:rPr>
          <m:t>=</m:t>
        </m:r>
        <m:sSup>
          <m:sSupPr>
            <m:ctrlPr>
              <w:rPr>
                <w:rFonts w:ascii="Cambria Math" w:eastAsia="Calibri" w:hAnsi="Cambria Math"/>
                <w:i/>
              </w:rPr>
            </m:ctrlPr>
          </m:sSupPr>
          <m:e>
            <m:d>
              <m:dPr>
                <m:ctrlPr>
                  <w:rPr>
                    <w:rFonts w:ascii="Cambria Math" w:eastAsia="Calibri" w:hAnsi="Cambria Math"/>
                    <w:i/>
                  </w:rPr>
                </m:ctrlPr>
              </m:dPr>
              <m:e>
                <m:sSup>
                  <m:sSupPr>
                    <m:ctrlPr>
                      <w:rPr>
                        <w:rFonts w:ascii="Cambria Math" w:eastAsia="Calibri" w:hAnsi="Cambria Math"/>
                        <w:i/>
                      </w:rPr>
                    </m:ctrlPr>
                  </m:sSupPr>
                  <m:e>
                    <m:r>
                      <w:rPr>
                        <w:rFonts w:ascii="Cambria Math" w:eastAsia="Calibri" w:hAnsi="Cambria Math"/>
                      </w:rPr>
                      <m:t>B</m:t>
                    </m:r>
                  </m:e>
                  <m:sup>
                    <m:r>
                      <w:rPr>
                        <w:rFonts w:ascii="Cambria Math" w:eastAsia="Calibri" w:hAnsi="Cambria Math"/>
                      </w:rPr>
                      <m:t>'</m:t>
                    </m:r>
                  </m:sup>
                </m:sSup>
                <m:r>
                  <w:rPr>
                    <w:rFonts w:ascii="Cambria Math" w:eastAsia="Calibri" w:hAnsi="Cambria Math"/>
                  </w:rPr>
                  <m:t>·B+λ·c</m:t>
                </m:r>
              </m:e>
            </m:d>
          </m:e>
          <m:sup>
            <m:r>
              <w:rPr>
                <w:rFonts w:ascii="Cambria Math" w:eastAsia="Calibri" w:hAnsi="Cambria Math"/>
              </w:rPr>
              <m:t>-1</m:t>
            </m:r>
          </m:sup>
        </m:sSup>
        <m:sSup>
          <m:sSupPr>
            <m:ctrlPr>
              <w:rPr>
                <w:rFonts w:ascii="Cambria Math" w:eastAsia="Calibri" w:hAnsi="Cambria Math"/>
                <w:i/>
              </w:rPr>
            </m:ctrlPr>
          </m:sSupPr>
          <m:e>
            <m:r>
              <w:rPr>
                <w:rFonts w:ascii="Cambria Math" w:eastAsia="Calibri" w:hAnsi="Cambria Math"/>
              </w:rPr>
              <m:t>B</m:t>
            </m:r>
          </m:e>
          <m:sup>
            <m:r>
              <w:rPr>
                <w:rFonts w:ascii="Cambria Math" w:eastAsia="Calibri" w:hAnsi="Cambria Math"/>
              </w:rPr>
              <m:t>'</m:t>
            </m:r>
          </m:sup>
        </m:sSup>
        <m:r>
          <w:rPr>
            <w:rFonts w:ascii="Cambria Math" w:eastAsia="Calibri" w:hAnsi="Cambria Math"/>
          </w:rPr>
          <m:t>·d</m:t>
        </m:r>
      </m:oMath>
      <w:r w:rsidR="00BD35BE" w:rsidRPr="0023323B">
        <w:rPr>
          <w:rFonts w:ascii="Myriad Pro" w:eastAsia="Calibri" w:hAnsi="Myriad Pro"/>
        </w:rPr>
        <w:t xml:space="preserve">                                                    [1]</w:t>
      </w:r>
    </w:p>
    <w:p w14:paraId="274F2611" w14:textId="00FB3321" w:rsidR="00E522A9" w:rsidRPr="0023323B" w:rsidRDefault="00BD35BE" w:rsidP="009A13C5">
      <w:pPr>
        <w:spacing w:line="360" w:lineRule="auto"/>
        <w:ind w:firstLine="0"/>
        <w:rPr>
          <w:rFonts w:ascii="Myriad Pro" w:eastAsia="Calibri" w:hAnsi="Myriad Pro"/>
        </w:rPr>
      </w:pPr>
      <w:r w:rsidRPr="0023323B">
        <w:rPr>
          <w:rFonts w:ascii="Myriad Pro" w:eastAsia="Calibri" w:hAnsi="Myriad Pro"/>
        </w:rPr>
        <w:t xml:space="preserve">where </w:t>
      </w:r>
      <m:oMath>
        <m:r>
          <w:rPr>
            <w:rFonts w:ascii="Cambria Math" w:eastAsia="Calibri" w:hAnsi="Cambria Math"/>
          </w:rPr>
          <m:t>B</m:t>
        </m:r>
      </m:oMath>
      <w:r w:rsidRPr="0023323B">
        <w:rPr>
          <w:rFonts w:ascii="Myriad Pro" w:eastAsia="Calibri" w:hAnsi="Myriad Pro"/>
        </w:rPr>
        <w:t xml:space="preserve"> is a matrix based on the b-cubic splines for each knot point and at the different depth data; </w:t>
      </w:r>
      <m:oMath>
        <m:r>
          <w:rPr>
            <w:rFonts w:ascii="Cambria Math" w:eastAsia="Calibri" w:hAnsi="Cambria Math"/>
          </w:rPr>
          <m:t>d</m:t>
        </m:r>
      </m:oMath>
      <w:r w:rsidRPr="0023323B">
        <w:rPr>
          <w:rFonts w:ascii="Myriad Pro" w:eastAsia="Calibri" w:hAnsi="Myriad Pro"/>
        </w:rPr>
        <w:t xml:space="preserve"> is a vector with the age data; and </w:t>
      </w:r>
      <m:oMath>
        <m:r>
          <w:rPr>
            <w:rFonts w:ascii="Cambria Math" w:eastAsia="Calibri" w:hAnsi="Cambria Math"/>
          </w:rPr>
          <m:t>R</m:t>
        </m:r>
      </m:oMath>
      <w:r w:rsidRPr="0023323B">
        <w:rPr>
          <w:rFonts w:ascii="Myriad Pro" w:eastAsia="Calibri" w:hAnsi="Myriad Pro"/>
        </w:rPr>
        <w:t xml:space="preserve"> is a penalization matrix that provides smooth curves according to the damping parameter </w:t>
      </w:r>
      <m:oMath>
        <m:r>
          <w:rPr>
            <w:rFonts w:ascii="Cambria Math" w:eastAsia="Calibri" w:hAnsi="Cambria Math"/>
          </w:rPr>
          <m:t>λ</m:t>
        </m:r>
      </m:oMath>
      <w:r w:rsidRPr="0023323B">
        <w:rPr>
          <w:rFonts w:ascii="Myriad Pro" w:eastAsia="Calibri" w:hAnsi="Myriad Pro"/>
        </w:rPr>
        <w:t>.</w:t>
      </w:r>
      <m:oMath>
        <m:r>
          <w:rPr>
            <w:rFonts w:ascii="Cambria Math" w:eastAsia="Calibri" w:hAnsi="Cambria Math"/>
          </w:rPr>
          <m:t xml:space="preserve"> </m:t>
        </m:r>
        <m:sSup>
          <m:sSupPr>
            <m:ctrlPr>
              <w:rPr>
                <w:rFonts w:ascii="Cambria Math" w:eastAsia="Calibri" w:hAnsi="Cambria Math"/>
                <w:i/>
              </w:rPr>
            </m:ctrlPr>
          </m:sSupPr>
          <m:e>
            <m:r>
              <w:rPr>
                <w:rFonts w:ascii="Cambria Math" w:eastAsia="Calibri" w:hAnsi="Cambria Math"/>
              </w:rPr>
              <m:t>B</m:t>
            </m:r>
          </m:e>
          <m:sup>
            <m:r>
              <w:rPr>
                <w:rFonts w:ascii="Cambria Math" w:eastAsia="Calibri" w:hAnsi="Cambria Math"/>
              </w:rPr>
              <m:t>'</m:t>
            </m:r>
          </m:sup>
        </m:sSup>
      </m:oMath>
      <w:r w:rsidRPr="0023323B">
        <w:rPr>
          <w:rFonts w:ascii="Myriad Pro" w:eastAsia="Calibri" w:hAnsi="Myriad Pro"/>
        </w:rPr>
        <w:t xml:space="preserve"> is the transpose matrix of </w:t>
      </w:r>
      <m:oMath>
        <m:r>
          <w:rPr>
            <w:rFonts w:ascii="Cambria Math" w:eastAsia="Calibri" w:hAnsi="Cambria Math"/>
          </w:rPr>
          <m:t>B</m:t>
        </m:r>
      </m:oMath>
      <w:r w:rsidRPr="0023323B">
        <w:rPr>
          <w:rFonts w:ascii="Myriad Pro" w:eastAsia="Calibri" w:hAnsi="Myriad Pro"/>
        </w:rPr>
        <w:t xml:space="preserve">. The obtained </w:t>
      </w:r>
      <w:r w:rsidR="00B64CA3" w:rsidRPr="0023323B">
        <w:rPr>
          <w:rFonts w:ascii="Myriad Pro" w:eastAsia="Calibri" w:hAnsi="Myriad Pro"/>
        </w:rPr>
        <w:t xml:space="preserve">age model </w:t>
      </w:r>
      <w:r w:rsidRPr="0023323B">
        <w:rPr>
          <w:rFonts w:ascii="Myriad Pro" w:eastAsia="Calibri" w:hAnsi="Myriad Pro"/>
        </w:rPr>
        <w:t xml:space="preserve">curve is represented by </w:t>
      </w:r>
      <m:oMath>
        <m:r>
          <w:rPr>
            <w:rFonts w:ascii="Cambria Math" w:eastAsia="Calibri" w:hAnsi="Cambria Math"/>
          </w:rPr>
          <m:t>f</m:t>
        </m:r>
        <m:d>
          <m:dPr>
            <m:ctrlPr>
              <w:rPr>
                <w:rFonts w:ascii="Cambria Math" w:eastAsia="Calibri" w:hAnsi="Cambria Math"/>
                <w:i/>
              </w:rPr>
            </m:ctrlPr>
          </m:dPr>
          <m:e>
            <m:r>
              <w:rPr>
                <w:rFonts w:ascii="Cambria Math" w:eastAsia="Calibri" w:hAnsi="Cambria Math"/>
              </w:rPr>
              <m:t>d</m:t>
            </m:r>
          </m:e>
        </m:d>
      </m:oMath>
      <w:r w:rsidRPr="0023323B">
        <w:rPr>
          <w:rFonts w:ascii="Myriad Pro" w:eastAsia="Calibri" w:hAnsi="Myriad Pro"/>
        </w:rPr>
        <w:t>.</w:t>
      </w:r>
    </w:p>
    <w:p w14:paraId="1A0AFFE5" w14:textId="77777777" w:rsidR="0023323B" w:rsidRDefault="0023323B" w:rsidP="009A13C5">
      <w:pPr>
        <w:spacing w:line="360" w:lineRule="auto"/>
        <w:ind w:firstLine="0"/>
        <w:rPr>
          <w:rFonts w:ascii="Myriad Pro" w:eastAsia="Calibri" w:hAnsi="Myriad Pro"/>
        </w:rPr>
      </w:pPr>
    </w:p>
    <w:p w14:paraId="6998DA27" w14:textId="2D3309C8" w:rsidR="00BD35BE" w:rsidRPr="0023323B" w:rsidRDefault="00BD35BE" w:rsidP="009A13C5">
      <w:pPr>
        <w:spacing w:line="360" w:lineRule="auto"/>
        <w:ind w:firstLine="0"/>
        <w:rPr>
          <w:rFonts w:ascii="Myriad Pro" w:eastAsia="Calibri" w:hAnsi="Myriad Pro"/>
        </w:rPr>
      </w:pPr>
      <w:r w:rsidRPr="0023323B">
        <w:rPr>
          <w:rFonts w:ascii="Myriad Pro" w:eastAsia="Calibri" w:hAnsi="Myriad Pro"/>
        </w:rPr>
        <w:t>We carry</w:t>
      </w:r>
      <w:r w:rsidR="00E82330" w:rsidRPr="0023323B">
        <w:rPr>
          <w:rFonts w:ascii="Myriad Pro" w:eastAsia="Calibri" w:hAnsi="Myriad Pro"/>
        </w:rPr>
        <w:t xml:space="preserve"> out </w:t>
      </w:r>
      <w:r w:rsidRPr="0023323B">
        <w:rPr>
          <w:rFonts w:ascii="Myriad Pro" w:eastAsia="Calibri" w:hAnsi="Myriad Pro"/>
        </w:rPr>
        <w:t>different test</w:t>
      </w:r>
      <w:r w:rsidR="00E82330" w:rsidRPr="0023323B">
        <w:rPr>
          <w:rFonts w:ascii="Myriad Pro" w:eastAsia="Calibri" w:hAnsi="Myriad Pro"/>
        </w:rPr>
        <w:t>s</w:t>
      </w:r>
      <w:r w:rsidRPr="0023323B">
        <w:rPr>
          <w:rFonts w:ascii="Myriad Pro" w:eastAsia="Calibri" w:hAnsi="Myriad Pro"/>
        </w:rPr>
        <w:t xml:space="preserve"> to estimate the optimal value </w:t>
      </w:r>
      <w:r w:rsidR="00B64CA3" w:rsidRPr="0023323B">
        <w:rPr>
          <w:rFonts w:ascii="Myriad Pro" w:eastAsia="Calibri" w:hAnsi="Myriad Pro"/>
        </w:rPr>
        <w:t>of</w:t>
      </w:r>
      <w:r w:rsidRPr="0023323B">
        <w:rPr>
          <w:rFonts w:ascii="Myriad Pro" w:eastAsia="Calibri" w:hAnsi="Myriad Pro"/>
        </w:rPr>
        <w:t xml:space="preserve"> </w:t>
      </w:r>
      <m:oMath>
        <m:r>
          <w:rPr>
            <w:rFonts w:ascii="Cambria Math" w:eastAsia="Calibri" w:hAnsi="Cambria Math"/>
          </w:rPr>
          <m:t>λ</m:t>
        </m:r>
      </m:oMath>
      <w:r w:rsidRPr="0023323B">
        <w:rPr>
          <w:rFonts w:ascii="Myriad Pro" w:eastAsia="Calibri" w:hAnsi="Myriad Pro"/>
        </w:rPr>
        <w:t>. Figure S</w:t>
      </w:r>
      <w:r w:rsidR="000B4FED" w:rsidRPr="0023323B">
        <w:rPr>
          <w:rFonts w:ascii="Myriad Pro" w:eastAsia="Calibri" w:hAnsi="Myriad Pro"/>
        </w:rPr>
        <w:t>3</w:t>
      </w:r>
      <w:r w:rsidRPr="0023323B">
        <w:rPr>
          <w:rFonts w:ascii="Myriad Pro" w:eastAsia="Calibri" w:hAnsi="Myriad Pro"/>
        </w:rPr>
        <w:t xml:space="preserve"> shows the </w:t>
      </w:r>
      <w:r w:rsidR="00947DC4" w:rsidRPr="0023323B">
        <w:rPr>
          <w:rFonts w:ascii="Myriad Pro" w:eastAsia="Calibri" w:hAnsi="Myriad Pro"/>
        </w:rPr>
        <w:t>outcome</w:t>
      </w:r>
      <w:r w:rsidRPr="0023323B">
        <w:rPr>
          <w:rFonts w:ascii="Myriad Pro" w:eastAsia="Calibri" w:hAnsi="Myriad Pro"/>
        </w:rPr>
        <w:t xml:space="preserve"> for different </w:t>
      </w:r>
      <m:oMath>
        <m:r>
          <w:rPr>
            <w:rFonts w:ascii="Cambria Math" w:eastAsia="Calibri" w:hAnsi="Cambria Math"/>
          </w:rPr>
          <m:t>λ</m:t>
        </m:r>
      </m:oMath>
      <w:r w:rsidRPr="0023323B">
        <w:rPr>
          <w:rFonts w:ascii="Myriad Pro" w:eastAsia="Calibri" w:hAnsi="Myriad Pro"/>
        </w:rPr>
        <w:t xml:space="preserve"> values in terms of rms-misfit. </w:t>
      </w:r>
      <w:r w:rsidRPr="0023323B">
        <w:rPr>
          <w:rFonts w:ascii="Myriad Pro" w:hAnsi="Myriad Pro"/>
        </w:rPr>
        <w:t>The mean trade-off curve presents a clear knee point close to the optimal value of the damping parameter</w:t>
      </w:r>
      <w:r w:rsidRPr="0023323B">
        <w:rPr>
          <w:rFonts w:ascii="Myriad Pro" w:eastAsia="Calibri" w:hAnsi="Myriad Pro"/>
        </w:rPr>
        <w:t xml:space="preserve"> and it </w:t>
      </w:r>
      <w:r w:rsidR="00B1278A" w:rsidRPr="0023323B">
        <w:rPr>
          <w:rFonts w:ascii="Myriad Pro" w:eastAsia="Calibri" w:hAnsi="Myriad Pro"/>
        </w:rPr>
        <w:t>was fixed to</w:t>
      </w:r>
      <w:r w:rsidRPr="0023323B">
        <w:rPr>
          <w:rFonts w:ascii="Myriad Pro" w:eastAsia="Calibri" w:hAnsi="Myriad Pro"/>
        </w:rPr>
        <w:t xml:space="preserve"> as </w:t>
      </w:r>
      <m:oMath>
        <m:r>
          <w:rPr>
            <w:rFonts w:ascii="Cambria Math" w:eastAsia="Calibri" w:hAnsi="Cambria Math"/>
          </w:rPr>
          <m:t>λ</m:t>
        </m:r>
      </m:oMath>
      <w:r w:rsidR="003B2B3E" w:rsidRPr="0023323B">
        <w:rPr>
          <w:rFonts w:ascii="Myriad Pro" w:eastAsia="Calibri" w:hAnsi="Myriad Pro"/>
        </w:rPr>
        <w:t xml:space="preserve"> = 10</w:t>
      </w:r>
      <w:r w:rsidRPr="0023323B">
        <w:rPr>
          <w:rFonts w:ascii="Myriad Pro" w:eastAsia="Calibri" w:hAnsi="Myriad Pro"/>
        </w:rPr>
        <w:t>. With this damping parameter, we repeat our bootstrap approach 10</w:t>
      </w:r>
      <w:r w:rsidRPr="0023323B">
        <w:rPr>
          <w:rFonts w:ascii="Myriad Pro" w:eastAsia="Calibri" w:hAnsi="Myriad Pro"/>
          <w:vertAlign w:val="superscript"/>
        </w:rPr>
        <w:t>6</w:t>
      </w:r>
      <w:r w:rsidRPr="0023323B">
        <w:rPr>
          <w:rFonts w:ascii="Myriad Pro" w:eastAsia="Calibri" w:hAnsi="Myriad Pro"/>
        </w:rPr>
        <w:t xml:space="preserve"> times to get an ensemble of age model curves. The final age model is given by the mean values of the ensemble and its error at 95% of confidence (see red lines in Figure 4B-C of the main text).</w:t>
      </w:r>
    </w:p>
    <w:p w14:paraId="5E5EDFA8" w14:textId="77777777" w:rsidR="00BD35BE" w:rsidRPr="0023323B" w:rsidRDefault="00BD35BE" w:rsidP="009A13C5">
      <w:pPr>
        <w:spacing w:line="360" w:lineRule="auto"/>
        <w:ind w:firstLine="0"/>
        <w:rPr>
          <w:rFonts w:ascii="Myriad Pro" w:eastAsia="Calibri" w:hAnsi="Myriad Pro"/>
        </w:rPr>
      </w:pPr>
    </w:p>
    <w:p w14:paraId="42CD2AA7" w14:textId="04D6545C" w:rsidR="00BD35BE" w:rsidRPr="0023323B" w:rsidRDefault="00BD35BE" w:rsidP="00B64CA3">
      <w:pPr>
        <w:spacing w:line="360" w:lineRule="auto"/>
        <w:ind w:firstLine="0"/>
        <w:jc w:val="center"/>
        <w:rPr>
          <w:rFonts w:ascii="Myriad Pro" w:eastAsia="Calibri" w:hAnsi="Myriad Pro"/>
        </w:rPr>
      </w:pPr>
      <w:r w:rsidRPr="0023323B">
        <w:rPr>
          <w:rFonts w:ascii="Myriad Pro" w:eastAsia="Calibri" w:hAnsi="Myriad Pro"/>
          <w:noProof/>
          <w:lang w:val="es-ES" w:eastAsia="es-ES"/>
        </w:rPr>
        <w:drawing>
          <wp:inline distT="0" distB="0" distL="0" distR="0" wp14:anchorId="368B71AE" wp14:editId="184BED4C">
            <wp:extent cx="4428565" cy="2202909"/>
            <wp:effectExtent l="0" t="0" r="0" b="698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37278" cy="2207243"/>
                    </a:xfrm>
                    <a:prstGeom prst="rect">
                      <a:avLst/>
                    </a:prstGeom>
                    <a:noFill/>
                    <a:ln>
                      <a:noFill/>
                    </a:ln>
                  </pic:spPr>
                </pic:pic>
              </a:graphicData>
            </a:graphic>
          </wp:inline>
        </w:drawing>
      </w:r>
    </w:p>
    <w:p w14:paraId="2D6F029F" w14:textId="05A75F89" w:rsidR="00BD35BE" w:rsidRPr="0023323B" w:rsidRDefault="00BD35BE" w:rsidP="000B4FED">
      <w:pPr>
        <w:spacing w:line="276" w:lineRule="auto"/>
        <w:ind w:firstLine="0"/>
        <w:jc w:val="left"/>
        <w:rPr>
          <w:rFonts w:ascii="Myriad Pro" w:eastAsia="Calibri" w:hAnsi="Myriad Pro"/>
        </w:rPr>
      </w:pPr>
      <w:r w:rsidRPr="0023323B">
        <w:rPr>
          <w:rFonts w:ascii="Myriad Pro" w:eastAsia="Calibri" w:hAnsi="Myriad Pro"/>
          <w:b/>
        </w:rPr>
        <w:t>Figure S</w:t>
      </w:r>
      <w:r w:rsidR="000B4FED" w:rsidRPr="0023323B">
        <w:rPr>
          <w:rFonts w:ascii="Myriad Pro" w:eastAsia="Calibri" w:hAnsi="Myriad Pro"/>
          <w:b/>
        </w:rPr>
        <w:t>3</w:t>
      </w:r>
      <w:r w:rsidRPr="0023323B">
        <w:rPr>
          <w:rFonts w:ascii="Myriad Pro" w:eastAsia="Calibri" w:hAnsi="Myriad Pro"/>
        </w:rPr>
        <w:t>. Trade-off curv</w:t>
      </w:r>
      <w:r w:rsidR="003B2B3E" w:rsidRPr="0023323B">
        <w:rPr>
          <w:rFonts w:ascii="Myriad Pro" w:eastAsia="Calibri" w:hAnsi="Myriad Pro"/>
        </w:rPr>
        <w:t xml:space="preserve">e using different </w:t>
      </w:r>
      <m:oMath>
        <m:r>
          <w:rPr>
            <w:rFonts w:ascii="Cambria Math" w:eastAsia="Calibri" w:hAnsi="Cambria Math"/>
          </w:rPr>
          <m:t>λ</m:t>
        </m:r>
      </m:oMath>
      <w:r w:rsidR="003B2B3E" w:rsidRPr="0023323B">
        <w:rPr>
          <w:rFonts w:ascii="Myriad Pro" w:eastAsia="Calibri" w:hAnsi="Myriad Pro"/>
        </w:rPr>
        <w:t xml:space="preserve"> values. Blue dots are the mean rms-misfit for the different random datasets (considering the error data) and </w:t>
      </w:r>
      <w:r w:rsidR="00B1278A" w:rsidRPr="0023323B">
        <w:rPr>
          <w:rFonts w:ascii="Myriad Pro" w:eastAsia="Calibri" w:hAnsi="Myriad Pro"/>
        </w:rPr>
        <w:t xml:space="preserve">the </w:t>
      </w:r>
      <w:r w:rsidR="003B2B3E" w:rsidRPr="0023323B">
        <w:rPr>
          <w:rFonts w:ascii="Myriad Pro" w:eastAsia="Calibri" w:hAnsi="Myriad Pro"/>
        </w:rPr>
        <w:t>red line is the test when no error is considered.</w:t>
      </w:r>
    </w:p>
    <w:p w14:paraId="2440497F" w14:textId="537F64CB" w:rsidR="00E522A9" w:rsidRPr="0023323B" w:rsidRDefault="00E522A9" w:rsidP="00EF09A2">
      <w:pPr>
        <w:spacing w:line="276" w:lineRule="auto"/>
        <w:ind w:firstLine="0"/>
        <w:rPr>
          <w:rFonts w:ascii="Myriad Pro" w:hAnsi="Myriad Pro"/>
        </w:rPr>
      </w:pPr>
    </w:p>
    <w:p w14:paraId="149A010B" w14:textId="475C122B" w:rsidR="00B23868" w:rsidRPr="0023323B" w:rsidRDefault="005A67F1" w:rsidP="000754D2">
      <w:pPr>
        <w:spacing w:line="276" w:lineRule="auto"/>
        <w:ind w:firstLine="0"/>
        <w:jc w:val="center"/>
        <w:rPr>
          <w:rFonts w:ascii="Myriad Pro" w:hAnsi="Myriad Pro"/>
          <w:b/>
          <w:bCs/>
        </w:rPr>
      </w:pPr>
      <w:r w:rsidRPr="0023323B">
        <w:rPr>
          <w:rFonts w:ascii="Myriad Pro" w:hAnsi="Myriad Pro"/>
          <w:b/>
          <w:bCs/>
          <w:noProof/>
          <w:lang w:val="es-ES" w:eastAsia="es-ES"/>
        </w:rPr>
        <w:lastRenderedPageBreak/>
        <w:drawing>
          <wp:inline distT="0" distB="0" distL="0" distR="0" wp14:anchorId="3231C5A7" wp14:editId="13035DC9">
            <wp:extent cx="4143008" cy="863363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S1_Dating interval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50304" cy="8648842"/>
                    </a:xfrm>
                    <a:prstGeom prst="rect">
                      <a:avLst/>
                    </a:prstGeom>
                  </pic:spPr>
                </pic:pic>
              </a:graphicData>
            </a:graphic>
          </wp:inline>
        </w:drawing>
      </w:r>
    </w:p>
    <w:p w14:paraId="2D5D0B76" w14:textId="3E073EE7" w:rsidR="00A4648A" w:rsidRPr="0023323B" w:rsidRDefault="00A4648A" w:rsidP="000754D2">
      <w:pPr>
        <w:spacing w:line="276" w:lineRule="auto"/>
        <w:ind w:firstLine="0"/>
        <w:jc w:val="center"/>
        <w:rPr>
          <w:rFonts w:ascii="Myriad Pro" w:hAnsi="Myriad Pro"/>
        </w:rPr>
      </w:pPr>
      <w:r w:rsidRPr="0023323B">
        <w:rPr>
          <w:rFonts w:ascii="Myriad Pro" w:hAnsi="Myriad Pro"/>
          <w:b/>
          <w:bCs/>
        </w:rPr>
        <w:t xml:space="preserve">Table S1. </w:t>
      </w:r>
      <w:r w:rsidRPr="0023323B">
        <w:rPr>
          <w:rFonts w:ascii="Myriad Pro" w:hAnsi="Myriad Pro"/>
        </w:rPr>
        <w:t xml:space="preserve">Discrete </w:t>
      </w:r>
      <w:r w:rsidR="005A67F1" w:rsidRPr="0023323B">
        <w:rPr>
          <w:rFonts w:ascii="Myriad Pro" w:hAnsi="Myriad Pro"/>
        </w:rPr>
        <w:t>dating</w:t>
      </w:r>
      <w:r w:rsidRPr="0023323B">
        <w:rPr>
          <w:rFonts w:ascii="Myriad Pro" w:hAnsi="Myriad Pro"/>
        </w:rPr>
        <w:t xml:space="preserve"> intervals calculated by </w:t>
      </w:r>
      <w:proofErr w:type="spellStart"/>
      <w:r w:rsidRPr="0023323B">
        <w:rPr>
          <w:rFonts w:ascii="Myriad Pro" w:hAnsi="Myriad Pro"/>
          <w:i/>
        </w:rPr>
        <w:t>archaeo_dating</w:t>
      </w:r>
      <w:proofErr w:type="spellEnd"/>
      <w:r w:rsidR="0055609A" w:rsidRPr="0023323B">
        <w:rPr>
          <w:rFonts w:ascii="Myriad Pro" w:hAnsi="Myriad Pro"/>
        </w:rPr>
        <w:t xml:space="preserve"> software</w:t>
      </w:r>
      <w:r w:rsidRPr="0023323B">
        <w:rPr>
          <w:rFonts w:ascii="Myriad Pro" w:hAnsi="Myriad Pro"/>
        </w:rPr>
        <w:t>.</w:t>
      </w:r>
    </w:p>
    <w:p w14:paraId="33B7BC8D" w14:textId="47B00820" w:rsidR="00B23868" w:rsidRPr="0023323B" w:rsidRDefault="00553D3E" w:rsidP="00B23868">
      <w:pPr>
        <w:spacing w:line="276" w:lineRule="auto"/>
        <w:ind w:firstLine="0"/>
        <w:jc w:val="center"/>
        <w:rPr>
          <w:rFonts w:ascii="Myriad Pro" w:hAnsi="Myriad Pro"/>
        </w:rPr>
      </w:pPr>
      <w:r w:rsidRPr="0023323B">
        <w:rPr>
          <w:rFonts w:ascii="Myriad Pro" w:hAnsi="Myriad Pro"/>
          <w:noProof/>
          <w:lang w:val="es-ES" w:eastAsia="es-ES"/>
        </w:rPr>
        <w:lastRenderedPageBreak/>
        <w:drawing>
          <wp:inline distT="0" distB="0" distL="0" distR="0" wp14:anchorId="47349F99" wp14:editId="199A6BAB">
            <wp:extent cx="5015071" cy="7044305"/>
            <wp:effectExtent l="0" t="0" r="0" b="444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AB.S2_Age-model comparison_SP.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15071" cy="7044305"/>
                    </a:xfrm>
                    <a:prstGeom prst="rect">
                      <a:avLst/>
                    </a:prstGeom>
                  </pic:spPr>
                </pic:pic>
              </a:graphicData>
            </a:graphic>
          </wp:inline>
        </w:drawing>
      </w:r>
    </w:p>
    <w:p w14:paraId="2ADF999B" w14:textId="62DBD951" w:rsidR="00B23868" w:rsidRPr="0023323B" w:rsidRDefault="00B23868" w:rsidP="00B23868">
      <w:pPr>
        <w:spacing w:line="276" w:lineRule="auto"/>
        <w:ind w:firstLine="0"/>
        <w:rPr>
          <w:rFonts w:ascii="Myriad Pro" w:hAnsi="Myriad Pro"/>
        </w:rPr>
      </w:pPr>
      <w:r w:rsidRPr="0023323B">
        <w:rPr>
          <w:rFonts w:ascii="Myriad Pro" w:hAnsi="Myriad Pro"/>
          <w:b/>
          <w:bCs/>
        </w:rPr>
        <w:t xml:space="preserve">Table S2. </w:t>
      </w:r>
      <w:r w:rsidRPr="0023323B">
        <w:rPr>
          <w:rFonts w:ascii="Myriad Pro" w:hAnsi="Myriad Pro"/>
        </w:rPr>
        <w:t xml:space="preserve">Data </w:t>
      </w:r>
      <w:r w:rsidR="000B4FED" w:rsidRPr="0023323B">
        <w:rPr>
          <w:rFonts w:ascii="Myriad Pro" w:hAnsi="Myriad Pro"/>
        </w:rPr>
        <w:t xml:space="preserve">corresponding to Figure </w:t>
      </w:r>
      <w:r w:rsidRPr="0023323B">
        <w:rPr>
          <w:rFonts w:ascii="Myriad Pro" w:hAnsi="Myriad Pro"/>
        </w:rPr>
        <w:t>5</w:t>
      </w:r>
      <w:r w:rsidR="000B4FED" w:rsidRPr="0023323B">
        <w:rPr>
          <w:rFonts w:ascii="Myriad Pro" w:hAnsi="Myriad Pro"/>
        </w:rPr>
        <w:t xml:space="preserve">A-B, consisting in the </w:t>
      </w:r>
      <w:r w:rsidR="0055609A" w:rsidRPr="0023323B">
        <w:rPr>
          <w:rFonts w:ascii="Myriad Pro" w:hAnsi="Myriad Pro"/>
        </w:rPr>
        <w:t>c</w:t>
      </w:r>
      <w:r w:rsidRPr="0023323B">
        <w:rPr>
          <w:rFonts w:ascii="Myriad Pro" w:hAnsi="Myriad Pro"/>
        </w:rPr>
        <w:t xml:space="preserve">orrelation between the age-depth model based on </w:t>
      </w:r>
      <w:r w:rsidRPr="0023323B">
        <w:rPr>
          <w:rFonts w:ascii="Myriad Pro" w:hAnsi="Myriad Pro"/>
          <w:vertAlign w:val="superscript"/>
        </w:rPr>
        <w:t>14</w:t>
      </w:r>
      <w:r w:rsidRPr="0023323B">
        <w:rPr>
          <w:rFonts w:ascii="Myriad Pro" w:hAnsi="Myriad Pro"/>
        </w:rPr>
        <w:t>C and U-</w:t>
      </w:r>
      <w:r w:rsidR="00D5036F" w:rsidRPr="0023323B">
        <w:rPr>
          <w:rFonts w:ascii="Myriad Pro" w:hAnsi="Myriad Pro"/>
        </w:rPr>
        <w:t>series</w:t>
      </w:r>
      <w:r w:rsidRPr="0023323B">
        <w:rPr>
          <w:rFonts w:ascii="Myriad Pro" w:hAnsi="Myriad Pro"/>
        </w:rPr>
        <w:t xml:space="preserve"> dating and the models based on paleomagnetic data from SP </w:t>
      </w:r>
      <w:r w:rsidR="000B4FED" w:rsidRPr="0023323B">
        <w:rPr>
          <w:rFonts w:ascii="Myriad Pro" w:hAnsi="Myriad Pro"/>
        </w:rPr>
        <w:t xml:space="preserve">and SPAIV </w:t>
      </w:r>
      <w:r w:rsidRPr="0023323B">
        <w:rPr>
          <w:rFonts w:ascii="Myriad Pro" w:hAnsi="Myriad Pro"/>
        </w:rPr>
        <w:t>stalagmite</w:t>
      </w:r>
      <w:r w:rsidR="000B4FED" w:rsidRPr="0023323B">
        <w:rPr>
          <w:rFonts w:ascii="Myriad Pro" w:hAnsi="Myriad Pro"/>
        </w:rPr>
        <w:t>s</w:t>
      </w:r>
      <w:r w:rsidRPr="0023323B">
        <w:rPr>
          <w:rFonts w:ascii="Myriad Pro" w:hAnsi="Myriad Pro"/>
        </w:rPr>
        <w:t xml:space="preserve"> fitted to paleosecular variation (PSV) curves obtained from SHA.DIF.14k </w:t>
      </w:r>
      <w:r w:rsidR="00AD45D4" w:rsidRPr="0023323B">
        <w:rPr>
          <w:rFonts w:ascii="Myriad Pro" w:hAnsi="Myriad Pro"/>
        </w:rPr>
        <w:fldChar w:fldCharType="begin" w:fldLock="1"/>
      </w:r>
      <w:r w:rsidR="00AD45D4" w:rsidRPr="0023323B">
        <w:rPr>
          <w:rFonts w:ascii="Myriad Pro" w:hAnsi="Myriad Pro"/>
        </w:rPr>
        <w:instrText>ADDIN CSL_CITATION {"citationItems":[{"id":"ITEM-1","itemData":{"DOI":"10.1016/j.epsl.2013.11.046","ISSN":"0012821X","abstract":"We propose a new geomagnetic field model for the Holocene period based on archaeomagnetic and lava flow data, avoiding the use of lake sediment data. The source of data comes from the GEOMAGIA50v2 database which has been updated with the new archaeomagnetic and volcanic studies published during the last 3 yr. The model, called SHA.DIF.14k, allows us to analyse the behaviour of the geomagnetic field for the last 14000 yr: from 12000 BC to 1900 AD. For the model construction we use the spherical harmonic analysis in space and the penalized cubic B-splines in time. Both spatial and temporal regularization norms are used to constrain the inversion problem and applied at the core-mantle boundary (CMB) to assure the convergence of the model. For the last 3 ka, the model predictions agree with those given by the global model ARCH3k.1 and the European model SCHA.DIF.3k. For older epochs, the new model presents a clear improvement in field resolution with respect to other current models of the geomagnetic field for the Holocene. For the last 9 ka, the time evolution of the dipolar moment obtained from the dipole field shows a clear minimum between 5500 BC and 3000 BC, and the well-known continuous decreasing trend of the geomagnetic field strength for the last millennium and a half. A general view of the time-average evolution of the geomagnetic field flux lobes at the CMB for the northern hemisphere suggests a marked lobe of positive magnetic flux when the dipole moment was maximum. This lobe vanishes when the dipolar field is decreasing. The north polar wander paths of both north magnetic dip and geomagnetic poles were obtained showing an average rate of motion of 5.1 km/yr and 3.7 km/yr respectively. The model shows that the geomagnetic field can be averaged as axial dipolar in ~2000yr within an error of 5°, the typical uncertainty of the palaeomagnetic studies. Finally, and following the recent definition of archaeomagnetic jerks, we found 8 critical events in the time evolution of the geomagnetic field for the last 8 ka characterized by a maximum in the hemispheric asymmetry of the proposed model. The model is available in the Earth Ref Digital Archive at http://earthref.org/ERDA/1897/. © 2013 Elsevier B.V.","author":[{"dropping-particle":"","family":"Pavón-Carrasco","given":"Francisco Javier","non-dropping-particle":"","parse-names":false,"suffix":""},{"dropping-particle":"","family":"Osete","given":"María Luisa","non-dropping-particle":"","parse-names":false,"suffix":""},{"dropping-particle":"","family":"Torta","given":"Joan Miquel","non-dropping-particle":"","parse-names":false,"suffix":""},{"dropping-particle":"","family":"Santis","given":"Angelo","non-dropping-particle":"De","parse-names":false,"suffix":""}],"container-title":"Earth and Planetary Science Letters","id":"ITEM-1","issued":{"date-parts":[["2014"]]},"page":"98-109","title":"A geomagnetic field model for the Holocene based on archaeomagnetic and lava flow data","type":"article-journal","volume":"388"},"uris":["http://www.mendeley.com/documents/?uuid=84f8a946-ed25-4db2-ba4f-546c60f0cab8"]}],"mendeley":{"formattedCitation":"(Pavón-Carrasco et al., 2014)","plainTextFormattedCitation":"(Pavón-Carrasco et al., 2014)","previouslyFormattedCitation":"(Pavón-Carrasco et al., 2014)"},"properties":{"noteIndex":0},"schema":"https://github.com/citation-style-language/schema/raw/master/csl-citation.json"}</w:instrText>
      </w:r>
      <w:r w:rsidR="00AD45D4" w:rsidRPr="0023323B">
        <w:rPr>
          <w:rFonts w:ascii="Myriad Pro" w:hAnsi="Myriad Pro"/>
        </w:rPr>
        <w:fldChar w:fldCharType="separate"/>
      </w:r>
      <w:r w:rsidR="00AD45D4" w:rsidRPr="0023323B">
        <w:rPr>
          <w:rFonts w:ascii="Myriad Pro" w:hAnsi="Myriad Pro"/>
          <w:noProof/>
          <w:lang w:val="es-ES"/>
        </w:rPr>
        <w:t>(Pavón-Carrasco et al., 2014)</w:t>
      </w:r>
      <w:r w:rsidR="00AD45D4" w:rsidRPr="0023323B">
        <w:rPr>
          <w:rFonts w:ascii="Myriad Pro" w:hAnsi="Myriad Pro"/>
        </w:rPr>
        <w:fldChar w:fldCharType="end"/>
      </w:r>
      <w:r w:rsidRPr="0023323B">
        <w:rPr>
          <w:rFonts w:ascii="Myriad Pro" w:hAnsi="Myriad Pro"/>
          <w:lang w:val="es-ES"/>
        </w:rPr>
        <w:t xml:space="preserve"> and pfm9k </w:t>
      </w:r>
      <w:r w:rsidR="00AD45D4" w:rsidRPr="0023323B">
        <w:rPr>
          <w:rFonts w:ascii="Myriad Pro" w:hAnsi="Myriad Pro"/>
          <w:lang w:val="es-ES"/>
        </w:rPr>
        <w:fldChar w:fldCharType="begin" w:fldLock="1"/>
      </w:r>
      <w:r w:rsidR="00AD45D4" w:rsidRPr="0023323B">
        <w:rPr>
          <w:rFonts w:ascii="Myriad Pro" w:hAnsi="Myriad Pro"/>
          <w:lang w:val="es-ES"/>
        </w:rPr>
        <w:instrText>ADDIN CSL_CITATION {"citationItems":[{"id":"ITEM-1","itemData":{"DOI":"10.1093/gji/ggu120","ISSN":"1365246X","abstract":"Reconstructions of the Holocene geomagnetic field and how it varies on millennial timescales are important for understanding processes in the core but may also be used to study long-term solar-terrestrial relationships and as relative dating tools for geological and archaeological archives. Here, we present a new family of spherical harmonic geomagnetic field models spanning the past 9000 yr based on magnetic field directions and intensity stored in archaeological artefacts, igneous rocks and sediment records. A new modelling strategy introduces alternative data treatments with a focus on extracting more information from sedimentary data. To reduce the influence of a few individual records all sedimentary data are resampled in 50-yr bins, which also means that more weight is given to archaeomagnetic data during the inversion. The sedimentary declination data are treated as relative values and adjusted iteratively based on prior information. Finally, an alternative way of treating the sediment data chronologies has enabled us to both assess the likely range of age uncertainties, often up to and possibly exceeding 500 yr and adjust the timescale of each record based on comparisons with predictions from a preliminary model. As a result of the data adjustments, power has been shifted from quadrupole and octupole to higher degrees compared with previous Holocene geomagnetic field models. We find evidence for dominantly westward drift of northern high latitude high intensity flux patches at the core mantle boundary for the last 4000 yr. The new models al</w:instrText>
      </w:r>
      <w:r w:rsidR="00AD45D4" w:rsidRPr="0023323B">
        <w:rPr>
          <w:rFonts w:ascii="Myriad Pro" w:hAnsi="Myriad Pro"/>
        </w:rPr>
        <w:instrText>so show intermittent occurrence of reversed flux at the edge of or inside the inner core tangent cylinder, possibly originating from the equator. © The Authors 2014. Published by Oxford University Press on behalf of The Royal Astronomical Society.","author":[{"dropping-particle":"","family":"Nilsson","given":"Andreas","non-dropping-particle":"","parse-names":false,"suffix":""},{"dropping-particle":"","family":"Holme","given":"Richard","non-dropping-particle":"","parse-names":false,"suffix":""},{"dropping-particle":"","family":"Korte","given":"Monika","non-dropping-particle":"","parse-names":false,"suffix":""},{"dropping-particle":"","family":"Suttie","given":"Neil","non-dropping-particle":"","parse-names":false,"suffix":""},{"dropping-particle":"","family":"Hill","given":"Mimi","non-dropping-particle":"","parse-names":false,"suffix":""}],"container-title":"Geophysical Journal International","id":"ITEM-1","issue":"1","issued":{"date-parts":[["2014"]]},"page":"229-248","title":"Reconstructing holocene geomagnetic field variation: New methods, models and implications","type":"article-journal","volume":"198"},"uris":["http://www.mendeley.com/documents/?uuid=5a0e1b5d-3eff-40a7-8653-64147f277996"]}],"mendeley":{"formattedCitation":"(Nilsson et al., 2014)","plainTextFormattedCitation":"(Nilsson et al., 2014)","previouslyFormattedCitation":"(Nilsson et al., 2014)"},"properties":{"noteIndex":0},"schema":"https://github.com/citation-style-language/schema/raw/master/csl-citation.json"}</w:instrText>
      </w:r>
      <w:r w:rsidR="00AD45D4" w:rsidRPr="0023323B">
        <w:rPr>
          <w:rFonts w:ascii="Myriad Pro" w:hAnsi="Myriad Pro"/>
          <w:lang w:val="es-ES"/>
        </w:rPr>
        <w:fldChar w:fldCharType="separate"/>
      </w:r>
      <w:r w:rsidR="00AD45D4" w:rsidRPr="0023323B">
        <w:rPr>
          <w:rFonts w:ascii="Myriad Pro" w:hAnsi="Myriad Pro"/>
          <w:noProof/>
        </w:rPr>
        <w:t>(Nilsson et al., 2014)</w:t>
      </w:r>
      <w:r w:rsidR="00AD45D4" w:rsidRPr="0023323B">
        <w:rPr>
          <w:rFonts w:ascii="Myriad Pro" w:hAnsi="Myriad Pro"/>
          <w:lang w:val="es-ES"/>
        </w:rPr>
        <w:fldChar w:fldCharType="end"/>
      </w:r>
      <w:r w:rsidRPr="0023323B">
        <w:rPr>
          <w:rFonts w:ascii="Myriad Pro" w:hAnsi="Myriad Pro"/>
        </w:rPr>
        <w:t xml:space="preserve"> global reconstructions. CE: Common Era. BCE: Before Common Era. Depth: depth of the central point of each sample. Isotope age: Ages obtained by interpolation of </w:t>
      </w:r>
      <w:r w:rsidRPr="0023323B">
        <w:rPr>
          <w:rFonts w:ascii="Myriad Pro" w:hAnsi="Myriad Pro"/>
          <w:vertAlign w:val="superscript"/>
        </w:rPr>
        <w:t>14</w:t>
      </w:r>
      <w:r w:rsidRPr="0023323B">
        <w:rPr>
          <w:rFonts w:ascii="Myriad Pro" w:hAnsi="Myriad Pro"/>
        </w:rPr>
        <w:t>C and U-</w:t>
      </w:r>
      <w:r w:rsidR="007757E2" w:rsidRPr="0023323B">
        <w:rPr>
          <w:rFonts w:ascii="Myriad Pro" w:hAnsi="Myriad Pro"/>
        </w:rPr>
        <w:t>series</w:t>
      </w:r>
      <w:r w:rsidRPr="0023323B">
        <w:rPr>
          <w:rFonts w:ascii="Myriad Pro" w:hAnsi="Myriad Pro"/>
        </w:rPr>
        <w:t xml:space="preserve"> dating. Error 95%: 95% probability error. </w:t>
      </w:r>
      <w:proofErr w:type="spellStart"/>
      <w:r w:rsidRPr="0023323B">
        <w:rPr>
          <w:rFonts w:ascii="Myriad Pro" w:hAnsi="Myriad Pro"/>
        </w:rPr>
        <w:t>Pmag</w:t>
      </w:r>
      <w:proofErr w:type="spellEnd"/>
      <w:r w:rsidRPr="0023323B">
        <w:rPr>
          <w:rFonts w:ascii="Myriad Pro" w:hAnsi="Myriad Pro"/>
        </w:rPr>
        <w:t xml:space="preserve"> age: Ages obtained by statistical fitting of paleomagnetic data to PSV curves from the SHA.DIF.14k and pfm9k.</w:t>
      </w:r>
      <w:r w:rsidR="006F313C" w:rsidRPr="0023323B">
        <w:rPr>
          <w:rFonts w:ascii="Myriad Pro" w:hAnsi="Myriad Pro"/>
        </w:rPr>
        <w:t xml:space="preserve"> Only the values corresponding to the depths where paleomagnetic directions were obtained are shown (in the complete analysis values were obtained every 1 mm).</w:t>
      </w:r>
    </w:p>
    <w:p w14:paraId="2319ABC6" w14:textId="77777777" w:rsidR="00B23868" w:rsidRPr="0023323B" w:rsidRDefault="00B23868" w:rsidP="00B853AA">
      <w:pPr>
        <w:spacing w:line="276" w:lineRule="auto"/>
        <w:ind w:firstLine="0"/>
        <w:rPr>
          <w:rFonts w:ascii="Myriad Pro" w:hAnsi="Myriad Pro"/>
          <w:b/>
          <w:bCs/>
        </w:rPr>
      </w:pPr>
    </w:p>
    <w:p w14:paraId="73ED4F8D" w14:textId="5A37F480" w:rsidR="00B853AA" w:rsidRPr="0023323B" w:rsidRDefault="00D5036F" w:rsidP="00D5036F">
      <w:pPr>
        <w:ind w:firstLine="0"/>
        <w:jc w:val="center"/>
        <w:rPr>
          <w:rFonts w:ascii="Myriad Pro" w:hAnsi="Myriad Pro"/>
        </w:rPr>
      </w:pPr>
      <w:r w:rsidRPr="0023323B">
        <w:rPr>
          <w:rFonts w:ascii="Myriad Pro" w:hAnsi="Myriad Pro"/>
          <w:noProof/>
          <w:lang w:val="es-ES" w:eastAsia="es-ES"/>
        </w:rPr>
        <w:drawing>
          <wp:inline distT="0" distB="0" distL="0" distR="0" wp14:anchorId="2FABBA21" wp14:editId="09B4BE52">
            <wp:extent cx="3285015" cy="3078284"/>
            <wp:effectExtent l="0" t="0" r="0" b="825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AB.S3_Age-model comparison_SPAIV.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85015" cy="3078284"/>
                    </a:xfrm>
                    <a:prstGeom prst="rect">
                      <a:avLst/>
                    </a:prstGeom>
                  </pic:spPr>
                </pic:pic>
              </a:graphicData>
            </a:graphic>
          </wp:inline>
        </w:drawing>
      </w:r>
    </w:p>
    <w:p w14:paraId="303653F4" w14:textId="1F0D8B42" w:rsidR="00B72DDA" w:rsidRPr="0023323B" w:rsidRDefault="00D5036F" w:rsidP="0055609A">
      <w:pPr>
        <w:spacing w:line="276" w:lineRule="auto"/>
        <w:ind w:firstLine="0"/>
        <w:rPr>
          <w:rFonts w:ascii="Myriad Pro" w:hAnsi="Myriad Pro"/>
        </w:rPr>
      </w:pPr>
      <w:r w:rsidRPr="0023323B">
        <w:rPr>
          <w:rFonts w:ascii="Myriad Pro" w:hAnsi="Myriad Pro"/>
          <w:b/>
          <w:bCs/>
        </w:rPr>
        <w:t xml:space="preserve">Table S3. </w:t>
      </w:r>
      <w:r w:rsidRPr="0023323B">
        <w:rPr>
          <w:rFonts w:ascii="Myriad Pro" w:hAnsi="Myriad Pro"/>
        </w:rPr>
        <w:t xml:space="preserve">Data </w:t>
      </w:r>
      <w:r w:rsidR="000B4FED" w:rsidRPr="0023323B">
        <w:rPr>
          <w:rFonts w:ascii="Myriad Pro" w:hAnsi="Myriad Pro"/>
        </w:rPr>
        <w:t xml:space="preserve">corresponding to Fig. 5C, consisting in the </w:t>
      </w:r>
      <w:r w:rsidRPr="0023323B">
        <w:rPr>
          <w:rFonts w:ascii="Myriad Pro" w:hAnsi="Myriad Pro"/>
        </w:rPr>
        <w:t xml:space="preserve">correlation between the </w:t>
      </w:r>
      <w:r w:rsidR="00947DC4" w:rsidRPr="0023323B">
        <w:rPr>
          <w:rFonts w:ascii="Myriad Pro" w:hAnsi="Myriad Pro"/>
        </w:rPr>
        <w:t xml:space="preserve">radiometric </w:t>
      </w:r>
      <w:r w:rsidRPr="0023323B">
        <w:rPr>
          <w:rFonts w:ascii="Myriad Pro" w:hAnsi="Myriad Pro"/>
        </w:rPr>
        <w:t xml:space="preserve">age-depth model and the paleomagnetic </w:t>
      </w:r>
      <w:r w:rsidR="00947DC4" w:rsidRPr="0023323B">
        <w:rPr>
          <w:rFonts w:ascii="Myriad Pro" w:hAnsi="Myriad Pro"/>
        </w:rPr>
        <w:t xml:space="preserve">age model of the </w:t>
      </w:r>
      <w:r w:rsidRPr="0023323B">
        <w:rPr>
          <w:rFonts w:ascii="Myriad Pro" w:hAnsi="Myriad Pro"/>
        </w:rPr>
        <w:t>SPAIV speleothem fitted to paleosecular variation (PSV) curves obtained from SHA.DIF.14k (</w:t>
      </w:r>
      <w:proofErr w:type="spellStart"/>
      <w:r w:rsidRPr="0023323B">
        <w:rPr>
          <w:rFonts w:ascii="Myriad Pro" w:hAnsi="Myriad Pro"/>
        </w:rPr>
        <w:t>Pavón</w:t>
      </w:r>
      <w:proofErr w:type="spellEnd"/>
      <w:r w:rsidRPr="0023323B">
        <w:rPr>
          <w:rFonts w:ascii="Myriad Pro" w:hAnsi="Myriad Pro"/>
        </w:rPr>
        <w:t xml:space="preserve">-Carrasco et al., 2014 global reconstruction. </w:t>
      </w:r>
      <w:r w:rsidR="006F313C" w:rsidRPr="0023323B">
        <w:rPr>
          <w:rFonts w:ascii="Myriad Pro" w:hAnsi="Myriad Pro"/>
        </w:rPr>
        <w:t>CE: Common Era. Depth: depth of the central point of each sample. Isotope age: Age</w:t>
      </w:r>
      <w:r w:rsidR="00445D6F" w:rsidRPr="0023323B">
        <w:rPr>
          <w:rFonts w:ascii="Myriad Pro" w:hAnsi="Myriad Pro"/>
        </w:rPr>
        <w:t xml:space="preserve">-depth model based on U-series </w:t>
      </w:r>
      <w:r w:rsidR="00B1278A" w:rsidRPr="0023323B">
        <w:rPr>
          <w:rFonts w:ascii="Myriad Pro" w:hAnsi="Myriad Pro"/>
        </w:rPr>
        <w:t xml:space="preserve">is </w:t>
      </w:r>
      <w:r w:rsidR="00445D6F" w:rsidRPr="0023323B">
        <w:rPr>
          <w:rFonts w:ascii="Myriad Pro" w:hAnsi="Myriad Pro"/>
        </w:rPr>
        <w:t xml:space="preserve">from </w:t>
      </w:r>
      <w:r w:rsidR="00AD45D4" w:rsidRPr="0023323B">
        <w:rPr>
          <w:rFonts w:ascii="Myriad Pro" w:hAnsi="Myriad Pro"/>
        </w:rPr>
        <w:fldChar w:fldCharType="begin" w:fldLock="1"/>
      </w:r>
      <w:r w:rsidR="00AD45D4" w:rsidRPr="0023323B">
        <w:rPr>
          <w:rFonts w:ascii="Myriad Pro" w:hAnsi="Myriad Pro"/>
        </w:rPr>
        <w:instrText>ADDIN CSL_CITATION {"citationItems":[{"id":"ITEM-1","itemData":{"DOI":"10.1029/2018GC007651","ISSN":"15252027","abstract":"We provide a high-resolution and complete paleomagnetic study from a middle-Holocene (~4,100–3,300 years Before Common Era, BCE) dome-shaped speleothem (SPAIV) from Algarve, Portugal. Our results show that the SPAIV speleothem carries a primary and stable remanent magnetization, for which directions are similar to other speleothems from the western Alps. Magnetic declination and inclination curves are also comparable to current paleosecular variation models (SHA.DIF.14k, CALS10k.1b, and pfm9k.1a), one of them (SHA.DIF.14k) fitting better with the present data set. Relative paleointensity was estimated using two different methods: conventional normalization of natural remanent magnetization by anhysteretic and isothermal, and the pseudo-Thellier method, which is being tested here for the first time in a speleothem. Both methods show similar results, with a minimum intensity peak at ~3,850 years BCE. This low relative intensity is observed in all samples pertaining to the same respective calcite laminae. These results suggest that high growth rate speleothems are good high-resolution recorders of the direction and intensity of the Earth's magnetic field.","author":[{"dropping-particle":"","family":"Ponte","given":"J. M.","non-dropping-particle":"","parse-names":false,"suffix":""},{"dropping-particle":"","family":"Font","given":"E.","non-dropping-particle":"","parse-names":false,"suffix":""},{"dropping-particle":"","family":"Veiga-Pires","given":"C.","non-dropping-particle":"","parse-names":false,"suffix":""},{"dropping-particle":"","family":"Hillaire-Marcel","given":"C.","non-dropping-particle":"","parse-names":false,"suffix":""}],"container-title":"Geochemistry, Geophysics, Geosystems","id":"ITEM-1","issue":"9","issued":{"date-parts":[["2018"]]},"page":"2962-2972","title":"Speleothems as Magnetic Archives: Paleosecular Variation and a Relative Paleointensity Record From a Portuguese Speleothem","type":"article-journal","volume":"19"},"uris":["http://www.mendeley.com/documents/?uuid=42583dd6-8773-45aa-abca-440c6e368fa5"]}],"mendeley":{"formattedCitation":"(Ponte et al., 2018)","manualFormatting":"Ponte et al. (2018)","plainTextFormattedCitation":"(Ponte et al., 2018)","previouslyFormattedCitation":"(Ponte et al., 2018)"},"properties":{"noteIndex":0},"schema":"https://github.com/citation-style-language/schema/raw/master/csl-citation.json"}</w:instrText>
      </w:r>
      <w:r w:rsidR="00AD45D4" w:rsidRPr="0023323B">
        <w:rPr>
          <w:rFonts w:ascii="Myriad Pro" w:hAnsi="Myriad Pro"/>
        </w:rPr>
        <w:fldChar w:fldCharType="separate"/>
      </w:r>
      <w:r w:rsidR="00AD45D4" w:rsidRPr="0023323B">
        <w:rPr>
          <w:rFonts w:ascii="Myriad Pro" w:hAnsi="Myriad Pro"/>
          <w:noProof/>
        </w:rPr>
        <w:t>Ponte et al. (2018)</w:t>
      </w:r>
      <w:r w:rsidR="00AD45D4" w:rsidRPr="0023323B">
        <w:rPr>
          <w:rFonts w:ascii="Myriad Pro" w:hAnsi="Myriad Pro"/>
        </w:rPr>
        <w:fldChar w:fldCharType="end"/>
      </w:r>
      <w:r w:rsidR="006F313C" w:rsidRPr="0023323B">
        <w:rPr>
          <w:rFonts w:ascii="Myriad Pro" w:hAnsi="Myriad Pro"/>
        </w:rPr>
        <w:t xml:space="preserve">. Error 95%: 95% probability error. </w:t>
      </w:r>
      <w:proofErr w:type="spellStart"/>
      <w:r w:rsidR="006F313C" w:rsidRPr="0023323B">
        <w:rPr>
          <w:rFonts w:ascii="Myriad Pro" w:hAnsi="Myriad Pro"/>
        </w:rPr>
        <w:t>Pmag</w:t>
      </w:r>
      <w:proofErr w:type="spellEnd"/>
      <w:r w:rsidR="006F313C" w:rsidRPr="0023323B">
        <w:rPr>
          <w:rFonts w:ascii="Myriad Pro" w:hAnsi="Myriad Pro"/>
        </w:rPr>
        <w:t xml:space="preserve"> age: Ages obtained by statistical fitting of paleomagnetic data to PSV curves from the SHA.DIF.14k and pfm9k. Only the values corresponding to the depths where paleomagnetic directions were obtained are shown (in the complete analysis</w:t>
      </w:r>
      <w:r w:rsidR="00947DC4" w:rsidRPr="0023323B">
        <w:rPr>
          <w:rFonts w:ascii="Myriad Pro" w:hAnsi="Myriad Pro"/>
        </w:rPr>
        <w:t>,</w:t>
      </w:r>
      <w:r w:rsidR="006F313C" w:rsidRPr="0023323B">
        <w:rPr>
          <w:rFonts w:ascii="Myriad Pro" w:hAnsi="Myriad Pro"/>
        </w:rPr>
        <w:t xml:space="preserve"> values were obtained </w:t>
      </w:r>
      <w:r w:rsidR="00947DC4" w:rsidRPr="0023323B">
        <w:rPr>
          <w:rFonts w:ascii="Myriad Pro" w:hAnsi="Myriad Pro"/>
        </w:rPr>
        <w:t xml:space="preserve">at </w:t>
      </w:r>
      <w:r w:rsidR="006F313C" w:rsidRPr="0023323B">
        <w:rPr>
          <w:rFonts w:ascii="Myriad Pro" w:hAnsi="Myriad Pro"/>
        </w:rPr>
        <w:t>1 mm</w:t>
      </w:r>
      <w:r w:rsidR="00947DC4" w:rsidRPr="0023323B">
        <w:rPr>
          <w:rFonts w:ascii="Myriad Pro" w:hAnsi="Myriad Pro"/>
        </w:rPr>
        <w:t xml:space="preserve"> intervals</w:t>
      </w:r>
      <w:r w:rsidR="006F313C" w:rsidRPr="0023323B">
        <w:rPr>
          <w:rFonts w:ascii="Myriad Pro" w:hAnsi="Myriad Pro"/>
        </w:rPr>
        <w:t>).</w:t>
      </w:r>
    </w:p>
    <w:p w14:paraId="574DEAB9" w14:textId="6332969E" w:rsidR="00F170FA" w:rsidRPr="0023323B" w:rsidRDefault="00F170FA" w:rsidP="0055609A">
      <w:pPr>
        <w:spacing w:line="276" w:lineRule="auto"/>
        <w:ind w:firstLine="0"/>
        <w:rPr>
          <w:rFonts w:ascii="Myriad Pro" w:hAnsi="Myriad Pro"/>
        </w:rPr>
      </w:pPr>
    </w:p>
    <w:p w14:paraId="26C91C51" w14:textId="42562809" w:rsidR="00F170FA" w:rsidRPr="0023323B" w:rsidRDefault="00F170FA" w:rsidP="0055609A">
      <w:pPr>
        <w:spacing w:line="276" w:lineRule="auto"/>
        <w:ind w:firstLine="0"/>
        <w:rPr>
          <w:rFonts w:ascii="Myriad Pro" w:hAnsi="Myriad Pro"/>
          <w:b/>
        </w:rPr>
      </w:pPr>
      <w:r w:rsidRPr="0023323B">
        <w:rPr>
          <w:rFonts w:ascii="Myriad Pro" w:hAnsi="Myriad Pro"/>
          <w:b/>
        </w:rPr>
        <w:t>References</w:t>
      </w:r>
    </w:p>
    <w:p w14:paraId="77B2B447" w14:textId="64CC17B4" w:rsidR="00AD45D4" w:rsidRPr="0023323B" w:rsidRDefault="00AD45D4" w:rsidP="00AD45D4">
      <w:pPr>
        <w:widowControl w:val="0"/>
        <w:autoSpaceDE w:val="0"/>
        <w:autoSpaceDN w:val="0"/>
        <w:adjustRightInd w:val="0"/>
        <w:spacing w:line="240" w:lineRule="auto"/>
        <w:ind w:left="480" w:hanging="480"/>
        <w:rPr>
          <w:rFonts w:ascii="Myriad Pro" w:hAnsi="Myriad Pro"/>
          <w:noProof/>
          <w:sz w:val="22"/>
          <w:szCs w:val="22"/>
        </w:rPr>
      </w:pPr>
      <w:r w:rsidRPr="0023323B">
        <w:rPr>
          <w:rFonts w:ascii="Myriad Pro" w:hAnsi="Myriad Pro"/>
          <w:b/>
          <w:sz w:val="22"/>
          <w:szCs w:val="22"/>
        </w:rPr>
        <w:fldChar w:fldCharType="begin" w:fldLock="1"/>
      </w:r>
      <w:r w:rsidRPr="0023323B">
        <w:rPr>
          <w:rFonts w:ascii="Myriad Pro" w:hAnsi="Myriad Pro"/>
          <w:b/>
          <w:sz w:val="22"/>
          <w:szCs w:val="22"/>
        </w:rPr>
        <w:instrText xml:space="preserve">ADDIN Mendeley Bibliography CSL_BIBLIOGRAPHY </w:instrText>
      </w:r>
      <w:r w:rsidRPr="0023323B">
        <w:rPr>
          <w:rFonts w:ascii="Myriad Pro" w:hAnsi="Myriad Pro"/>
          <w:b/>
          <w:sz w:val="22"/>
          <w:szCs w:val="22"/>
        </w:rPr>
        <w:fldChar w:fldCharType="separate"/>
      </w:r>
      <w:r w:rsidRPr="0023323B">
        <w:rPr>
          <w:rFonts w:ascii="Myriad Pro" w:hAnsi="Myriad Pro"/>
          <w:noProof/>
          <w:sz w:val="22"/>
          <w:szCs w:val="22"/>
        </w:rPr>
        <w:t>Graven, H., Allison, C.E., Etheridge, D.M., Hammer, S., Keeling, R.F., Levin, I., Meijer, H.A.J., Rubino, M., Tans, P.P., Trudinger, C.M., Vaughn, B.H., White, J.W.C., 2017. Compiled records of carbon isotopes in atmospheric CO2 for historical simulations in CMIP6. Geosci. Model Dev. 10, 4405–4417. https://doi.org/10.5194/gmd-10-4405-2017</w:t>
      </w:r>
    </w:p>
    <w:p w14:paraId="1DBAFB1C" w14:textId="77777777" w:rsidR="00AD45D4" w:rsidRPr="0023323B" w:rsidRDefault="00AD45D4" w:rsidP="00AD45D4">
      <w:pPr>
        <w:widowControl w:val="0"/>
        <w:autoSpaceDE w:val="0"/>
        <w:autoSpaceDN w:val="0"/>
        <w:adjustRightInd w:val="0"/>
        <w:spacing w:line="240" w:lineRule="auto"/>
        <w:ind w:left="480" w:hanging="480"/>
        <w:rPr>
          <w:rFonts w:ascii="Myriad Pro" w:hAnsi="Myriad Pro"/>
          <w:noProof/>
          <w:sz w:val="22"/>
          <w:szCs w:val="22"/>
        </w:rPr>
      </w:pPr>
      <w:r w:rsidRPr="0023323B">
        <w:rPr>
          <w:rFonts w:ascii="Myriad Pro" w:hAnsi="Myriad Pro"/>
          <w:noProof/>
          <w:sz w:val="22"/>
          <w:szCs w:val="22"/>
        </w:rPr>
        <w:t>Hua, G., Yuansheng, D., Lian, Z., Jianghai, Y., Hu, H., Min, L., Yuan, W., 2013. Trace and rare earth elemental geochemistry of carbonate succession in the Middle Gaoyuzhuang Formation, Pingquan Section: Implications for Early Mesoproterozoic ocean redox conditions. J. Palaeogeogr. 2, 209–221. https://doi.org/10.3724/SP.J.1261.2013.00027</w:t>
      </w:r>
    </w:p>
    <w:p w14:paraId="294029A1" w14:textId="15CF9B88" w:rsidR="00AD45D4" w:rsidRPr="0023323B" w:rsidRDefault="00AD45D4" w:rsidP="00AD45D4">
      <w:pPr>
        <w:widowControl w:val="0"/>
        <w:autoSpaceDE w:val="0"/>
        <w:autoSpaceDN w:val="0"/>
        <w:adjustRightInd w:val="0"/>
        <w:spacing w:line="240" w:lineRule="auto"/>
        <w:ind w:left="480" w:hanging="480"/>
        <w:rPr>
          <w:rFonts w:ascii="Myriad Pro" w:hAnsi="Myriad Pro"/>
          <w:noProof/>
          <w:sz w:val="22"/>
          <w:szCs w:val="22"/>
          <w:lang w:val="es-ES"/>
        </w:rPr>
      </w:pPr>
      <w:r w:rsidRPr="0023323B">
        <w:rPr>
          <w:rFonts w:ascii="Myriad Pro" w:hAnsi="Myriad Pro"/>
          <w:noProof/>
          <w:sz w:val="22"/>
          <w:szCs w:val="22"/>
        </w:rPr>
        <w:t xml:space="preserve">Nilsson, A., Holme, R., Korte, M., Suttie, N., Hill, M., 2014. Reconstructing holocene geomagnetic field variation: New methods, models and implications. </w:t>
      </w:r>
      <w:r w:rsidRPr="0023323B">
        <w:rPr>
          <w:rFonts w:ascii="Myriad Pro" w:hAnsi="Myriad Pro"/>
          <w:noProof/>
          <w:sz w:val="22"/>
          <w:szCs w:val="22"/>
          <w:lang w:val="es-ES"/>
        </w:rPr>
        <w:t>Geophys. J. Int. 198, 229–248. https://doi.org/10.1093/gji/ggu120</w:t>
      </w:r>
    </w:p>
    <w:p w14:paraId="1D89D1C5" w14:textId="77777777" w:rsidR="00AD45D4" w:rsidRPr="0023323B" w:rsidRDefault="00AD45D4" w:rsidP="00AD45D4">
      <w:pPr>
        <w:widowControl w:val="0"/>
        <w:autoSpaceDE w:val="0"/>
        <w:autoSpaceDN w:val="0"/>
        <w:adjustRightInd w:val="0"/>
        <w:spacing w:line="240" w:lineRule="auto"/>
        <w:ind w:left="480" w:hanging="480"/>
        <w:rPr>
          <w:rFonts w:ascii="Myriad Pro" w:hAnsi="Myriad Pro"/>
          <w:noProof/>
          <w:sz w:val="22"/>
          <w:szCs w:val="22"/>
          <w:lang w:val="es-ES"/>
        </w:rPr>
      </w:pPr>
      <w:r w:rsidRPr="0023323B">
        <w:rPr>
          <w:rFonts w:ascii="Myriad Pro" w:hAnsi="Myriad Pro"/>
          <w:noProof/>
          <w:sz w:val="22"/>
          <w:szCs w:val="22"/>
          <w:lang w:val="es-ES"/>
        </w:rPr>
        <w:t xml:space="preserve">Pavón-Carrasco, F.J., Osete, M.L., Torta, J.M., De Santis, A., 2014. </w:t>
      </w:r>
      <w:r w:rsidRPr="0023323B">
        <w:rPr>
          <w:rFonts w:ascii="Myriad Pro" w:hAnsi="Myriad Pro"/>
          <w:noProof/>
          <w:sz w:val="22"/>
          <w:szCs w:val="22"/>
        </w:rPr>
        <w:t xml:space="preserve">A geomagnetic field model for the Holocene based on archaeomagnetic and lava flow data. </w:t>
      </w:r>
      <w:r w:rsidRPr="0023323B">
        <w:rPr>
          <w:rFonts w:ascii="Myriad Pro" w:hAnsi="Myriad Pro"/>
          <w:noProof/>
          <w:sz w:val="22"/>
          <w:szCs w:val="22"/>
          <w:lang w:val="es-ES"/>
        </w:rPr>
        <w:t>Earth Planet. Sci. Lett. 388, 98–109. https://doi.org/10.1016/j.epsl.2013.11.046</w:t>
      </w:r>
    </w:p>
    <w:p w14:paraId="4B412298" w14:textId="77777777" w:rsidR="00AD45D4" w:rsidRPr="0023323B" w:rsidRDefault="00AD45D4" w:rsidP="00AD45D4">
      <w:pPr>
        <w:widowControl w:val="0"/>
        <w:autoSpaceDE w:val="0"/>
        <w:autoSpaceDN w:val="0"/>
        <w:adjustRightInd w:val="0"/>
        <w:spacing w:line="240" w:lineRule="auto"/>
        <w:ind w:left="480" w:hanging="480"/>
        <w:rPr>
          <w:rFonts w:ascii="Myriad Pro" w:hAnsi="Myriad Pro"/>
          <w:noProof/>
          <w:sz w:val="22"/>
          <w:szCs w:val="22"/>
        </w:rPr>
      </w:pPr>
      <w:r w:rsidRPr="0023323B">
        <w:rPr>
          <w:rFonts w:ascii="Myriad Pro" w:hAnsi="Myriad Pro"/>
          <w:noProof/>
          <w:sz w:val="22"/>
          <w:szCs w:val="22"/>
          <w:lang w:val="es-ES"/>
        </w:rPr>
        <w:t xml:space="preserve">Pavón-Carrasco, F.J., Rodríguez-González, J., Osete, M.L., Torta, J.M., 2011. </w:t>
      </w:r>
      <w:r w:rsidRPr="0023323B">
        <w:rPr>
          <w:rFonts w:ascii="Myriad Pro" w:hAnsi="Myriad Pro"/>
          <w:noProof/>
          <w:sz w:val="22"/>
          <w:szCs w:val="22"/>
        </w:rPr>
        <w:t>A Matlab tool for archaeomagnetic dating. J. Archaeol. Sci. 38, 408–419. https://doi.org/10.1016/j.jas.2010.09.021</w:t>
      </w:r>
    </w:p>
    <w:p w14:paraId="17143B32" w14:textId="3182451A" w:rsidR="00F170FA" w:rsidRPr="0023323B" w:rsidRDefault="00AD45D4" w:rsidP="00AD45D4">
      <w:pPr>
        <w:widowControl w:val="0"/>
        <w:autoSpaceDE w:val="0"/>
        <w:autoSpaceDN w:val="0"/>
        <w:adjustRightInd w:val="0"/>
        <w:spacing w:line="240" w:lineRule="auto"/>
        <w:ind w:left="480" w:hanging="480"/>
        <w:rPr>
          <w:rFonts w:ascii="Myriad Pro" w:hAnsi="Myriad Pro"/>
          <w:sz w:val="22"/>
          <w:szCs w:val="22"/>
        </w:rPr>
      </w:pPr>
      <w:r w:rsidRPr="0023323B">
        <w:rPr>
          <w:rFonts w:ascii="Myriad Pro" w:hAnsi="Myriad Pro"/>
          <w:noProof/>
          <w:sz w:val="22"/>
          <w:szCs w:val="22"/>
          <w:lang w:val="fr-FR"/>
        </w:rPr>
        <w:t xml:space="preserve">Ponte, J.M., Font, E., Veiga-Pires, C., Hillaire-Marcel, C., 2018. </w:t>
      </w:r>
      <w:r w:rsidRPr="0023323B">
        <w:rPr>
          <w:rFonts w:ascii="Myriad Pro" w:hAnsi="Myriad Pro"/>
          <w:noProof/>
          <w:sz w:val="22"/>
          <w:szCs w:val="22"/>
        </w:rPr>
        <w:t>Speleothems as Magnetic Archives: Paleosecular Variation and a Relative Paleointensity Record From a Portuguese Speleothem. Geochemistry, Geophys. Geosystems 19, 2962–2972. https://doi.org/10.1029/2018GC007651</w:t>
      </w:r>
      <w:r w:rsidRPr="0023323B">
        <w:rPr>
          <w:rFonts w:ascii="Myriad Pro" w:hAnsi="Myriad Pro"/>
          <w:b/>
          <w:sz w:val="22"/>
          <w:szCs w:val="22"/>
        </w:rPr>
        <w:fldChar w:fldCharType="end"/>
      </w:r>
    </w:p>
    <w:sectPr w:rsidR="00F170FA" w:rsidRPr="0023323B" w:rsidSect="0023323B">
      <w:pgSz w:w="11906" w:h="16838"/>
      <w:pgMar w:top="1440" w:right="1080" w:bottom="1134"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851E8"/>
    <w:multiLevelType w:val="hybridMultilevel"/>
    <w:tmpl w:val="036A573A"/>
    <w:lvl w:ilvl="0" w:tplc="0409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 w15:restartNumberingAfterBreak="0">
    <w:nsid w:val="1BD97980"/>
    <w:multiLevelType w:val="multilevel"/>
    <w:tmpl w:val="B900C558"/>
    <w:lvl w:ilvl="0">
      <w:start w:val="1"/>
      <w:numFmt w:val="decimal"/>
      <w:pStyle w:val="Ttulo1"/>
      <w:lvlText w:val="%1."/>
      <w:lvlJc w:val="left"/>
      <w:pPr>
        <w:ind w:left="720" w:hanging="360"/>
      </w:pPr>
      <w:rPr>
        <w:rFonts w:hint="default"/>
      </w:rPr>
    </w:lvl>
    <w:lvl w:ilvl="1">
      <w:start w:val="1"/>
      <w:numFmt w:val="decimal"/>
      <w:pStyle w:val="Ttulo2"/>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C9112E8"/>
    <w:multiLevelType w:val="hybridMultilevel"/>
    <w:tmpl w:val="11D0DC84"/>
    <w:lvl w:ilvl="0" w:tplc="9EB03A2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5819B9"/>
    <w:multiLevelType w:val="hybridMultilevel"/>
    <w:tmpl w:val="F572D184"/>
    <w:lvl w:ilvl="0" w:tplc="3EBAAEAE">
      <w:start w:val="1"/>
      <w:numFmt w:val="lowerRoman"/>
      <w:lvlText w:val="(%1)"/>
      <w:lvlJc w:val="left"/>
      <w:pPr>
        <w:ind w:left="1004" w:hanging="720"/>
      </w:pPr>
      <w:rPr>
        <w:rFonts w:hint="default"/>
      </w:r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31890B1B"/>
    <w:multiLevelType w:val="hybridMultilevel"/>
    <w:tmpl w:val="9D94B6DA"/>
    <w:lvl w:ilvl="0" w:tplc="4DBEDB4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1E0D3E"/>
    <w:multiLevelType w:val="hybridMultilevel"/>
    <w:tmpl w:val="D108BE74"/>
    <w:lvl w:ilvl="0" w:tplc="5994EA16">
      <w:start w:val="2"/>
      <w:numFmt w:val="bullet"/>
      <w:lvlText w:val="-"/>
      <w:lvlJc w:val="left"/>
      <w:pPr>
        <w:ind w:left="644" w:hanging="360"/>
      </w:pPr>
      <w:rPr>
        <w:rFonts w:ascii="Calibri" w:eastAsiaTheme="minorHAnsi" w:hAnsi="Calibri" w:cstheme="minorBid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 w15:restartNumberingAfterBreak="0">
    <w:nsid w:val="3A4A6F7B"/>
    <w:multiLevelType w:val="multilevel"/>
    <w:tmpl w:val="0BC00AA8"/>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46A27A4C"/>
    <w:multiLevelType w:val="hybridMultilevel"/>
    <w:tmpl w:val="7EA03724"/>
    <w:lvl w:ilvl="0" w:tplc="F19CB88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573858D0"/>
    <w:multiLevelType w:val="hybridMultilevel"/>
    <w:tmpl w:val="B3E00482"/>
    <w:lvl w:ilvl="0" w:tplc="9F343462">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6C41B8"/>
    <w:multiLevelType w:val="hybridMultilevel"/>
    <w:tmpl w:val="414443D4"/>
    <w:lvl w:ilvl="0" w:tplc="0E54292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C22593"/>
    <w:multiLevelType w:val="hybridMultilevel"/>
    <w:tmpl w:val="9D7AB6BE"/>
    <w:lvl w:ilvl="0" w:tplc="DD4421D8">
      <w:start w:val="1"/>
      <w:numFmt w:val="lowerLetter"/>
      <w:lvlText w:val="%1)"/>
      <w:lvlJc w:val="left"/>
      <w:pPr>
        <w:ind w:left="719" w:hanging="435"/>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7C41119F"/>
    <w:multiLevelType w:val="hybridMultilevel"/>
    <w:tmpl w:val="E42CFFF6"/>
    <w:lvl w:ilvl="0" w:tplc="9F343462">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3"/>
  </w:num>
  <w:num w:numId="4">
    <w:abstractNumId w:val="5"/>
  </w:num>
  <w:num w:numId="5">
    <w:abstractNumId w:val="4"/>
  </w:num>
  <w:num w:numId="6">
    <w:abstractNumId w:val="8"/>
  </w:num>
  <w:num w:numId="7">
    <w:abstractNumId w:val="10"/>
  </w:num>
  <w:num w:numId="8">
    <w:abstractNumId w:val="0"/>
  </w:num>
  <w:num w:numId="9">
    <w:abstractNumId w:val="7"/>
  </w:num>
  <w:num w:numId="10">
    <w:abstractNumId w:val="6"/>
  </w:num>
  <w:num w:numId="11">
    <w:abstractNumId w:val="1"/>
    <w:lvlOverride w:ilvl="0">
      <w:startOverride w:val="4"/>
    </w:lvlOverride>
    <w:lvlOverride w:ilvl="1">
      <w:startOverride w:val="3"/>
    </w:lvlOverride>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3AA"/>
    <w:rsid w:val="00016E45"/>
    <w:rsid w:val="00046096"/>
    <w:rsid w:val="000679E2"/>
    <w:rsid w:val="000754D2"/>
    <w:rsid w:val="000B4FED"/>
    <w:rsid w:val="00111215"/>
    <w:rsid w:val="00111E7D"/>
    <w:rsid w:val="001357E0"/>
    <w:rsid w:val="00164E2E"/>
    <w:rsid w:val="001941F5"/>
    <w:rsid w:val="001E182F"/>
    <w:rsid w:val="001F5762"/>
    <w:rsid w:val="0022548F"/>
    <w:rsid w:val="0023323B"/>
    <w:rsid w:val="002B7A04"/>
    <w:rsid w:val="002F0431"/>
    <w:rsid w:val="003062CB"/>
    <w:rsid w:val="0033413E"/>
    <w:rsid w:val="00335A8C"/>
    <w:rsid w:val="00377535"/>
    <w:rsid w:val="003B2B3E"/>
    <w:rsid w:val="003E1B7F"/>
    <w:rsid w:val="003E65BB"/>
    <w:rsid w:val="00421CF6"/>
    <w:rsid w:val="00445D6F"/>
    <w:rsid w:val="004C4696"/>
    <w:rsid w:val="004F7F94"/>
    <w:rsid w:val="00553D3E"/>
    <w:rsid w:val="0055609A"/>
    <w:rsid w:val="005A67F1"/>
    <w:rsid w:val="00607802"/>
    <w:rsid w:val="00646601"/>
    <w:rsid w:val="006F313C"/>
    <w:rsid w:val="00741105"/>
    <w:rsid w:val="007757E2"/>
    <w:rsid w:val="007D56A8"/>
    <w:rsid w:val="00855AF1"/>
    <w:rsid w:val="008F4949"/>
    <w:rsid w:val="00917ECC"/>
    <w:rsid w:val="00947DC4"/>
    <w:rsid w:val="0096248E"/>
    <w:rsid w:val="00972B0D"/>
    <w:rsid w:val="009A13C5"/>
    <w:rsid w:val="009A4CF8"/>
    <w:rsid w:val="009B577C"/>
    <w:rsid w:val="009C57E9"/>
    <w:rsid w:val="00A01AE5"/>
    <w:rsid w:val="00A07A98"/>
    <w:rsid w:val="00A26B5F"/>
    <w:rsid w:val="00A4648A"/>
    <w:rsid w:val="00A85606"/>
    <w:rsid w:val="00AD2464"/>
    <w:rsid w:val="00AD45D4"/>
    <w:rsid w:val="00B1278A"/>
    <w:rsid w:val="00B23868"/>
    <w:rsid w:val="00B4769E"/>
    <w:rsid w:val="00B64CA3"/>
    <w:rsid w:val="00B72DDA"/>
    <w:rsid w:val="00B83998"/>
    <w:rsid w:val="00B853AA"/>
    <w:rsid w:val="00BC4707"/>
    <w:rsid w:val="00BD35BE"/>
    <w:rsid w:val="00BF0EBE"/>
    <w:rsid w:val="00C34FB0"/>
    <w:rsid w:val="00C93DE7"/>
    <w:rsid w:val="00CD7FE1"/>
    <w:rsid w:val="00D257B5"/>
    <w:rsid w:val="00D460FF"/>
    <w:rsid w:val="00D5036F"/>
    <w:rsid w:val="00D6623D"/>
    <w:rsid w:val="00D73254"/>
    <w:rsid w:val="00E364BF"/>
    <w:rsid w:val="00E522A9"/>
    <w:rsid w:val="00E82330"/>
    <w:rsid w:val="00E83F85"/>
    <w:rsid w:val="00EE07C1"/>
    <w:rsid w:val="00EE0F0B"/>
    <w:rsid w:val="00EF09A2"/>
    <w:rsid w:val="00F170FA"/>
    <w:rsid w:val="00F45ED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0C143"/>
  <w15:chartTrackingRefBased/>
  <w15:docId w15:val="{9E2370D6-9CC4-4D17-BBA3-881188981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3AA"/>
    <w:pPr>
      <w:spacing w:after="0" w:line="480" w:lineRule="auto"/>
      <w:ind w:firstLine="284"/>
      <w:jc w:val="both"/>
    </w:pPr>
    <w:rPr>
      <w:rFonts w:ascii="Times New Roman" w:hAnsi="Times New Roman" w:cs="Times New Roman"/>
      <w:sz w:val="24"/>
      <w:szCs w:val="24"/>
      <w:lang w:val="en-US"/>
    </w:rPr>
  </w:style>
  <w:style w:type="paragraph" w:styleId="Ttulo1">
    <w:name w:val="heading 1"/>
    <w:basedOn w:val="Prrafodelista"/>
    <w:next w:val="Normal"/>
    <w:link w:val="Ttulo1Car"/>
    <w:uiPriority w:val="9"/>
    <w:qFormat/>
    <w:rsid w:val="00B853AA"/>
    <w:pPr>
      <w:numPr>
        <w:numId w:val="1"/>
      </w:numPr>
      <w:ind w:left="284" w:hanging="284"/>
      <w:outlineLvl w:val="0"/>
    </w:pPr>
    <w:rPr>
      <w:b/>
      <w:bCs/>
    </w:rPr>
  </w:style>
  <w:style w:type="paragraph" w:styleId="Ttulo2">
    <w:name w:val="heading 2"/>
    <w:basedOn w:val="Prrafodelista"/>
    <w:next w:val="Normal"/>
    <w:link w:val="Ttulo2Car"/>
    <w:uiPriority w:val="9"/>
    <w:unhideWhenUsed/>
    <w:qFormat/>
    <w:rsid w:val="00B853AA"/>
    <w:pPr>
      <w:numPr>
        <w:ilvl w:val="1"/>
        <w:numId w:val="1"/>
      </w:numPr>
      <w:ind w:left="709" w:hanging="425"/>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853AA"/>
    <w:pPr>
      <w:ind w:left="720"/>
      <w:contextualSpacing/>
    </w:pPr>
  </w:style>
  <w:style w:type="character" w:customStyle="1" w:styleId="Ttulo1Car">
    <w:name w:val="Título 1 Car"/>
    <w:basedOn w:val="Fuentedeprrafopredeter"/>
    <w:link w:val="Ttulo1"/>
    <w:uiPriority w:val="9"/>
    <w:rsid w:val="00B853AA"/>
    <w:rPr>
      <w:rFonts w:ascii="Times New Roman" w:hAnsi="Times New Roman" w:cs="Times New Roman"/>
      <w:b/>
      <w:bCs/>
      <w:sz w:val="24"/>
      <w:szCs w:val="24"/>
      <w:lang w:val="en-US"/>
    </w:rPr>
  </w:style>
  <w:style w:type="character" w:customStyle="1" w:styleId="Ttulo2Car">
    <w:name w:val="Título 2 Car"/>
    <w:basedOn w:val="Fuentedeprrafopredeter"/>
    <w:link w:val="Ttulo2"/>
    <w:uiPriority w:val="9"/>
    <w:rsid w:val="00B853AA"/>
    <w:rPr>
      <w:rFonts w:ascii="Times New Roman" w:hAnsi="Times New Roman" w:cs="Times New Roman"/>
      <w:b/>
      <w:bCs/>
      <w:sz w:val="24"/>
      <w:szCs w:val="24"/>
      <w:lang w:val="en-US"/>
    </w:rPr>
  </w:style>
  <w:style w:type="character" w:styleId="Refdecomentario">
    <w:name w:val="annotation reference"/>
    <w:basedOn w:val="Fuentedeprrafopredeter"/>
    <w:uiPriority w:val="99"/>
    <w:semiHidden/>
    <w:unhideWhenUsed/>
    <w:rsid w:val="00B853AA"/>
    <w:rPr>
      <w:sz w:val="16"/>
      <w:szCs w:val="16"/>
    </w:rPr>
  </w:style>
  <w:style w:type="paragraph" w:styleId="Textocomentario">
    <w:name w:val="annotation text"/>
    <w:basedOn w:val="Normal"/>
    <w:link w:val="TextocomentarioCar"/>
    <w:uiPriority w:val="99"/>
    <w:unhideWhenUsed/>
    <w:rsid w:val="00B853AA"/>
    <w:pPr>
      <w:spacing w:line="240" w:lineRule="auto"/>
    </w:pPr>
    <w:rPr>
      <w:sz w:val="20"/>
      <w:szCs w:val="20"/>
    </w:rPr>
  </w:style>
  <w:style w:type="character" w:customStyle="1" w:styleId="TextocomentarioCar">
    <w:name w:val="Texto comentario Car"/>
    <w:basedOn w:val="Fuentedeprrafopredeter"/>
    <w:link w:val="Textocomentario"/>
    <w:uiPriority w:val="99"/>
    <w:rsid w:val="00B853AA"/>
    <w:rPr>
      <w:rFonts w:ascii="Times New Roman" w:hAnsi="Times New Roman" w:cs="Times New Roman"/>
      <w:sz w:val="20"/>
      <w:szCs w:val="20"/>
      <w:lang w:val="en-US"/>
    </w:rPr>
  </w:style>
  <w:style w:type="character" w:customStyle="1" w:styleId="AsuntodelcomentarioCar">
    <w:name w:val="Asunto del comentario Car"/>
    <w:basedOn w:val="TextocomentarioCar"/>
    <w:link w:val="Asuntodelcomentario"/>
    <w:uiPriority w:val="99"/>
    <w:semiHidden/>
    <w:rsid w:val="00B853AA"/>
    <w:rPr>
      <w:rFonts w:ascii="Times New Roman" w:hAnsi="Times New Roman" w:cs="Times New Roman"/>
      <w:b/>
      <w:bCs/>
      <w:sz w:val="20"/>
      <w:szCs w:val="20"/>
      <w:lang w:val="en-US"/>
    </w:rPr>
  </w:style>
  <w:style w:type="paragraph" w:styleId="Asuntodelcomentario">
    <w:name w:val="annotation subject"/>
    <w:basedOn w:val="Textocomentario"/>
    <w:next w:val="Textocomentario"/>
    <w:link w:val="AsuntodelcomentarioCar"/>
    <w:uiPriority w:val="99"/>
    <w:semiHidden/>
    <w:unhideWhenUsed/>
    <w:rsid w:val="00B853AA"/>
    <w:rPr>
      <w:b/>
      <w:bCs/>
    </w:rPr>
  </w:style>
  <w:style w:type="paragraph" w:styleId="Textodeglobo">
    <w:name w:val="Balloon Text"/>
    <w:basedOn w:val="Normal"/>
    <w:link w:val="TextodegloboCar"/>
    <w:uiPriority w:val="99"/>
    <w:semiHidden/>
    <w:unhideWhenUsed/>
    <w:rsid w:val="00B853AA"/>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853AA"/>
    <w:rPr>
      <w:rFonts w:ascii="Segoe UI" w:hAnsi="Segoe UI" w:cs="Segoe UI"/>
      <w:sz w:val="18"/>
      <w:szCs w:val="18"/>
      <w:lang w:val="en-US"/>
    </w:rPr>
  </w:style>
  <w:style w:type="character" w:styleId="Hipervnculo">
    <w:name w:val="Hyperlink"/>
    <w:basedOn w:val="Fuentedeprrafopredeter"/>
    <w:uiPriority w:val="99"/>
    <w:unhideWhenUsed/>
    <w:rsid w:val="00B853AA"/>
    <w:rPr>
      <w:color w:val="0563C1" w:themeColor="hyperlink"/>
      <w:u w:val="single"/>
    </w:rPr>
  </w:style>
  <w:style w:type="paragraph" w:styleId="Ttulo">
    <w:name w:val="Title"/>
    <w:basedOn w:val="Normal"/>
    <w:next w:val="Normal"/>
    <w:link w:val="TtuloCar"/>
    <w:uiPriority w:val="10"/>
    <w:qFormat/>
    <w:rsid w:val="00B853AA"/>
    <w:pPr>
      <w:ind w:firstLine="0"/>
      <w:jc w:val="center"/>
    </w:pPr>
    <w:rPr>
      <w:b/>
      <w:bCs/>
    </w:rPr>
  </w:style>
  <w:style w:type="character" w:customStyle="1" w:styleId="TtuloCar">
    <w:name w:val="Título Car"/>
    <w:basedOn w:val="Fuentedeprrafopredeter"/>
    <w:link w:val="Ttulo"/>
    <w:uiPriority w:val="10"/>
    <w:rsid w:val="00B853AA"/>
    <w:rPr>
      <w:rFonts w:ascii="Times New Roman" w:hAnsi="Times New Roman" w:cs="Times New Roman"/>
      <w:b/>
      <w:bCs/>
      <w:sz w:val="24"/>
      <w:szCs w:val="24"/>
      <w:lang w:val="en-US"/>
    </w:rPr>
  </w:style>
  <w:style w:type="character" w:customStyle="1" w:styleId="tojvnm2t">
    <w:name w:val="tojvnm2t"/>
    <w:basedOn w:val="Fuentedeprrafopredeter"/>
    <w:rsid w:val="00111215"/>
  </w:style>
  <w:style w:type="character" w:customStyle="1" w:styleId="MenoNoResolvida1">
    <w:name w:val="Menção Não Resolvida1"/>
    <w:basedOn w:val="Fuentedeprrafopredeter"/>
    <w:uiPriority w:val="99"/>
    <w:semiHidden/>
    <w:unhideWhenUsed/>
    <w:rsid w:val="009A13C5"/>
    <w:rPr>
      <w:color w:val="605E5C"/>
      <w:shd w:val="clear" w:color="auto" w:fill="E1DFDD"/>
    </w:rPr>
  </w:style>
  <w:style w:type="character" w:styleId="Textodelmarcadordeposicin">
    <w:name w:val="Placeholder Text"/>
    <w:basedOn w:val="Fuentedeprrafopredeter"/>
    <w:uiPriority w:val="99"/>
    <w:semiHidden/>
    <w:rsid w:val="007D56A8"/>
    <w:rPr>
      <w:color w:val="808080"/>
    </w:rPr>
  </w:style>
  <w:style w:type="character" w:customStyle="1" w:styleId="Mencinsinresolver1">
    <w:name w:val="Mención sin resolver1"/>
    <w:basedOn w:val="Fuentedeprrafopredeter"/>
    <w:uiPriority w:val="99"/>
    <w:semiHidden/>
    <w:unhideWhenUsed/>
    <w:rsid w:val="0096248E"/>
    <w:rPr>
      <w:color w:val="605E5C"/>
      <w:shd w:val="clear" w:color="auto" w:fill="E1DFDD"/>
    </w:rPr>
  </w:style>
  <w:style w:type="paragraph" w:styleId="Revisin">
    <w:name w:val="Revision"/>
    <w:hidden/>
    <w:uiPriority w:val="99"/>
    <w:semiHidden/>
    <w:rsid w:val="00741105"/>
    <w:pPr>
      <w:spacing w:after="0" w:line="240" w:lineRule="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msanchez@ubu.es" TargetMode="Externa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91F28-0AF6-4B2B-AEE7-1A10692F3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5853</Words>
  <Characters>33364</Characters>
  <Application>Microsoft Office Word</Application>
  <DocSecurity>0</DocSecurity>
  <Lines>278</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Font</dc:creator>
  <cp:keywords/>
  <dc:description/>
  <cp:lastModifiedBy>ELISA MARIA SANCHEZ MORENO</cp:lastModifiedBy>
  <cp:revision>7</cp:revision>
  <cp:lastPrinted>2022-04-12T17:14:00Z</cp:lastPrinted>
  <dcterms:created xsi:type="dcterms:W3CDTF">2022-03-16T12:02:00Z</dcterms:created>
  <dcterms:modified xsi:type="dcterms:W3CDTF">2022-04-12T17:16:00Z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11th edition - Harvard</vt:lpwstr>
  </property>
  <property fmtid="{D5CDD505-2E9C-101B-9397-08002B2CF9AE}" pid="12" name="Mendeley Recent Style Id 5_1">
    <vt:lpwstr>http://www.zotero.org/styles/earth-and-planetary-science-letters</vt:lpwstr>
  </property>
  <property fmtid="{D5CDD505-2E9C-101B-9397-08002B2CF9AE}" pid="13" name="Mendeley Recent Style Name 5_1">
    <vt:lpwstr>Earth and Planetary Science Letters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39aac20e-536e-37f4-8a03-3c3294e03e4e</vt:lpwstr>
  </property>
  <property fmtid="{D5CDD505-2E9C-101B-9397-08002B2CF9AE}" pid="24" name="Mendeley Citation Style_1">
    <vt:lpwstr>http://www.zotero.org/styles/earth-and-planetary-science-letters</vt:lpwstr>
  </property>
</Properties>
</file>