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82F51" w14:textId="77777777" w:rsidR="00563D42" w:rsidRPr="00675E6C" w:rsidRDefault="00563D42" w:rsidP="00563D42">
      <w:r>
        <w:rPr>
          <w:noProof/>
        </w:rPr>
        <w:drawing>
          <wp:inline distT="0" distB="0" distL="0" distR="0" wp14:anchorId="73B9FEF0" wp14:editId="41763825">
            <wp:extent cx="5270500" cy="6212840"/>
            <wp:effectExtent l="0" t="0" r="0" b="0"/>
            <wp:docPr id="25" name="图片 25"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alenda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0500" cy="6212840"/>
                    </a:xfrm>
                    <a:prstGeom prst="rect">
                      <a:avLst/>
                    </a:prstGeom>
                  </pic:spPr>
                </pic:pic>
              </a:graphicData>
            </a:graphic>
          </wp:inline>
        </w:drawing>
      </w:r>
    </w:p>
    <w:p w14:paraId="45FC0028" w14:textId="77777777" w:rsidR="00563D42" w:rsidRPr="00675E6C" w:rsidRDefault="00563D42" w:rsidP="00563D42">
      <w:pPr>
        <w:spacing w:line="360" w:lineRule="auto"/>
        <w:rPr>
          <w:rFonts w:ascii="Times New Roman" w:hAnsi="Times New Roman" w:cs="Times New Roman"/>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S1. Diminished </w:t>
      </w:r>
      <w:r w:rsidRPr="00675E6C">
        <w:rPr>
          <w:rFonts w:ascii="Times New Roman" w:hAnsi="Times New Roman" w:cs="Times New Roman" w:hint="eastAsia"/>
          <w:b/>
          <w:sz w:val="21"/>
          <w:szCs w:val="21"/>
        </w:rPr>
        <w:t>f</w:t>
      </w:r>
      <w:r w:rsidRPr="00675E6C">
        <w:rPr>
          <w:rFonts w:ascii="Times New Roman" w:hAnsi="Times New Roman" w:cs="Times New Roman"/>
          <w:b/>
          <w:sz w:val="21"/>
          <w:szCs w:val="21"/>
        </w:rPr>
        <w:t>ollicle reserve and meio</w:t>
      </w:r>
      <w:r w:rsidRPr="00675E6C">
        <w:rPr>
          <w:rFonts w:ascii="Times New Roman" w:hAnsi="Times New Roman" w:cs="Times New Roman" w:hint="eastAsia"/>
          <w:b/>
          <w:sz w:val="21"/>
          <w:szCs w:val="21"/>
        </w:rPr>
        <w:t>tic</w:t>
      </w:r>
      <w:r w:rsidRPr="00675E6C">
        <w:rPr>
          <w:rFonts w:ascii="Times New Roman" w:hAnsi="Times New Roman" w:cs="Times New Roman"/>
          <w:b/>
          <w:sz w:val="21"/>
          <w:szCs w:val="21"/>
        </w:rPr>
        <w:t xml:space="preserve"> defects in aged ovaries.</w:t>
      </w:r>
      <w:r w:rsidRPr="00675E6C" w:rsidDel="00003BF7">
        <w:rPr>
          <w:rFonts w:ascii="Times New Roman" w:hAnsi="Times New Roman" w:cs="Times New Roman"/>
          <w:b/>
          <w:sz w:val="21"/>
          <w:szCs w:val="21"/>
        </w:rPr>
        <w:t xml:space="preserve"> </w:t>
      </w:r>
      <w:bookmarkStart w:id="0" w:name="_SAM_M_028"/>
      <w:r w:rsidRPr="00675E6C">
        <w:rPr>
          <w:rFonts w:ascii="Times New Roman" w:hAnsi="Times New Roman" w:cs="Times New Roman"/>
          <w:sz w:val="21"/>
          <w:szCs w:val="21"/>
        </w:rPr>
        <w:t xml:space="preserve">(A) HE </w:t>
      </w:r>
      <w:proofErr w:type="gramStart"/>
      <w:r w:rsidRPr="00675E6C">
        <w:rPr>
          <w:rFonts w:ascii="Times New Roman" w:hAnsi="Times New Roman" w:cs="Times New Roman"/>
          <w:sz w:val="21"/>
          <w:szCs w:val="21"/>
        </w:rPr>
        <w:t>staining</w:t>
      </w:r>
      <w:proofErr w:type="gramEnd"/>
      <w:r w:rsidRPr="00675E6C">
        <w:rPr>
          <w:rFonts w:ascii="Times New Roman" w:hAnsi="Times New Roman" w:cs="Times New Roman"/>
          <w:sz w:val="21"/>
          <w:szCs w:val="21"/>
        </w:rPr>
        <w:t xml:space="preserve"> of ovaries from young (6-week-old) and aged (10-month-old) mice.</w:t>
      </w:r>
      <w:bookmarkEnd w:id="0"/>
      <w:r w:rsidRPr="00675E6C">
        <w:rPr>
          <w:rFonts w:ascii="Times New Roman" w:hAnsi="Times New Roman" w:cs="Times New Roman"/>
          <w:sz w:val="21"/>
          <w:szCs w:val="21"/>
        </w:rPr>
        <w:t xml:space="preserve"> Scale bar, 50 µm, 500 µm.</w:t>
      </w:r>
      <w:r>
        <w:rPr>
          <w:rFonts w:ascii="Times New Roman" w:hAnsi="Times New Roman" w:cs="Times New Roman"/>
          <w:sz w:val="21"/>
          <w:szCs w:val="21"/>
        </w:rPr>
        <w:t xml:space="preserve"> </w:t>
      </w:r>
      <w:r w:rsidRPr="00675E6C">
        <w:rPr>
          <w:rFonts w:ascii="Times New Roman" w:hAnsi="Times New Roman" w:cs="Times New Roman"/>
          <w:sz w:val="21"/>
          <w:szCs w:val="21"/>
        </w:rPr>
        <w:t>(B) The number of MIIO</w:t>
      </w:r>
      <w:r w:rsidRPr="00675E6C">
        <w:rPr>
          <w:rFonts w:ascii="Times New Roman" w:hAnsi="Times New Roman" w:cs="Times New Roman" w:hint="eastAsia"/>
          <w:sz w:val="21"/>
          <w:szCs w:val="21"/>
        </w:rPr>
        <w:t>s</w:t>
      </w:r>
      <w:r w:rsidRPr="00675E6C">
        <w:rPr>
          <w:rFonts w:ascii="Times New Roman" w:hAnsi="Times New Roman" w:cs="Times New Roman"/>
          <w:sz w:val="21"/>
          <w:szCs w:val="21"/>
        </w:rPr>
        <w:t xml:space="preserve"> and the GVBD, PBE, and </w:t>
      </w:r>
      <w:r w:rsidRPr="00675E6C">
        <w:rPr>
          <w:rFonts w:ascii="Times New Roman" w:hAnsi="Times New Roman" w:cs="Times New Roman" w:hint="eastAsia"/>
          <w:sz w:val="21"/>
          <w:szCs w:val="21"/>
        </w:rPr>
        <w:t>m</w:t>
      </w:r>
      <w:r w:rsidRPr="00675E6C">
        <w:rPr>
          <w:rFonts w:ascii="Times New Roman" w:hAnsi="Times New Roman" w:cs="Times New Roman"/>
          <w:sz w:val="21"/>
          <w:szCs w:val="21"/>
        </w:rPr>
        <w:t>eiotic defect rates were recorded in mice of different ages (6 weeks, 3 months, 4 months, 6 months, 7 months, 8 months, 9 months, and 10 months). The data are shown as the mean ± SEM of at least three independent experiments</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0.05,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0.01,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0.001, and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0.0001,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(C) Left: Images of MIIOs from young</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 xml:space="preserve">and aged mice. The arrowheads denote fragmented oocytes. Right: Images of PBE oocytes from young and aged mice after IVM. The arrowheads denote oocytes that failed to extrude a </w:t>
      </w:r>
      <w:r w:rsidRPr="00675E6C">
        <w:rPr>
          <w:rFonts w:ascii="Times New Roman" w:hAnsi="Times New Roman" w:cs="Times New Roman"/>
          <w:sz w:val="21"/>
          <w:szCs w:val="21"/>
        </w:rPr>
        <w:lastRenderedPageBreak/>
        <w:t>polar body. Scale bar, 100 µm.</w:t>
      </w:r>
      <w:r>
        <w:rPr>
          <w:rFonts w:ascii="Times New Roman" w:hAnsi="Times New Roman" w:cs="Times New Roman"/>
          <w:sz w:val="21"/>
          <w:szCs w:val="21"/>
        </w:rPr>
        <w:t xml:space="preserve"> </w:t>
      </w:r>
      <w:r w:rsidRPr="00675E6C">
        <w:rPr>
          <w:rFonts w:ascii="Times New Roman" w:hAnsi="Times New Roman" w:cs="Times New Roman"/>
          <w:sz w:val="21"/>
          <w:szCs w:val="21"/>
        </w:rPr>
        <w:t>(D) Left: Images of the width of the MI plate in young (</w:t>
      </w:r>
      <w:r w:rsidRPr="00675E6C">
        <w:rPr>
          <w:rFonts w:ascii="Times New Roman" w:hAnsi="Times New Roman" w:cs="Times New Roman" w:hint="eastAsia"/>
          <w:sz w:val="21"/>
          <w:szCs w:val="21"/>
        </w:rPr>
        <w:t>6</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week</w:t>
      </w:r>
      <w:r w:rsidRPr="00675E6C">
        <w:rPr>
          <w:rFonts w:ascii="Times New Roman" w:hAnsi="Times New Roman" w:cs="Times New Roman"/>
          <w:sz w:val="21"/>
          <w:szCs w:val="21"/>
        </w:rPr>
        <w:t>-old)</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 xml:space="preserve">and aged </w:t>
      </w:r>
      <w:r w:rsidRPr="00675E6C">
        <w:rPr>
          <w:rFonts w:ascii="Times New Roman" w:hAnsi="Times New Roman" w:cs="Times New Roman" w:hint="eastAsia"/>
          <w:sz w:val="21"/>
          <w:szCs w:val="21"/>
        </w:rPr>
        <w:t>(10</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month</w:t>
      </w:r>
      <w:r w:rsidRPr="00675E6C">
        <w:rPr>
          <w:rFonts w:ascii="Times New Roman" w:hAnsi="Times New Roman" w:cs="Times New Roman"/>
          <w:sz w:val="21"/>
          <w:szCs w:val="21"/>
        </w:rPr>
        <w:t>-old</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oocytes. Scale bar, 10 µm. Right: MI plate width in young </w:t>
      </w:r>
      <w:r w:rsidRPr="00675E6C">
        <w:rPr>
          <w:rFonts w:ascii="Times New Roman" w:hAnsi="Times New Roman" w:cs="Times New Roman" w:hint="eastAsia"/>
          <w:sz w:val="21"/>
          <w:szCs w:val="21"/>
        </w:rPr>
        <w:t>(n=</w:t>
      </w:r>
      <w:r w:rsidRPr="00675E6C">
        <w:rPr>
          <w:rFonts w:ascii="Times New Roman" w:hAnsi="Times New Roman" w:cs="Times New Roman"/>
          <w:sz w:val="21"/>
          <w:szCs w:val="21"/>
        </w:rPr>
        <w:t>21</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and aged oocytes</w:t>
      </w:r>
      <w:r w:rsidRPr="00675E6C">
        <w:rPr>
          <w:rFonts w:ascii="Times New Roman" w:hAnsi="Times New Roman" w:cs="Times New Roman" w:hint="eastAsia"/>
          <w:sz w:val="21"/>
          <w:szCs w:val="21"/>
        </w:rPr>
        <w:t xml:space="preserve"> (n=</w:t>
      </w:r>
      <w:r w:rsidRPr="00675E6C">
        <w:rPr>
          <w:rFonts w:ascii="Times New Roman" w:hAnsi="Times New Roman" w:cs="Times New Roman"/>
          <w:sz w:val="21"/>
          <w:szCs w:val="21"/>
        </w:rPr>
        <w:t>21</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The data are shown as the mean ± SEM,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0.001,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(E) Spindle and chromosome morpholog</w:t>
      </w:r>
      <w:r w:rsidRPr="00675E6C">
        <w:rPr>
          <w:rFonts w:ascii="Times New Roman" w:hAnsi="Times New Roman" w:cs="Times New Roman" w:hint="eastAsia"/>
          <w:sz w:val="21"/>
          <w:szCs w:val="21"/>
        </w:rPr>
        <w:t>y</w:t>
      </w:r>
      <w:r w:rsidRPr="00675E6C">
        <w:rPr>
          <w:rFonts w:ascii="Times New Roman" w:hAnsi="Times New Roman" w:cs="Times New Roman"/>
          <w:sz w:val="21"/>
          <w:szCs w:val="21"/>
        </w:rPr>
        <w:t xml:space="preserve"> in young and aged oocytes. Scale bar, 25 µm.</w:t>
      </w:r>
    </w:p>
    <w:p w14:paraId="6F9ECE2D" w14:textId="77777777" w:rsidR="00563D42" w:rsidRPr="00675E6C" w:rsidRDefault="00563D42" w:rsidP="00563D42">
      <w:pPr>
        <w:spacing w:line="360" w:lineRule="auto"/>
        <w:rPr>
          <w:rFonts w:ascii="Times New Roman" w:hAnsi="Times New Roman" w:cs="Times New Roman"/>
          <w:sz w:val="21"/>
          <w:szCs w:val="21"/>
        </w:rPr>
      </w:pPr>
    </w:p>
    <w:p w14:paraId="3A5897C6" w14:textId="77777777" w:rsidR="00563D42" w:rsidRPr="00675E6C" w:rsidRDefault="00563D42" w:rsidP="00563D42">
      <w:pPr>
        <w:spacing w:line="360" w:lineRule="auto"/>
        <w:rPr>
          <w:rFonts w:ascii="Times New Roman" w:hAnsi="Times New Roman" w:cs="Times New Roman"/>
          <w:sz w:val="21"/>
          <w:szCs w:val="21"/>
        </w:rPr>
      </w:pPr>
    </w:p>
    <w:p w14:paraId="73C3517B" w14:textId="77777777" w:rsidR="00563D42" w:rsidRPr="00675E6C" w:rsidRDefault="00563D42" w:rsidP="00563D42">
      <w:pPr>
        <w:spacing w:line="360" w:lineRule="auto"/>
        <w:rPr>
          <w:rFonts w:ascii="Times New Roman" w:hAnsi="Times New Roman" w:cs="Times New Roman"/>
          <w:sz w:val="21"/>
          <w:szCs w:val="21"/>
        </w:rPr>
      </w:pPr>
    </w:p>
    <w:p w14:paraId="2719D19F" w14:textId="77777777" w:rsidR="00563D42" w:rsidRPr="00675E6C" w:rsidRDefault="00563D42" w:rsidP="00563D42">
      <w:pPr>
        <w:spacing w:line="360" w:lineRule="auto"/>
        <w:rPr>
          <w:rFonts w:ascii="Times New Roman" w:hAnsi="Times New Roman" w:cs="Times New Roman"/>
          <w:sz w:val="21"/>
          <w:szCs w:val="21"/>
        </w:rPr>
      </w:pPr>
    </w:p>
    <w:p w14:paraId="248B9702" w14:textId="77777777" w:rsidR="00563D42" w:rsidRPr="00675E6C" w:rsidRDefault="00563D42" w:rsidP="00563D42">
      <w:pPr>
        <w:spacing w:line="360" w:lineRule="auto"/>
        <w:rPr>
          <w:rFonts w:ascii="Times New Roman" w:hAnsi="Times New Roman" w:cs="Times New Roman"/>
          <w:sz w:val="21"/>
          <w:szCs w:val="21"/>
        </w:rPr>
      </w:pPr>
    </w:p>
    <w:p w14:paraId="1A2CDDD4" w14:textId="77777777" w:rsidR="00563D42" w:rsidRPr="00675E6C" w:rsidRDefault="00563D42" w:rsidP="00563D42">
      <w:pPr>
        <w:spacing w:line="360" w:lineRule="auto"/>
        <w:rPr>
          <w:rFonts w:ascii="Times New Roman" w:hAnsi="Times New Roman" w:cs="Times New Roman"/>
          <w:sz w:val="21"/>
          <w:szCs w:val="21"/>
        </w:rPr>
      </w:pPr>
    </w:p>
    <w:p w14:paraId="4646C709" w14:textId="77777777" w:rsidR="00563D42" w:rsidRPr="00675E6C" w:rsidRDefault="00563D42" w:rsidP="00563D42">
      <w:pPr>
        <w:spacing w:line="360" w:lineRule="auto"/>
        <w:rPr>
          <w:rFonts w:ascii="Times New Roman" w:hAnsi="Times New Roman" w:cs="Times New Roman"/>
          <w:sz w:val="21"/>
          <w:szCs w:val="21"/>
        </w:rPr>
      </w:pPr>
    </w:p>
    <w:p w14:paraId="244E86E1" w14:textId="77777777" w:rsidR="00563D42" w:rsidRPr="00675E6C" w:rsidRDefault="00563D42" w:rsidP="00563D42">
      <w:pPr>
        <w:spacing w:line="360" w:lineRule="auto"/>
        <w:rPr>
          <w:rFonts w:ascii="Times New Roman" w:hAnsi="Times New Roman" w:cs="Times New Roman"/>
          <w:sz w:val="21"/>
          <w:szCs w:val="21"/>
        </w:rPr>
      </w:pPr>
    </w:p>
    <w:p w14:paraId="73991AB6" w14:textId="77777777" w:rsidR="00563D42" w:rsidRPr="00675E6C" w:rsidRDefault="00563D42" w:rsidP="00563D42">
      <w:pPr>
        <w:spacing w:line="360" w:lineRule="auto"/>
        <w:rPr>
          <w:rFonts w:ascii="Times New Roman" w:hAnsi="Times New Roman" w:cs="Times New Roman"/>
          <w:sz w:val="21"/>
          <w:szCs w:val="21"/>
        </w:rPr>
      </w:pPr>
    </w:p>
    <w:p w14:paraId="53A2A211" w14:textId="77777777" w:rsidR="00563D42" w:rsidRPr="00675E6C" w:rsidRDefault="00563D42" w:rsidP="00563D42">
      <w:pPr>
        <w:spacing w:line="360" w:lineRule="auto"/>
        <w:rPr>
          <w:rFonts w:ascii="Times New Roman" w:hAnsi="Times New Roman" w:cs="Times New Roman"/>
          <w:sz w:val="21"/>
          <w:szCs w:val="21"/>
        </w:rPr>
      </w:pPr>
    </w:p>
    <w:p w14:paraId="21303A06" w14:textId="77777777" w:rsidR="00563D42" w:rsidRPr="00675E6C" w:rsidRDefault="00563D42" w:rsidP="00563D42">
      <w:pPr>
        <w:spacing w:line="360" w:lineRule="auto"/>
        <w:rPr>
          <w:rFonts w:ascii="Times New Roman" w:hAnsi="Times New Roman" w:cs="Times New Roman"/>
          <w:sz w:val="21"/>
          <w:szCs w:val="21"/>
        </w:rPr>
      </w:pPr>
    </w:p>
    <w:p w14:paraId="522EB578" w14:textId="77777777" w:rsidR="00563D42" w:rsidRPr="00675E6C" w:rsidRDefault="00563D42" w:rsidP="00563D42">
      <w:pPr>
        <w:spacing w:line="360" w:lineRule="auto"/>
        <w:rPr>
          <w:rFonts w:ascii="Times New Roman" w:hAnsi="Times New Roman" w:cs="Times New Roman"/>
          <w:sz w:val="21"/>
          <w:szCs w:val="21"/>
        </w:rPr>
      </w:pPr>
    </w:p>
    <w:p w14:paraId="64F4ACC2" w14:textId="77777777" w:rsidR="00563D42" w:rsidRPr="00675E6C" w:rsidRDefault="00563D42" w:rsidP="00563D42">
      <w:pPr>
        <w:spacing w:line="360" w:lineRule="auto"/>
        <w:rPr>
          <w:rFonts w:ascii="Times New Roman" w:hAnsi="Times New Roman" w:cs="Times New Roman"/>
          <w:sz w:val="21"/>
          <w:szCs w:val="21"/>
        </w:rPr>
      </w:pPr>
    </w:p>
    <w:p w14:paraId="19948B76" w14:textId="77777777" w:rsidR="00563D42" w:rsidRPr="00675E6C" w:rsidRDefault="00563D42" w:rsidP="00563D42">
      <w:pPr>
        <w:spacing w:line="360" w:lineRule="auto"/>
        <w:rPr>
          <w:rFonts w:ascii="Times New Roman" w:hAnsi="Times New Roman" w:cs="Times New Roman"/>
          <w:sz w:val="21"/>
          <w:szCs w:val="21"/>
        </w:rPr>
      </w:pPr>
    </w:p>
    <w:p w14:paraId="72B6E071" w14:textId="77777777" w:rsidR="00563D42" w:rsidRPr="00675E6C" w:rsidRDefault="00563D42" w:rsidP="00563D42">
      <w:pPr>
        <w:spacing w:line="360" w:lineRule="auto"/>
        <w:rPr>
          <w:rFonts w:ascii="Times New Roman" w:hAnsi="Times New Roman" w:cs="Times New Roman"/>
          <w:sz w:val="21"/>
          <w:szCs w:val="21"/>
        </w:rPr>
      </w:pPr>
    </w:p>
    <w:p w14:paraId="6CCD4031" w14:textId="77777777" w:rsidR="00563D42" w:rsidRPr="00675E6C" w:rsidRDefault="00563D42" w:rsidP="00563D42">
      <w:pPr>
        <w:spacing w:line="360" w:lineRule="auto"/>
        <w:rPr>
          <w:rFonts w:ascii="Times New Roman" w:hAnsi="Times New Roman" w:cs="Times New Roman"/>
          <w:sz w:val="21"/>
          <w:szCs w:val="21"/>
        </w:rPr>
      </w:pPr>
    </w:p>
    <w:p w14:paraId="19247C6F" w14:textId="77777777" w:rsidR="00563D42" w:rsidRPr="00675E6C" w:rsidRDefault="00563D42" w:rsidP="00563D42">
      <w:pPr>
        <w:spacing w:line="360" w:lineRule="auto"/>
        <w:rPr>
          <w:rFonts w:ascii="Times New Roman" w:hAnsi="Times New Roman" w:cs="Times New Roman"/>
          <w:sz w:val="21"/>
          <w:szCs w:val="21"/>
        </w:rPr>
      </w:pPr>
    </w:p>
    <w:p w14:paraId="27C65FB4" w14:textId="77777777" w:rsidR="00563D42" w:rsidRPr="00675E6C" w:rsidRDefault="00563D42" w:rsidP="00563D42">
      <w:pPr>
        <w:spacing w:line="360" w:lineRule="auto"/>
        <w:rPr>
          <w:rFonts w:ascii="Times New Roman" w:hAnsi="Times New Roman" w:cs="Times New Roman"/>
          <w:sz w:val="21"/>
          <w:szCs w:val="21"/>
        </w:rPr>
      </w:pPr>
    </w:p>
    <w:p w14:paraId="00524AC5" w14:textId="77777777" w:rsidR="00563D42" w:rsidRPr="00675E6C" w:rsidRDefault="00563D42" w:rsidP="00563D42">
      <w:pPr>
        <w:spacing w:line="360" w:lineRule="auto"/>
        <w:rPr>
          <w:rFonts w:ascii="Times New Roman" w:hAnsi="Times New Roman" w:cs="Times New Roman"/>
          <w:sz w:val="21"/>
          <w:szCs w:val="21"/>
        </w:rPr>
      </w:pPr>
    </w:p>
    <w:p w14:paraId="700B1AE4" w14:textId="77777777" w:rsidR="00563D42" w:rsidRDefault="00563D42" w:rsidP="00563D42">
      <w:pPr>
        <w:spacing w:line="360" w:lineRule="auto"/>
        <w:rPr>
          <w:rFonts w:ascii="Times New Roman" w:hAnsi="Times New Roman" w:cs="Times New Roman"/>
          <w:b/>
          <w:sz w:val="21"/>
          <w:szCs w:val="21"/>
        </w:rPr>
      </w:pPr>
      <w:r>
        <w:rPr>
          <w:rFonts w:ascii="Times New Roman" w:hAnsi="Times New Roman" w:cs="Times New Roman"/>
          <w:b/>
          <w:noProof/>
          <w:sz w:val="21"/>
          <w:szCs w:val="21"/>
        </w:rPr>
        <w:lastRenderedPageBreak/>
        <w:drawing>
          <wp:inline distT="0" distB="0" distL="0" distR="0" wp14:anchorId="6F54C020" wp14:editId="215B7FEA">
            <wp:extent cx="5273425" cy="4971449"/>
            <wp:effectExtent l="0" t="0" r="0" b="0"/>
            <wp:docPr id="8" name="图片 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Graphical user interface&#10;&#10;Description automatically generated with medium confidence"/>
                    <pic:cNvPicPr/>
                  </pic:nvPicPr>
                  <pic:blipFill rotWithShape="1">
                    <a:blip r:embed="rId5" cstate="print">
                      <a:extLst>
                        <a:ext uri="{28A0092B-C50C-407E-A947-70E740481C1C}">
                          <a14:useLocalDpi xmlns:a14="http://schemas.microsoft.com/office/drawing/2010/main" val="0"/>
                        </a:ext>
                      </a:extLst>
                    </a:blip>
                    <a:srcRect t="5768" b="17891"/>
                    <a:stretch/>
                  </pic:blipFill>
                  <pic:spPr bwMode="auto">
                    <a:xfrm>
                      <a:off x="0" y="0"/>
                      <a:ext cx="5274310" cy="4972283"/>
                    </a:xfrm>
                    <a:prstGeom prst="rect">
                      <a:avLst/>
                    </a:prstGeom>
                    <a:ln>
                      <a:noFill/>
                    </a:ln>
                    <a:extLst>
                      <a:ext uri="{53640926-AAD7-44D8-BBD7-CCE9431645EC}">
                        <a14:shadowObscured xmlns:a14="http://schemas.microsoft.com/office/drawing/2010/main"/>
                      </a:ext>
                    </a:extLst>
                  </pic:spPr>
                </pic:pic>
              </a:graphicData>
            </a:graphic>
          </wp:inline>
        </w:drawing>
      </w:r>
    </w:p>
    <w:p w14:paraId="751386ED"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 xml:space="preserve">. </w:t>
      </w:r>
      <w:r w:rsidRPr="00675E6C">
        <w:rPr>
          <w:rFonts w:ascii="Times New Roman" w:hAnsi="Times New Roman" w:cs="Times New Roman"/>
          <w:b/>
          <w:sz w:val="21"/>
          <w:szCs w:val="21"/>
        </w:rPr>
        <w:t xml:space="preserve">S2. Hi-C </w:t>
      </w:r>
      <w:r w:rsidRPr="00675E6C">
        <w:rPr>
          <w:rFonts w:ascii="Times New Roman" w:hAnsi="Times New Roman" w:cs="Times New Roman" w:hint="eastAsia"/>
          <w:b/>
          <w:sz w:val="21"/>
          <w:szCs w:val="21"/>
        </w:rPr>
        <w:t>s</w:t>
      </w:r>
      <w:r w:rsidRPr="00675E6C">
        <w:rPr>
          <w:rFonts w:ascii="Times New Roman" w:hAnsi="Times New Roman" w:cs="Times New Roman"/>
          <w:b/>
          <w:sz w:val="21"/>
          <w:szCs w:val="21"/>
        </w:rPr>
        <w:t xml:space="preserve">ample preparation and reproducibility assessment of Hi-C replicates. </w:t>
      </w:r>
      <w:r w:rsidRPr="00675E6C">
        <w:rPr>
          <w:rFonts w:ascii="Times New Roman" w:hAnsi="Times New Roman" w:cs="Times New Roman"/>
          <w:sz w:val="21"/>
          <w:szCs w:val="21"/>
        </w:rPr>
        <w:t xml:space="preserve">(A) Heatmap showing the correlations for pairwise combinations of Hi-C datasets generated in this study. The Pearson correlation coefficients were calculated using balanced chromatin interactions binned at 500 kb and the </w:t>
      </w:r>
      <w:proofErr w:type="spellStart"/>
      <w:r w:rsidRPr="00675E6C">
        <w:rPr>
          <w:rFonts w:ascii="Times New Roman" w:hAnsi="Times New Roman" w:cs="Times New Roman"/>
          <w:sz w:val="21"/>
          <w:szCs w:val="21"/>
        </w:rPr>
        <w:t>HiCRep</w:t>
      </w:r>
      <w:proofErr w:type="spellEnd"/>
      <w:r w:rsidRPr="00675E6C">
        <w:rPr>
          <w:rFonts w:ascii="Times New Roman" w:hAnsi="Times New Roman" w:cs="Times New Roman"/>
          <w:sz w:val="21"/>
          <w:szCs w:val="21"/>
        </w:rPr>
        <w:t xml:space="preserve"> package in R. Overall, the two biological replicates for each stage were highly correlated with each other, indicating a high degree of reproducibility. YGO, YFGO, YMIO, and YMIIO: oocytes from young mice. OGO, OFGO, OMIO, and OMIIO: oocytes from aged mice.</w:t>
      </w:r>
      <w:r>
        <w:rPr>
          <w:rFonts w:ascii="Times New Roman" w:hAnsi="Times New Roman" w:cs="Times New Roman"/>
          <w:sz w:val="21"/>
          <w:szCs w:val="21"/>
        </w:rPr>
        <w:t xml:space="preserve"> </w:t>
      </w:r>
      <w:r w:rsidRPr="00675E6C">
        <w:rPr>
          <w:rFonts w:ascii="Times New Roman" w:hAnsi="Times New Roman" w:cs="Times New Roman"/>
          <w:sz w:val="21"/>
          <w:szCs w:val="21"/>
        </w:rPr>
        <w:t>(B) Pearson correlation coefficients calculated using insulation profiles at 10 kb resolution for the pairwise combinations of Hi-C datasets. Overall, the two biological replicates for each stage were highly correlated with each other, indicating a high degree of reproducibility.</w:t>
      </w:r>
      <w:r>
        <w:rPr>
          <w:rFonts w:ascii="Times New Roman" w:hAnsi="Times New Roman" w:cs="Times New Roman"/>
          <w:sz w:val="21"/>
          <w:szCs w:val="21"/>
        </w:rPr>
        <w:t xml:space="preserve"> </w:t>
      </w:r>
      <w:r w:rsidRPr="00675E6C">
        <w:rPr>
          <w:rFonts w:ascii="Times New Roman" w:hAnsi="Times New Roman" w:cs="Times New Roman"/>
          <w:sz w:val="21"/>
          <w:szCs w:val="21"/>
        </w:rPr>
        <w:t>(C) Insulation profiles at 10 kb resolution for Chr1 in each Hi-C dataset. The local minima on the insulation profiles denote locations of high insulation ability, which correspond to TAD boundaries.</w:t>
      </w:r>
    </w:p>
    <w:p w14:paraId="092C221E"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hint="eastAsia"/>
          <w:noProof/>
          <w:sz w:val="21"/>
          <w:szCs w:val="21"/>
        </w:rPr>
        <w:lastRenderedPageBreak/>
        <w:drawing>
          <wp:inline distT="0" distB="0" distL="0" distR="0" wp14:anchorId="4E470A40" wp14:editId="166115B7">
            <wp:extent cx="5273675" cy="5366287"/>
            <wp:effectExtent l="0" t="0" r="0" b="6350"/>
            <wp:docPr id="9" name="图片 9" descr="Scatter 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catter chart&#10;&#10;Description automatically generated with low confidence"/>
                    <pic:cNvPicPr/>
                  </pic:nvPicPr>
                  <pic:blipFill rotWithShape="1">
                    <a:blip r:embed="rId6" cstate="print">
                      <a:extLst>
                        <a:ext uri="{28A0092B-C50C-407E-A947-70E740481C1C}">
                          <a14:useLocalDpi xmlns:a14="http://schemas.microsoft.com/office/drawing/2010/main" val="0"/>
                        </a:ext>
                      </a:extLst>
                    </a:blip>
                    <a:srcRect t="4735" b="23273"/>
                    <a:stretch/>
                  </pic:blipFill>
                  <pic:spPr bwMode="auto">
                    <a:xfrm>
                      <a:off x="0" y="0"/>
                      <a:ext cx="5274310" cy="5366933"/>
                    </a:xfrm>
                    <a:prstGeom prst="rect">
                      <a:avLst/>
                    </a:prstGeom>
                    <a:ln>
                      <a:noFill/>
                    </a:ln>
                    <a:extLst>
                      <a:ext uri="{53640926-AAD7-44D8-BBD7-CCE9431645EC}">
                        <a14:shadowObscured xmlns:a14="http://schemas.microsoft.com/office/drawing/2010/main"/>
                      </a:ext>
                    </a:extLst>
                  </pic:spPr>
                </pic:pic>
              </a:graphicData>
            </a:graphic>
          </wp:inline>
        </w:drawing>
      </w:r>
    </w:p>
    <w:p w14:paraId="7D25A1A7"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S3. </w:t>
      </w:r>
      <w:r w:rsidRPr="00675E6C">
        <w:rPr>
          <w:rFonts w:ascii="Times New Roman" w:hAnsi="Times New Roman" w:cs="Times New Roman" w:hint="eastAsia"/>
          <w:b/>
          <w:sz w:val="21"/>
          <w:szCs w:val="21"/>
        </w:rPr>
        <w:t>Dynamic</w:t>
      </w:r>
      <w:r w:rsidRPr="00675E6C">
        <w:rPr>
          <w:rFonts w:ascii="Times New Roman" w:hAnsi="Times New Roman" w:cs="Times New Roman"/>
          <w:b/>
          <w:sz w:val="21"/>
          <w:szCs w:val="21"/>
        </w:rPr>
        <w:t xml:space="preserve"> c</w:t>
      </w:r>
      <w:r w:rsidRPr="00675E6C">
        <w:rPr>
          <w:rFonts w:ascii="Times New Roman" w:hAnsi="Times New Roman" w:cs="Times New Roman" w:hint="eastAsia"/>
          <w:b/>
          <w:sz w:val="21"/>
          <w:szCs w:val="21"/>
        </w:rPr>
        <w:t>hange</w:t>
      </w:r>
      <w:r w:rsidRPr="00675E6C">
        <w:rPr>
          <w:rFonts w:ascii="Times New Roman" w:hAnsi="Times New Roman" w:cs="Times New Roman"/>
          <w:b/>
          <w:sz w:val="21"/>
          <w:szCs w:val="21"/>
        </w:rPr>
        <w:t xml:space="preserve">s in chromatin conformation during oogenesis. </w:t>
      </w:r>
      <w:r w:rsidRPr="00675E6C">
        <w:rPr>
          <w:rFonts w:ascii="Times New Roman" w:hAnsi="Times New Roman" w:cs="Times New Roman"/>
          <w:sz w:val="21"/>
          <w:szCs w:val="21"/>
        </w:rPr>
        <w:t>(A) Genome-wide Hi-C interaction heatmaps binned at 1 Mb resolution show dynamic changes in 3D genome architecture during oogenesis of young and aged mice.</w:t>
      </w:r>
      <w:r>
        <w:rPr>
          <w:rFonts w:ascii="Times New Roman" w:hAnsi="Times New Roman" w:cs="Times New Roman"/>
          <w:sz w:val="21"/>
          <w:szCs w:val="21"/>
        </w:rPr>
        <w:t xml:space="preserve"> </w:t>
      </w:r>
      <w:r w:rsidRPr="00675E6C">
        <w:rPr>
          <w:rFonts w:ascii="Times New Roman" w:hAnsi="Times New Roman" w:cs="Times New Roman"/>
          <w:sz w:val="21"/>
          <w:szCs w:val="21"/>
        </w:rPr>
        <w:t>(B) P(s) curves indicating the relationships between chromatin contact probability and genomic distances for chromatin interactions on autosomes of young oocytes.</w:t>
      </w:r>
      <w:r w:rsidRPr="00675E6C">
        <w:rPr>
          <w:rFonts w:ascii="Times New Roman" w:hAnsi="Times New Roman" w:cs="Times New Roman" w:hint="eastAsia"/>
          <w:b/>
          <w:sz w:val="21"/>
          <w:szCs w:val="21"/>
        </w:rPr>
        <w:t xml:space="preserve"> </w:t>
      </w:r>
      <w:r w:rsidRPr="00675E6C">
        <w:rPr>
          <w:rFonts w:ascii="Times New Roman" w:hAnsi="Times New Roman" w:cs="Times New Roman"/>
          <w:sz w:val="21"/>
          <w:szCs w:val="21"/>
        </w:rPr>
        <w:t>The dotted line corresponding to P(s) ~ s</w:t>
      </w:r>
      <w:r w:rsidRPr="00675E6C">
        <w:rPr>
          <w:rFonts w:ascii="Times New Roman" w:hAnsi="Times New Roman" w:cs="Times New Roman"/>
          <w:sz w:val="21"/>
          <w:szCs w:val="21"/>
          <w:vertAlign w:val="superscript"/>
        </w:rPr>
        <w:t>−0.6</w:t>
      </w:r>
      <w:r w:rsidRPr="00675E6C">
        <w:rPr>
          <w:rFonts w:ascii="Times New Roman" w:hAnsi="Times New Roman" w:cs="Times New Roman"/>
          <w:sz w:val="21"/>
          <w:szCs w:val="21"/>
        </w:rPr>
        <w:t xml:space="preserve"> is shown as a reference.</w:t>
      </w:r>
      <w:r>
        <w:rPr>
          <w:rFonts w:ascii="Times New Roman" w:hAnsi="Times New Roman" w:cs="Times New Roman"/>
          <w:sz w:val="21"/>
          <w:szCs w:val="21"/>
        </w:rPr>
        <w:t xml:space="preserve"> </w:t>
      </w:r>
      <w:r w:rsidRPr="00675E6C">
        <w:rPr>
          <w:rFonts w:ascii="Times New Roman" w:hAnsi="Times New Roman" w:cs="Times New Roman"/>
          <w:sz w:val="21"/>
          <w:szCs w:val="21"/>
        </w:rPr>
        <w:t>(C) P(s) curves indicating the relationships between chromatin contact probability and genomic distances for chromatin interactions on chromosome X of young oocytes.</w:t>
      </w:r>
      <w:r w:rsidRPr="00675E6C">
        <w:rPr>
          <w:rFonts w:ascii="Times New Roman" w:hAnsi="Times New Roman" w:cs="Times New Roman" w:hint="eastAsia"/>
          <w:b/>
          <w:sz w:val="21"/>
          <w:szCs w:val="21"/>
        </w:rPr>
        <w:t xml:space="preserve"> </w:t>
      </w:r>
      <w:r w:rsidRPr="00675E6C">
        <w:rPr>
          <w:rFonts w:ascii="Times New Roman" w:hAnsi="Times New Roman" w:cs="Times New Roman"/>
          <w:sz w:val="21"/>
          <w:szCs w:val="21"/>
        </w:rPr>
        <w:t>The dotted line corresponding to P(s) ~ s</w:t>
      </w:r>
      <w:r w:rsidRPr="00675E6C">
        <w:rPr>
          <w:rFonts w:ascii="Times New Roman" w:hAnsi="Times New Roman" w:cs="Times New Roman"/>
          <w:sz w:val="21"/>
          <w:szCs w:val="21"/>
          <w:vertAlign w:val="superscript"/>
        </w:rPr>
        <w:t>−0.6</w:t>
      </w:r>
      <w:r w:rsidRPr="00675E6C">
        <w:rPr>
          <w:rFonts w:ascii="Times New Roman" w:hAnsi="Times New Roman" w:cs="Times New Roman"/>
          <w:sz w:val="21"/>
          <w:szCs w:val="21"/>
        </w:rPr>
        <w:t xml:space="preserve"> is shown as a reference.</w:t>
      </w:r>
      <w:r>
        <w:rPr>
          <w:rFonts w:ascii="Times New Roman" w:hAnsi="Times New Roman" w:cs="Times New Roman"/>
          <w:sz w:val="21"/>
          <w:szCs w:val="21"/>
        </w:rPr>
        <w:t xml:space="preserve"> </w:t>
      </w:r>
      <w:r w:rsidRPr="00675E6C">
        <w:rPr>
          <w:rFonts w:ascii="Times New Roman" w:hAnsi="Times New Roman" w:cs="Times New Roman"/>
          <w:sz w:val="21"/>
          <w:szCs w:val="21"/>
        </w:rPr>
        <w:t>(D) P(s) curves indicating the relationships between chromatin contact probability and genomic distances for chromatin interactions on autosomes of age</w:t>
      </w:r>
      <w:r w:rsidRPr="00675E6C">
        <w:rPr>
          <w:rFonts w:ascii="Times New Roman" w:hAnsi="Times New Roman" w:cs="Times New Roman" w:hint="eastAsia"/>
          <w:sz w:val="21"/>
          <w:szCs w:val="21"/>
        </w:rPr>
        <w:t>d</w:t>
      </w:r>
      <w:r w:rsidRPr="00675E6C">
        <w:rPr>
          <w:rFonts w:ascii="Times New Roman" w:hAnsi="Times New Roman" w:cs="Times New Roman"/>
          <w:sz w:val="21"/>
          <w:szCs w:val="21"/>
        </w:rPr>
        <w:t xml:space="preserve"> oocytes.</w:t>
      </w:r>
      <w:r w:rsidRPr="00675E6C">
        <w:rPr>
          <w:rFonts w:ascii="Times New Roman" w:hAnsi="Times New Roman" w:cs="Times New Roman" w:hint="eastAsia"/>
          <w:b/>
          <w:sz w:val="21"/>
          <w:szCs w:val="21"/>
        </w:rPr>
        <w:t xml:space="preserve"> </w:t>
      </w:r>
      <w:r w:rsidRPr="00675E6C">
        <w:rPr>
          <w:rFonts w:ascii="Times New Roman" w:hAnsi="Times New Roman" w:cs="Times New Roman"/>
          <w:sz w:val="21"/>
          <w:szCs w:val="21"/>
        </w:rPr>
        <w:t>The dotted line corresponding to P(s) ~ s</w:t>
      </w:r>
      <w:r w:rsidRPr="00675E6C">
        <w:rPr>
          <w:rFonts w:ascii="Times New Roman" w:hAnsi="Times New Roman" w:cs="Times New Roman"/>
          <w:sz w:val="21"/>
          <w:szCs w:val="21"/>
          <w:vertAlign w:val="superscript"/>
        </w:rPr>
        <w:t>−0.6</w:t>
      </w:r>
      <w:r w:rsidRPr="00675E6C">
        <w:rPr>
          <w:rFonts w:ascii="Times New Roman" w:hAnsi="Times New Roman" w:cs="Times New Roman"/>
          <w:sz w:val="21"/>
          <w:szCs w:val="21"/>
        </w:rPr>
        <w:t xml:space="preserve"> is shown as a reference.</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(E) P(s) curves indicating the relationships between chromatin contact probability and genomic </w:t>
      </w:r>
      <w:r w:rsidRPr="00675E6C">
        <w:rPr>
          <w:rFonts w:ascii="Times New Roman" w:hAnsi="Times New Roman" w:cs="Times New Roman"/>
          <w:sz w:val="21"/>
          <w:szCs w:val="21"/>
        </w:rPr>
        <w:lastRenderedPageBreak/>
        <w:t>distances for chromatin interactions on chromosome X of aged oocytes. The dotted line corresponding to P(s) ~ s</w:t>
      </w:r>
      <w:r w:rsidRPr="00675E6C">
        <w:rPr>
          <w:rFonts w:ascii="Times New Roman" w:hAnsi="Times New Roman" w:cs="Times New Roman"/>
          <w:sz w:val="21"/>
          <w:szCs w:val="21"/>
          <w:vertAlign w:val="superscript"/>
        </w:rPr>
        <w:t>−0.6</w:t>
      </w:r>
      <w:r w:rsidRPr="00675E6C">
        <w:rPr>
          <w:rFonts w:ascii="Times New Roman" w:hAnsi="Times New Roman" w:cs="Times New Roman"/>
          <w:sz w:val="21"/>
          <w:szCs w:val="21"/>
        </w:rPr>
        <w:t xml:space="preserve"> is shown as a reference.</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(F) </w:t>
      </w:r>
      <w:r w:rsidRPr="00675E6C">
        <w:rPr>
          <w:rFonts w:ascii="Times New Roman" w:hAnsi="Times New Roman" w:cs="Times New Roman" w:hint="eastAsia"/>
          <w:sz w:val="21"/>
          <w:szCs w:val="21"/>
        </w:rPr>
        <w:t>D</w:t>
      </w:r>
      <w:r w:rsidRPr="00675E6C">
        <w:rPr>
          <w:rFonts w:ascii="Times New Roman" w:hAnsi="Times New Roman" w:cs="Times New Roman"/>
          <w:sz w:val="21"/>
          <w:szCs w:val="21"/>
        </w:rPr>
        <w:t>ifference heatmaps at 1 Mb resolution showing chromatin interactions that are increased (red) and decreased (blue) on chr1 in aged versus young oocytes.</w:t>
      </w:r>
    </w:p>
    <w:p w14:paraId="27B76BD2" w14:textId="77777777" w:rsidR="00563D42" w:rsidRPr="00675E6C" w:rsidRDefault="00563D42" w:rsidP="00563D42">
      <w:pPr>
        <w:spacing w:line="360" w:lineRule="auto"/>
        <w:rPr>
          <w:rFonts w:ascii="Times New Roman" w:hAnsi="Times New Roman" w:cs="Times New Roman"/>
          <w:b/>
          <w:sz w:val="21"/>
          <w:szCs w:val="21"/>
        </w:rPr>
      </w:pPr>
    </w:p>
    <w:p w14:paraId="42B01D59" w14:textId="77777777" w:rsidR="00563D42" w:rsidRPr="00675E6C" w:rsidRDefault="00563D42" w:rsidP="00563D42">
      <w:pPr>
        <w:spacing w:line="360" w:lineRule="auto"/>
        <w:jc w:val="center"/>
        <w:rPr>
          <w:rFonts w:ascii="Times New Roman" w:hAnsi="Times New Roman" w:cs="Times New Roman"/>
          <w:b/>
          <w:sz w:val="21"/>
          <w:szCs w:val="21"/>
        </w:rPr>
      </w:pPr>
    </w:p>
    <w:p w14:paraId="7962B2CD" w14:textId="77777777" w:rsidR="00563D42" w:rsidRPr="00675E6C" w:rsidRDefault="00563D42" w:rsidP="00563D42">
      <w:pPr>
        <w:spacing w:line="360" w:lineRule="auto"/>
        <w:rPr>
          <w:rFonts w:ascii="Times New Roman" w:hAnsi="Times New Roman" w:cs="Times New Roman"/>
          <w:b/>
          <w:sz w:val="21"/>
          <w:szCs w:val="21"/>
        </w:rPr>
      </w:pPr>
    </w:p>
    <w:p w14:paraId="5A7249A6" w14:textId="77777777" w:rsidR="00563D42" w:rsidRPr="00675E6C" w:rsidRDefault="00563D42" w:rsidP="00563D42">
      <w:pPr>
        <w:spacing w:line="360" w:lineRule="auto"/>
        <w:rPr>
          <w:rFonts w:ascii="Times New Roman" w:hAnsi="Times New Roman" w:cs="Times New Roman"/>
          <w:b/>
          <w:sz w:val="21"/>
          <w:szCs w:val="21"/>
        </w:rPr>
      </w:pPr>
    </w:p>
    <w:p w14:paraId="6D8043C9" w14:textId="77777777" w:rsidR="00563D42" w:rsidRPr="00675E6C" w:rsidRDefault="00563D42" w:rsidP="00563D42">
      <w:pPr>
        <w:spacing w:line="360" w:lineRule="auto"/>
        <w:rPr>
          <w:rFonts w:ascii="Times New Roman" w:hAnsi="Times New Roman" w:cs="Times New Roman"/>
          <w:b/>
          <w:sz w:val="21"/>
          <w:szCs w:val="21"/>
        </w:rPr>
      </w:pPr>
    </w:p>
    <w:p w14:paraId="6CB57818" w14:textId="77777777" w:rsidR="00563D42" w:rsidRPr="00675E6C" w:rsidRDefault="00563D42" w:rsidP="00563D42">
      <w:pPr>
        <w:spacing w:line="360" w:lineRule="auto"/>
        <w:rPr>
          <w:rFonts w:ascii="Times New Roman" w:hAnsi="Times New Roman" w:cs="Times New Roman"/>
          <w:b/>
          <w:sz w:val="21"/>
          <w:szCs w:val="21"/>
        </w:rPr>
      </w:pPr>
    </w:p>
    <w:p w14:paraId="08CD1726" w14:textId="77777777" w:rsidR="00563D42" w:rsidRDefault="00563D42" w:rsidP="00563D42">
      <w:pPr>
        <w:spacing w:line="360" w:lineRule="auto"/>
        <w:rPr>
          <w:rFonts w:ascii="Times New Roman" w:hAnsi="Times New Roman" w:cs="Times New Roman"/>
          <w:sz w:val="21"/>
          <w:szCs w:val="21"/>
        </w:rPr>
      </w:pPr>
    </w:p>
    <w:p w14:paraId="3EFDCBF8" w14:textId="77777777" w:rsidR="00563D42" w:rsidRDefault="00563D42" w:rsidP="00563D42">
      <w:pPr>
        <w:spacing w:line="360" w:lineRule="auto"/>
        <w:rPr>
          <w:rFonts w:ascii="Times New Roman" w:hAnsi="Times New Roman" w:cs="Times New Roman"/>
          <w:sz w:val="21"/>
          <w:szCs w:val="21"/>
        </w:rPr>
      </w:pPr>
    </w:p>
    <w:p w14:paraId="2986C7A8" w14:textId="77777777" w:rsidR="00563D42" w:rsidRDefault="00563D42" w:rsidP="00563D42">
      <w:pPr>
        <w:spacing w:line="360" w:lineRule="auto"/>
        <w:rPr>
          <w:rFonts w:ascii="Times New Roman" w:hAnsi="Times New Roman" w:cs="Times New Roman"/>
          <w:sz w:val="21"/>
          <w:szCs w:val="21"/>
        </w:rPr>
      </w:pPr>
    </w:p>
    <w:p w14:paraId="32A6345A" w14:textId="77777777" w:rsidR="00563D42" w:rsidRDefault="00563D42" w:rsidP="00563D42">
      <w:pPr>
        <w:spacing w:line="360" w:lineRule="auto"/>
        <w:rPr>
          <w:rFonts w:ascii="Times New Roman" w:hAnsi="Times New Roman" w:cs="Times New Roman"/>
          <w:sz w:val="21"/>
          <w:szCs w:val="21"/>
        </w:rPr>
      </w:pPr>
    </w:p>
    <w:p w14:paraId="2D331CA4" w14:textId="77777777" w:rsidR="00563D42" w:rsidRDefault="00563D42" w:rsidP="00563D42">
      <w:pPr>
        <w:spacing w:line="360" w:lineRule="auto"/>
        <w:rPr>
          <w:rFonts w:ascii="Times New Roman" w:hAnsi="Times New Roman" w:cs="Times New Roman"/>
          <w:sz w:val="21"/>
          <w:szCs w:val="21"/>
        </w:rPr>
      </w:pPr>
    </w:p>
    <w:p w14:paraId="1CDE7F0B" w14:textId="77777777" w:rsidR="00563D42" w:rsidRDefault="00563D42" w:rsidP="00563D42">
      <w:pPr>
        <w:spacing w:line="360" w:lineRule="auto"/>
        <w:rPr>
          <w:rFonts w:ascii="Times New Roman" w:hAnsi="Times New Roman" w:cs="Times New Roman"/>
          <w:sz w:val="21"/>
          <w:szCs w:val="21"/>
        </w:rPr>
      </w:pPr>
    </w:p>
    <w:p w14:paraId="1EBC9D11" w14:textId="77777777" w:rsidR="00563D42" w:rsidRDefault="00563D42" w:rsidP="00563D42">
      <w:pPr>
        <w:spacing w:line="360" w:lineRule="auto"/>
        <w:rPr>
          <w:rFonts w:ascii="Times New Roman" w:hAnsi="Times New Roman" w:cs="Times New Roman"/>
          <w:sz w:val="21"/>
          <w:szCs w:val="21"/>
        </w:rPr>
      </w:pPr>
    </w:p>
    <w:p w14:paraId="44E2675F" w14:textId="77777777" w:rsidR="00563D42" w:rsidRDefault="00563D42" w:rsidP="00563D42">
      <w:pPr>
        <w:spacing w:line="360" w:lineRule="auto"/>
        <w:rPr>
          <w:rFonts w:ascii="Times New Roman" w:hAnsi="Times New Roman" w:cs="Times New Roman"/>
          <w:sz w:val="21"/>
          <w:szCs w:val="21"/>
        </w:rPr>
      </w:pPr>
    </w:p>
    <w:p w14:paraId="3CA48B51" w14:textId="77777777" w:rsidR="00563D42" w:rsidRDefault="00563D42" w:rsidP="00563D42">
      <w:pPr>
        <w:spacing w:line="360" w:lineRule="auto"/>
        <w:rPr>
          <w:rFonts w:ascii="Times New Roman" w:hAnsi="Times New Roman" w:cs="Times New Roman"/>
          <w:sz w:val="21"/>
          <w:szCs w:val="21"/>
        </w:rPr>
      </w:pPr>
    </w:p>
    <w:p w14:paraId="0F817A2C" w14:textId="77777777" w:rsidR="00563D42" w:rsidRDefault="00563D42" w:rsidP="00563D42">
      <w:pPr>
        <w:spacing w:line="360" w:lineRule="auto"/>
        <w:rPr>
          <w:rFonts w:ascii="Times New Roman" w:hAnsi="Times New Roman" w:cs="Times New Roman"/>
          <w:sz w:val="21"/>
          <w:szCs w:val="21"/>
        </w:rPr>
      </w:pPr>
    </w:p>
    <w:p w14:paraId="753891FE" w14:textId="77777777" w:rsidR="00563D42" w:rsidRDefault="00563D42" w:rsidP="00563D42">
      <w:pPr>
        <w:spacing w:line="360" w:lineRule="auto"/>
        <w:rPr>
          <w:rFonts w:ascii="Times New Roman" w:hAnsi="Times New Roman" w:cs="Times New Roman"/>
          <w:sz w:val="21"/>
          <w:szCs w:val="21"/>
        </w:rPr>
      </w:pPr>
    </w:p>
    <w:p w14:paraId="1645BD54" w14:textId="77777777" w:rsidR="00563D42" w:rsidRDefault="00563D42" w:rsidP="00563D42">
      <w:pPr>
        <w:spacing w:line="360" w:lineRule="auto"/>
        <w:rPr>
          <w:rFonts w:ascii="Times New Roman" w:hAnsi="Times New Roman" w:cs="Times New Roman"/>
          <w:sz w:val="21"/>
          <w:szCs w:val="21"/>
        </w:rPr>
      </w:pPr>
    </w:p>
    <w:p w14:paraId="0C7D0354" w14:textId="77777777" w:rsidR="00563D42" w:rsidRDefault="00563D42" w:rsidP="00563D42">
      <w:pPr>
        <w:spacing w:line="360" w:lineRule="auto"/>
        <w:rPr>
          <w:rFonts w:ascii="Times New Roman" w:hAnsi="Times New Roman" w:cs="Times New Roman"/>
          <w:sz w:val="21"/>
          <w:szCs w:val="21"/>
        </w:rPr>
      </w:pPr>
    </w:p>
    <w:p w14:paraId="32F56FC1" w14:textId="77777777" w:rsidR="00563D42" w:rsidRPr="00675E6C" w:rsidRDefault="00563D42" w:rsidP="00563D42">
      <w:pPr>
        <w:spacing w:line="360" w:lineRule="auto"/>
        <w:rPr>
          <w:rFonts w:ascii="Times New Roman" w:hAnsi="Times New Roman" w:cs="Times New Roman"/>
          <w:sz w:val="21"/>
          <w:szCs w:val="21"/>
        </w:rPr>
      </w:pPr>
    </w:p>
    <w:p w14:paraId="0CCD0879"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14:anchorId="258AC681" wp14:editId="57EDFF1B">
            <wp:extent cx="5273675" cy="5243908"/>
            <wp:effectExtent l="0" t="0" r="0" b="1270"/>
            <wp:docPr id="21" name="图片 21"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A picture containing map&#10;&#10;Description automatically generated"/>
                    <pic:cNvPicPr/>
                  </pic:nvPicPr>
                  <pic:blipFill rotWithShape="1">
                    <a:blip r:embed="rId7" cstate="print">
                      <a:extLst>
                        <a:ext uri="{28A0092B-C50C-407E-A947-70E740481C1C}">
                          <a14:useLocalDpi xmlns:a14="http://schemas.microsoft.com/office/drawing/2010/main" val="0"/>
                        </a:ext>
                      </a:extLst>
                    </a:blip>
                    <a:srcRect t="5618" b="17545"/>
                    <a:stretch/>
                  </pic:blipFill>
                  <pic:spPr bwMode="auto">
                    <a:xfrm>
                      <a:off x="0" y="0"/>
                      <a:ext cx="5274310" cy="5244539"/>
                    </a:xfrm>
                    <a:prstGeom prst="rect">
                      <a:avLst/>
                    </a:prstGeom>
                    <a:ln>
                      <a:noFill/>
                    </a:ln>
                    <a:extLst>
                      <a:ext uri="{53640926-AAD7-44D8-BBD7-CCE9431645EC}">
                        <a14:shadowObscured xmlns:a14="http://schemas.microsoft.com/office/drawing/2010/main"/>
                      </a:ext>
                    </a:extLst>
                  </pic:spPr>
                </pic:pic>
              </a:graphicData>
            </a:graphic>
          </wp:inline>
        </w:drawing>
      </w:r>
    </w:p>
    <w:p w14:paraId="30CAB6C4" w14:textId="77777777" w:rsidR="00563D42" w:rsidRPr="00675E6C" w:rsidRDefault="00563D42" w:rsidP="00563D42">
      <w:pPr>
        <w:spacing w:line="360" w:lineRule="auto"/>
        <w:rPr>
          <w:rFonts w:ascii="Times New Roman" w:hAnsi="Times New Roman" w:cs="Times New Roman"/>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S4. P(s) curves of young and aged oocytes </w:t>
      </w:r>
      <w:r w:rsidRPr="00675E6C">
        <w:rPr>
          <w:rFonts w:ascii="Times New Roman" w:hAnsi="Times New Roman" w:cs="Times New Roman" w:hint="eastAsia"/>
          <w:b/>
          <w:sz w:val="21"/>
          <w:szCs w:val="21"/>
        </w:rPr>
        <w:t xml:space="preserve">at </w:t>
      </w:r>
      <w:r w:rsidRPr="00675E6C">
        <w:rPr>
          <w:rFonts w:ascii="Times New Roman" w:hAnsi="Times New Roman" w:cs="Times New Roman"/>
          <w:b/>
          <w:sz w:val="21"/>
          <w:szCs w:val="21"/>
        </w:rPr>
        <w:t>MI</w:t>
      </w:r>
      <w:r w:rsidRPr="00675E6C">
        <w:rPr>
          <w:rFonts w:ascii="Times New Roman" w:hAnsi="Times New Roman" w:cs="Times New Roman" w:hint="eastAsia"/>
          <w:b/>
          <w:sz w:val="21"/>
          <w:szCs w:val="21"/>
        </w:rPr>
        <w:t xml:space="preserve"> </w:t>
      </w:r>
      <w:r w:rsidRPr="00675E6C">
        <w:rPr>
          <w:rFonts w:ascii="Times New Roman" w:hAnsi="Times New Roman" w:cs="Times New Roman"/>
          <w:b/>
          <w:sz w:val="21"/>
          <w:szCs w:val="21"/>
        </w:rPr>
        <w:t xml:space="preserve">for individual autosomes. </w:t>
      </w:r>
      <w:r w:rsidRPr="00675E6C">
        <w:rPr>
          <w:rFonts w:ascii="Times New Roman" w:hAnsi="Times New Roman" w:cs="Times New Roman"/>
          <w:sz w:val="21"/>
          <w:szCs w:val="21"/>
        </w:rPr>
        <w:t>P(s) curves indicate the relationships between chromatin contact probability and genomic distances for chromatin interactions on individual autosomes (chr1-19 and chromosome X</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in young and aged oocytes. The dotted line corresponding to P(s) ~ s</w:t>
      </w:r>
      <w:r w:rsidRPr="00675E6C">
        <w:rPr>
          <w:rFonts w:ascii="Times New Roman" w:hAnsi="Times New Roman" w:cs="Times New Roman"/>
          <w:sz w:val="21"/>
          <w:szCs w:val="21"/>
          <w:vertAlign w:val="superscript"/>
        </w:rPr>
        <w:t>−0.6</w:t>
      </w:r>
      <w:r w:rsidRPr="00675E6C">
        <w:rPr>
          <w:rFonts w:ascii="Times New Roman" w:hAnsi="Times New Roman" w:cs="Times New Roman"/>
          <w:sz w:val="21"/>
          <w:szCs w:val="21"/>
        </w:rPr>
        <w:t xml:space="preserve"> is shown as a reference.</w:t>
      </w:r>
    </w:p>
    <w:p w14:paraId="6BD24881" w14:textId="77777777" w:rsidR="00563D42" w:rsidRDefault="00563D42" w:rsidP="00563D42">
      <w:pPr>
        <w:spacing w:line="360" w:lineRule="auto"/>
        <w:rPr>
          <w:rFonts w:ascii="Times New Roman" w:hAnsi="Times New Roman" w:cs="Times New Roman"/>
          <w:b/>
          <w:sz w:val="21"/>
          <w:szCs w:val="21"/>
        </w:rPr>
      </w:pPr>
    </w:p>
    <w:p w14:paraId="7D346BC1" w14:textId="77777777" w:rsidR="00563D42" w:rsidRDefault="00563D42" w:rsidP="00563D42">
      <w:pPr>
        <w:spacing w:line="360" w:lineRule="auto"/>
        <w:rPr>
          <w:rFonts w:ascii="Times New Roman" w:hAnsi="Times New Roman" w:cs="Times New Roman"/>
          <w:b/>
          <w:sz w:val="21"/>
          <w:szCs w:val="21"/>
        </w:rPr>
      </w:pPr>
    </w:p>
    <w:p w14:paraId="5F16C4B8" w14:textId="77777777" w:rsidR="00563D42" w:rsidRDefault="00563D42" w:rsidP="00563D42">
      <w:pPr>
        <w:spacing w:line="360" w:lineRule="auto"/>
        <w:rPr>
          <w:rFonts w:ascii="Times New Roman" w:hAnsi="Times New Roman" w:cs="Times New Roman"/>
          <w:b/>
          <w:sz w:val="21"/>
          <w:szCs w:val="21"/>
        </w:rPr>
      </w:pPr>
    </w:p>
    <w:p w14:paraId="0785BF8F" w14:textId="77777777" w:rsidR="00563D42" w:rsidRDefault="00563D42" w:rsidP="00563D42">
      <w:pPr>
        <w:spacing w:line="360" w:lineRule="auto"/>
        <w:rPr>
          <w:rFonts w:ascii="Times New Roman" w:hAnsi="Times New Roman" w:cs="Times New Roman"/>
          <w:b/>
          <w:sz w:val="21"/>
          <w:szCs w:val="21"/>
        </w:rPr>
      </w:pPr>
    </w:p>
    <w:p w14:paraId="311275F7" w14:textId="77777777" w:rsidR="00563D42" w:rsidRDefault="00563D42" w:rsidP="00563D42">
      <w:pPr>
        <w:spacing w:line="360" w:lineRule="auto"/>
        <w:rPr>
          <w:rFonts w:ascii="Times New Roman" w:hAnsi="Times New Roman" w:cs="Times New Roman"/>
          <w:b/>
          <w:sz w:val="21"/>
          <w:szCs w:val="21"/>
        </w:rPr>
      </w:pPr>
    </w:p>
    <w:p w14:paraId="2C44543B" w14:textId="77777777" w:rsidR="00563D42" w:rsidRDefault="00563D42" w:rsidP="00563D42">
      <w:pPr>
        <w:spacing w:line="360" w:lineRule="auto"/>
        <w:rPr>
          <w:rFonts w:ascii="Times New Roman" w:hAnsi="Times New Roman" w:cs="Times New Roman"/>
          <w:b/>
          <w:sz w:val="21"/>
          <w:szCs w:val="21"/>
        </w:rPr>
      </w:pPr>
    </w:p>
    <w:p w14:paraId="54602A8F" w14:textId="77777777" w:rsidR="00563D42" w:rsidRPr="00675E6C" w:rsidRDefault="00563D42" w:rsidP="00563D42">
      <w:pPr>
        <w:rPr>
          <w:rFonts w:ascii="Times New Roman" w:hAnsi="Times New Roman" w:cs="Times New Roman"/>
          <w:b/>
          <w:sz w:val="21"/>
          <w:szCs w:val="21"/>
        </w:rPr>
      </w:pPr>
      <w:r>
        <w:rPr>
          <w:rFonts w:ascii="Times New Roman" w:hAnsi="Times New Roman" w:cs="Times New Roman" w:hint="eastAsia"/>
          <w:b/>
          <w:noProof/>
          <w:sz w:val="21"/>
          <w:szCs w:val="21"/>
        </w:rPr>
        <w:lastRenderedPageBreak/>
        <w:drawing>
          <wp:inline distT="0" distB="0" distL="0" distR="0" wp14:anchorId="60608A25" wp14:editId="72A09763">
            <wp:extent cx="5274261" cy="3897235"/>
            <wp:effectExtent l="0" t="0" r="0" b="1905"/>
            <wp:docPr id="11" name="图片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iagram&#10;&#10;Description automatically generated"/>
                    <pic:cNvPicPr/>
                  </pic:nvPicPr>
                  <pic:blipFill rotWithShape="1">
                    <a:blip r:embed="rId8" cstate="print">
                      <a:extLst>
                        <a:ext uri="{28A0092B-C50C-407E-A947-70E740481C1C}">
                          <a14:useLocalDpi xmlns:a14="http://schemas.microsoft.com/office/drawing/2010/main" val="0"/>
                        </a:ext>
                      </a:extLst>
                    </a:blip>
                    <a:srcRect t="3808" b="43915"/>
                    <a:stretch/>
                  </pic:blipFill>
                  <pic:spPr bwMode="auto">
                    <a:xfrm>
                      <a:off x="0" y="0"/>
                      <a:ext cx="5274310" cy="3897271"/>
                    </a:xfrm>
                    <a:prstGeom prst="rect">
                      <a:avLst/>
                    </a:prstGeom>
                    <a:ln>
                      <a:noFill/>
                    </a:ln>
                    <a:extLst>
                      <a:ext uri="{53640926-AAD7-44D8-BBD7-CCE9431645EC}">
                        <a14:shadowObscured xmlns:a14="http://schemas.microsoft.com/office/drawing/2010/main"/>
                      </a:ext>
                    </a:extLst>
                  </pic:spPr>
                </pic:pic>
              </a:graphicData>
            </a:graphic>
          </wp:inline>
        </w:drawing>
      </w:r>
    </w:p>
    <w:p w14:paraId="084D8299"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S5. Compaction index of young and aged oocytes at MI for individual autosomes. </w:t>
      </w:r>
      <w:r w:rsidRPr="00675E6C">
        <w:rPr>
          <w:rFonts w:ascii="Times New Roman" w:hAnsi="Times New Roman" w:cs="Times New Roman"/>
          <w:sz w:val="21"/>
          <w:szCs w:val="21"/>
        </w:rPr>
        <w:t>Plots quantify the compaction index along the diagonals of individual autosomes (chr1-19</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in young and aged MIO. Seventeen of 19 chromosomes presented elevated chromosome compaction at centromere proximal regions.</w:t>
      </w:r>
    </w:p>
    <w:p w14:paraId="2097E879" w14:textId="77777777" w:rsidR="00563D42" w:rsidRPr="00675E6C" w:rsidRDefault="00563D42" w:rsidP="00563D42">
      <w:pPr>
        <w:spacing w:line="360" w:lineRule="auto"/>
        <w:rPr>
          <w:rFonts w:ascii="Times New Roman" w:hAnsi="Times New Roman" w:cs="Times New Roman"/>
          <w:sz w:val="21"/>
          <w:szCs w:val="21"/>
        </w:rPr>
      </w:pPr>
    </w:p>
    <w:p w14:paraId="7EBE28F8" w14:textId="77777777" w:rsidR="00563D42" w:rsidRDefault="00563D42" w:rsidP="00563D42">
      <w:pPr>
        <w:spacing w:line="360" w:lineRule="auto"/>
        <w:rPr>
          <w:rFonts w:ascii="Times New Roman" w:hAnsi="Times New Roman" w:cs="Times New Roman"/>
          <w:sz w:val="21"/>
          <w:szCs w:val="21"/>
        </w:rPr>
      </w:pPr>
    </w:p>
    <w:p w14:paraId="6036A914" w14:textId="77777777" w:rsidR="00563D42" w:rsidRDefault="00563D42" w:rsidP="00563D42">
      <w:pPr>
        <w:spacing w:line="360" w:lineRule="auto"/>
        <w:rPr>
          <w:rFonts w:ascii="Times New Roman" w:hAnsi="Times New Roman" w:cs="Times New Roman"/>
          <w:sz w:val="21"/>
          <w:szCs w:val="21"/>
        </w:rPr>
      </w:pPr>
    </w:p>
    <w:p w14:paraId="2C014F31" w14:textId="77777777" w:rsidR="00563D42" w:rsidRDefault="00563D42" w:rsidP="00563D42">
      <w:pPr>
        <w:spacing w:line="360" w:lineRule="auto"/>
        <w:rPr>
          <w:rFonts w:ascii="Times New Roman" w:hAnsi="Times New Roman" w:cs="Times New Roman"/>
          <w:sz w:val="21"/>
          <w:szCs w:val="21"/>
        </w:rPr>
      </w:pPr>
    </w:p>
    <w:p w14:paraId="4947C5FE" w14:textId="77777777" w:rsidR="00563D42" w:rsidRDefault="00563D42" w:rsidP="00563D42">
      <w:pPr>
        <w:spacing w:line="360" w:lineRule="auto"/>
        <w:rPr>
          <w:rFonts w:ascii="Times New Roman" w:hAnsi="Times New Roman" w:cs="Times New Roman"/>
          <w:sz w:val="21"/>
          <w:szCs w:val="21"/>
        </w:rPr>
      </w:pPr>
    </w:p>
    <w:p w14:paraId="61838E24" w14:textId="77777777" w:rsidR="00563D42" w:rsidRDefault="00563D42" w:rsidP="00563D42">
      <w:pPr>
        <w:spacing w:line="360" w:lineRule="auto"/>
        <w:rPr>
          <w:rFonts w:ascii="Times New Roman" w:hAnsi="Times New Roman" w:cs="Times New Roman"/>
          <w:sz w:val="21"/>
          <w:szCs w:val="21"/>
        </w:rPr>
      </w:pPr>
    </w:p>
    <w:p w14:paraId="0EF0F85D" w14:textId="77777777" w:rsidR="00563D42" w:rsidRDefault="00563D42" w:rsidP="00563D42">
      <w:pPr>
        <w:spacing w:line="360" w:lineRule="auto"/>
        <w:rPr>
          <w:rFonts w:ascii="Times New Roman" w:hAnsi="Times New Roman" w:cs="Times New Roman"/>
          <w:sz w:val="21"/>
          <w:szCs w:val="21"/>
        </w:rPr>
      </w:pPr>
    </w:p>
    <w:p w14:paraId="4D74AFDF" w14:textId="77777777" w:rsidR="00563D42" w:rsidRDefault="00563D42" w:rsidP="00563D42">
      <w:pPr>
        <w:spacing w:line="360" w:lineRule="auto"/>
        <w:rPr>
          <w:rFonts w:ascii="Times New Roman" w:hAnsi="Times New Roman" w:cs="Times New Roman"/>
          <w:sz w:val="21"/>
          <w:szCs w:val="21"/>
        </w:rPr>
      </w:pPr>
    </w:p>
    <w:p w14:paraId="108BDEAC" w14:textId="77777777" w:rsidR="00563D42" w:rsidRDefault="00563D42" w:rsidP="00563D42">
      <w:pPr>
        <w:spacing w:line="360" w:lineRule="auto"/>
        <w:rPr>
          <w:rFonts w:ascii="Times New Roman" w:hAnsi="Times New Roman" w:cs="Times New Roman"/>
          <w:sz w:val="21"/>
          <w:szCs w:val="21"/>
        </w:rPr>
      </w:pPr>
    </w:p>
    <w:p w14:paraId="60EA2C19" w14:textId="77777777" w:rsidR="00563D42" w:rsidRDefault="00563D42" w:rsidP="00563D42">
      <w:pPr>
        <w:spacing w:line="360" w:lineRule="auto"/>
        <w:rPr>
          <w:rFonts w:ascii="Times New Roman" w:hAnsi="Times New Roman" w:cs="Times New Roman"/>
          <w:sz w:val="21"/>
          <w:szCs w:val="21"/>
        </w:rPr>
      </w:pPr>
    </w:p>
    <w:p w14:paraId="12AA9D17" w14:textId="77777777" w:rsidR="00563D42" w:rsidRDefault="00563D42" w:rsidP="00563D42">
      <w:pPr>
        <w:spacing w:line="360" w:lineRule="auto"/>
        <w:rPr>
          <w:rFonts w:ascii="Times New Roman" w:hAnsi="Times New Roman" w:cs="Times New Roman"/>
          <w:sz w:val="21"/>
          <w:szCs w:val="21"/>
        </w:rPr>
      </w:pPr>
    </w:p>
    <w:p w14:paraId="36594550"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hint="eastAsia"/>
          <w:noProof/>
          <w:sz w:val="21"/>
          <w:szCs w:val="21"/>
        </w:rPr>
        <w:lastRenderedPageBreak/>
        <w:drawing>
          <wp:inline distT="0" distB="0" distL="0" distR="0" wp14:anchorId="15DCAB07" wp14:editId="4D99DAF9">
            <wp:extent cx="5273675" cy="3853093"/>
            <wp:effectExtent l="0" t="0" r="0" b="0"/>
            <wp:docPr id="12" name="图片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iagram&#10;&#10;Description automatically generated"/>
                    <pic:cNvPicPr/>
                  </pic:nvPicPr>
                  <pic:blipFill rotWithShape="1">
                    <a:blip r:embed="rId9" cstate="print">
                      <a:extLst>
                        <a:ext uri="{28A0092B-C50C-407E-A947-70E740481C1C}">
                          <a14:useLocalDpi xmlns:a14="http://schemas.microsoft.com/office/drawing/2010/main" val="0"/>
                        </a:ext>
                      </a:extLst>
                    </a:blip>
                    <a:srcRect t="3722" b="44587"/>
                    <a:stretch/>
                  </pic:blipFill>
                  <pic:spPr bwMode="auto">
                    <a:xfrm>
                      <a:off x="0" y="0"/>
                      <a:ext cx="5274310" cy="3853557"/>
                    </a:xfrm>
                    <a:prstGeom prst="rect">
                      <a:avLst/>
                    </a:prstGeom>
                    <a:ln>
                      <a:noFill/>
                    </a:ln>
                    <a:extLst>
                      <a:ext uri="{53640926-AAD7-44D8-BBD7-CCE9431645EC}">
                        <a14:shadowObscured xmlns:a14="http://schemas.microsoft.com/office/drawing/2010/main"/>
                      </a:ext>
                    </a:extLst>
                  </pic:spPr>
                </pic:pic>
              </a:graphicData>
            </a:graphic>
          </wp:inline>
        </w:drawing>
      </w:r>
    </w:p>
    <w:p w14:paraId="19C4CC41"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S6. Compaction index of young and aged oocytes at the full-grown stage for individual autosomes. </w:t>
      </w:r>
      <w:r w:rsidRPr="00675E6C">
        <w:rPr>
          <w:rFonts w:ascii="Times New Roman" w:hAnsi="Times New Roman" w:cs="Times New Roman"/>
          <w:sz w:val="21"/>
          <w:szCs w:val="21"/>
        </w:rPr>
        <w:t>Plots quantify the compaction index along the diagonals of individual autosomes (chr1-19</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in young and aged FGOs.</w:t>
      </w:r>
    </w:p>
    <w:p w14:paraId="2DDCAA50" w14:textId="77777777" w:rsidR="00563D42" w:rsidRPr="00675E6C" w:rsidRDefault="00563D42" w:rsidP="00563D42">
      <w:pPr>
        <w:spacing w:line="360" w:lineRule="auto"/>
        <w:rPr>
          <w:rFonts w:ascii="Times New Roman" w:hAnsi="Times New Roman" w:cs="Times New Roman"/>
          <w:b/>
          <w:sz w:val="21"/>
          <w:szCs w:val="21"/>
        </w:rPr>
      </w:pPr>
    </w:p>
    <w:p w14:paraId="057E8A98" w14:textId="77777777" w:rsidR="00563D42" w:rsidRPr="00675E6C" w:rsidRDefault="00563D42" w:rsidP="00563D42">
      <w:pPr>
        <w:spacing w:line="360" w:lineRule="auto"/>
        <w:rPr>
          <w:rFonts w:ascii="Times New Roman" w:hAnsi="Times New Roman" w:cs="Times New Roman"/>
          <w:b/>
          <w:sz w:val="21"/>
          <w:szCs w:val="21"/>
        </w:rPr>
      </w:pPr>
    </w:p>
    <w:p w14:paraId="6297A04A" w14:textId="77777777" w:rsidR="00563D42" w:rsidRDefault="00563D42" w:rsidP="00563D42">
      <w:pPr>
        <w:spacing w:line="360" w:lineRule="auto"/>
        <w:rPr>
          <w:rFonts w:ascii="Times New Roman" w:hAnsi="Times New Roman" w:cs="Times New Roman"/>
          <w:sz w:val="21"/>
          <w:szCs w:val="21"/>
        </w:rPr>
      </w:pPr>
    </w:p>
    <w:p w14:paraId="6DED2420" w14:textId="77777777" w:rsidR="00563D42" w:rsidRDefault="00563D42" w:rsidP="00563D42">
      <w:pPr>
        <w:spacing w:line="360" w:lineRule="auto"/>
        <w:rPr>
          <w:rFonts w:ascii="Times New Roman" w:hAnsi="Times New Roman" w:cs="Times New Roman"/>
          <w:sz w:val="21"/>
          <w:szCs w:val="21"/>
        </w:rPr>
      </w:pPr>
    </w:p>
    <w:p w14:paraId="3D8FD962" w14:textId="77777777" w:rsidR="00563D42" w:rsidRDefault="00563D42" w:rsidP="00563D42">
      <w:pPr>
        <w:spacing w:line="360" w:lineRule="auto"/>
        <w:rPr>
          <w:rFonts w:ascii="Times New Roman" w:hAnsi="Times New Roman" w:cs="Times New Roman"/>
          <w:sz w:val="21"/>
          <w:szCs w:val="21"/>
        </w:rPr>
      </w:pPr>
    </w:p>
    <w:p w14:paraId="529364E2" w14:textId="77777777" w:rsidR="00563D42" w:rsidRDefault="00563D42" w:rsidP="00563D42">
      <w:pPr>
        <w:spacing w:line="360" w:lineRule="auto"/>
        <w:rPr>
          <w:rFonts w:ascii="Times New Roman" w:hAnsi="Times New Roman" w:cs="Times New Roman"/>
          <w:sz w:val="21"/>
          <w:szCs w:val="21"/>
        </w:rPr>
      </w:pPr>
    </w:p>
    <w:p w14:paraId="7B921B99" w14:textId="77777777" w:rsidR="00563D42" w:rsidRDefault="00563D42" w:rsidP="00563D42">
      <w:pPr>
        <w:spacing w:line="360" w:lineRule="auto"/>
        <w:rPr>
          <w:rFonts w:ascii="Times New Roman" w:hAnsi="Times New Roman" w:cs="Times New Roman"/>
          <w:sz w:val="21"/>
          <w:szCs w:val="21"/>
        </w:rPr>
      </w:pPr>
    </w:p>
    <w:p w14:paraId="2F39B332" w14:textId="77777777" w:rsidR="00563D42" w:rsidRDefault="00563D42" w:rsidP="00563D42">
      <w:pPr>
        <w:spacing w:line="360" w:lineRule="auto"/>
        <w:rPr>
          <w:rFonts w:ascii="Times New Roman" w:hAnsi="Times New Roman" w:cs="Times New Roman"/>
          <w:sz w:val="21"/>
          <w:szCs w:val="21"/>
        </w:rPr>
      </w:pPr>
    </w:p>
    <w:p w14:paraId="539C4D52" w14:textId="77777777" w:rsidR="00563D42" w:rsidRDefault="00563D42" w:rsidP="00563D42">
      <w:pPr>
        <w:spacing w:line="360" w:lineRule="auto"/>
        <w:rPr>
          <w:rFonts w:ascii="Times New Roman" w:hAnsi="Times New Roman" w:cs="Times New Roman"/>
          <w:sz w:val="21"/>
          <w:szCs w:val="21"/>
        </w:rPr>
      </w:pPr>
    </w:p>
    <w:p w14:paraId="2E4F198F" w14:textId="77777777" w:rsidR="00563D42" w:rsidRDefault="00563D42" w:rsidP="00563D42">
      <w:pPr>
        <w:spacing w:line="360" w:lineRule="auto"/>
        <w:rPr>
          <w:rFonts w:ascii="Times New Roman" w:hAnsi="Times New Roman" w:cs="Times New Roman"/>
          <w:sz w:val="21"/>
          <w:szCs w:val="21"/>
        </w:rPr>
      </w:pPr>
    </w:p>
    <w:p w14:paraId="2B944377" w14:textId="77777777" w:rsidR="00563D42" w:rsidRDefault="00563D42" w:rsidP="00563D42">
      <w:pPr>
        <w:spacing w:line="360" w:lineRule="auto"/>
        <w:rPr>
          <w:rFonts w:ascii="Times New Roman" w:hAnsi="Times New Roman" w:cs="Times New Roman"/>
          <w:sz w:val="21"/>
          <w:szCs w:val="21"/>
        </w:rPr>
      </w:pPr>
    </w:p>
    <w:p w14:paraId="71ECEEC4" w14:textId="77777777" w:rsidR="00563D42" w:rsidRDefault="00563D42" w:rsidP="00563D42">
      <w:pPr>
        <w:spacing w:line="360" w:lineRule="auto"/>
        <w:rPr>
          <w:rFonts w:ascii="Times New Roman" w:hAnsi="Times New Roman" w:cs="Times New Roman"/>
          <w:sz w:val="21"/>
          <w:szCs w:val="21"/>
        </w:rPr>
      </w:pPr>
    </w:p>
    <w:p w14:paraId="2990BA6F"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14:anchorId="22725B79" wp14:editId="182C02B5">
            <wp:extent cx="5270500" cy="4963795"/>
            <wp:effectExtent l="0" t="0" r="0" b="1905"/>
            <wp:docPr id="26" name="图片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4963795"/>
                    </a:xfrm>
                    <a:prstGeom prst="rect">
                      <a:avLst/>
                    </a:prstGeom>
                  </pic:spPr>
                </pic:pic>
              </a:graphicData>
            </a:graphic>
          </wp:inline>
        </w:drawing>
      </w:r>
    </w:p>
    <w:p w14:paraId="304CF716"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 xml:space="preserve">. </w:t>
      </w:r>
      <w:r w:rsidRPr="00675E6C">
        <w:rPr>
          <w:rFonts w:ascii="Times New Roman" w:hAnsi="Times New Roman" w:cs="Times New Roman"/>
          <w:b/>
          <w:sz w:val="21"/>
          <w:szCs w:val="21"/>
        </w:rPr>
        <w:t xml:space="preserve">S7. Analysis of DEGs between young and aged oocytes. </w:t>
      </w:r>
      <w:r w:rsidRPr="00675E6C">
        <w:rPr>
          <w:rFonts w:ascii="Times New Roman" w:hAnsi="Times New Roman" w:cs="Times New Roman"/>
          <w:sz w:val="21"/>
          <w:szCs w:val="21"/>
        </w:rPr>
        <w:t>(A) Average numbers of detected genes (FPKM&gt;1) in young and aged oocytes at different stages.</w:t>
      </w:r>
      <w:r w:rsidRPr="00675E6C">
        <w:rPr>
          <w:rFonts w:ascii="Times New Roman" w:hAnsi="Times New Roman" w:cs="Times New Roman" w:hint="eastAsia"/>
          <w:b/>
          <w:sz w:val="21"/>
          <w:szCs w:val="21"/>
        </w:rPr>
        <w:t xml:space="preserve"> </w:t>
      </w:r>
      <w:r w:rsidRPr="00675E6C">
        <w:rPr>
          <w:rFonts w:ascii="Times New Roman" w:hAnsi="Times New Roman" w:cs="Times New Roman"/>
          <w:sz w:val="21"/>
          <w:szCs w:val="21"/>
        </w:rPr>
        <w:t>(B) PCA plot of young and aged oocytes of different stages based on gene expression patterns separated by PC1 and PC2. The size and color of the dots represent the stage and age of the oocytes, respectively.</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(C) Heatmaps showing the distributions of DEGs in young and </w:t>
      </w:r>
      <w:r w:rsidRPr="00675E6C">
        <w:rPr>
          <w:rFonts w:ascii="Times New Roman" w:hAnsi="Times New Roman" w:cs="Times New Roman" w:hint="eastAsia"/>
          <w:sz w:val="21"/>
          <w:szCs w:val="21"/>
        </w:rPr>
        <w:t>age</w:t>
      </w:r>
      <w:r w:rsidRPr="00675E6C">
        <w:rPr>
          <w:rFonts w:ascii="Times New Roman" w:hAnsi="Times New Roman" w:cs="Times New Roman"/>
          <w:sz w:val="21"/>
          <w:szCs w:val="21"/>
        </w:rPr>
        <w:t xml:space="preserve">d oocytes. Red, upregulated genes; blue, downregulated genes; gray, unchanged genes. The pink bars on the left of the heatmaps point to DEGs shared by at least two oocyte stages, and the others are oocyte </w:t>
      </w:r>
      <w:proofErr w:type="gramStart"/>
      <w:r w:rsidRPr="00675E6C">
        <w:rPr>
          <w:rFonts w:ascii="Times New Roman" w:hAnsi="Times New Roman" w:cs="Times New Roman"/>
          <w:sz w:val="21"/>
          <w:szCs w:val="21"/>
        </w:rPr>
        <w:t>subtype-specific</w:t>
      </w:r>
      <w:proofErr w:type="gramEnd"/>
      <w:r w:rsidRPr="00675E6C">
        <w:rPr>
          <w:rFonts w:ascii="Times New Roman" w:hAnsi="Times New Roman" w:cs="Times New Roman"/>
          <w:sz w:val="21"/>
          <w:szCs w:val="21"/>
        </w:rPr>
        <w:t xml:space="preserve"> DEGs.</w:t>
      </w:r>
      <w:r>
        <w:rPr>
          <w:rFonts w:ascii="Times New Roman" w:hAnsi="Times New Roman" w:cs="Times New Roman"/>
          <w:sz w:val="21"/>
          <w:szCs w:val="21"/>
        </w:rPr>
        <w:t xml:space="preserve"> </w:t>
      </w:r>
      <w:r w:rsidRPr="00675E6C">
        <w:rPr>
          <w:rFonts w:ascii="Times New Roman" w:hAnsi="Times New Roman" w:cs="Times New Roman"/>
          <w:sz w:val="21"/>
          <w:szCs w:val="21"/>
        </w:rPr>
        <w:t>(D) Gene Ontology analysis of the upregulated DEGs in the four oocyte subtypes. The red font denotes biological processes associated with inflammation.</w:t>
      </w:r>
    </w:p>
    <w:p w14:paraId="13AFDAC4" w14:textId="77777777" w:rsidR="00563D42" w:rsidRPr="00675E6C" w:rsidRDefault="00563D42" w:rsidP="00563D42">
      <w:pPr>
        <w:spacing w:line="360" w:lineRule="auto"/>
        <w:rPr>
          <w:rFonts w:ascii="Times New Roman" w:hAnsi="Times New Roman" w:cs="Times New Roman"/>
          <w:sz w:val="21"/>
          <w:szCs w:val="21"/>
        </w:rPr>
      </w:pPr>
    </w:p>
    <w:p w14:paraId="5C684786" w14:textId="77777777" w:rsidR="00563D42" w:rsidRPr="00675E6C" w:rsidRDefault="00563D42" w:rsidP="00563D42">
      <w:pPr>
        <w:spacing w:line="360" w:lineRule="auto"/>
        <w:rPr>
          <w:rFonts w:ascii="Times New Roman" w:hAnsi="Times New Roman" w:cs="Times New Roman"/>
          <w:sz w:val="21"/>
          <w:szCs w:val="21"/>
        </w:rPr>
      </w:pPr>
    </w:p>
    <w:p w14:paraId="278CD3F8" w14:textId="77777777" w:rsidR="00563D42" w:rsidRPr="00675E6C" w:rsidRDefault="00563D42" w:rsidP="00563D42">
      <w:pPr>
        <w:spacing w:line="360" w:lineRule="auto"/>
        <w:rPr>
          <w:rFonts w:ascii="Times New Roman" w:hAnsi="Times New Roman" w:cs="Times New Roman"/>
          <w:sz w:val="21"/>
          <w:szCs w:val="21"/>
        </w:rPr>
      </w:pPr>
    </w:p>
    <w:p w14:paraId="60ACA756"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14:anchorId="6B7093BF" wp14:editId="58E0F6DA">
            <wp:extent cx="5270500" cy="6508750"/>
            <wp:effectExtent l="0" t="0" r="0" b="6350"/>
            <wp:docPr id="27" name="图片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6508750"/>
                    </a:xfrm>
                    <a:prstGeom prst="rect">
                      <a:avLst/>
                    </a:prstGeom>
                  </pic:spPr>
                </pic:pic>
              </a:graphicData>
            </a:graphic>
          </wp:inline>
        </w:drawing>
      </w:r>
    </w:p>
    <w:p w14:paraId="5A9C6AB4" w14:textId="77777777" w:rsidR="00563D42" w:rsidRPr="00675E6C" w:rsidRDefault="00563D42" w:rsidP="00563D42">
      <w:pPr>
        <w:spacing w:line="360" w:lineRule="auto"/>
        <w:rPr>
          <w:rFonts w:ascii="Times New Roman" w:hAnsi="Times New Roman" w:cs="Times New Roman"/>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S8. Analysis of metabolism-associated genes in young GCs. </w:t>
      </w:r>
      <w:r w:rsidRPr="00675E6C">
        <w:rPr>
          <w:rFonts w:ascii="Times New Roman" w:hAnsi="Times New Roman" w:cs="Times New Roman"/>
          <w:sz w:val="21"/>
          <w:szCs w:val="21"/>
        </w:rPr>
        <w:t>(A) Average number of detected genes (FPKM&gt;1) in young and aged GCs at different stages. YGC, YFGC, YMIGC, and YMIIGC: GCs from young mice. OGC, OFGC, OMIGC, and OMIIGC: GCs from aged mice.</w:t>
      </w:r>
      <w:r>
        <w:rPr>
          <w:rFonts w:ascii="Times New Roman" w:hAnsi="Times New Roman" w:cs="Times New Roman"/>
          <w:sz w:val="21"/>
          <w:szCs w:val="21"/>
        </w:rPr>
        <w:t xml:space="preserve"> </w:t>
      </w:r>
      <w:r w:rsidRPr="00675E6C">
        <w:rPr>
          <w:rFonts w:ascii="Times New Roman" w:hAnsi="Times New Roman" w:cs="Times New Roman"/>
          <w:sz w:val="21"/>
          <w:szCs w:val="21"/>
        </w:rPr>
        <w:t>(B) PCA plot of young and aged GCs of different stages based on gene expression patterns separated by PC1 and PC2. The size and color of the dots represent the stage and age of the GCs, respectively.</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(C) Proportions of lipid-associated genes among the highly expressed metabolic genes </w:t>
      </w:r>
      <w:r w:rsidRPr="00675E6C">
        <w:rPr>
          <w:rFonts w:ascii="Times New Roman" w:hAnsi="Times New Roman" w:cs="Times New Roman" w:hint="eastAsia"/>
          <w:sz w:val="21"/>
          <w:szCs w:val="21"/>
        </w:rPr>
        <w:t>at</w:t>
      </w:r>
      <w:r w:rsidRPr="00675E6C">
        <w:rPr>
          <w:rFonts w:ascii="Times New Roman" w:hAnsi="Times New Roman" w:cs="Times New Roman"/>
          <w:sz w:val="21"/>
          <w:szCs w:val="21"/>
        </w:rPr>
        <w:t xml:space="preserve"> each stage.</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(D) KEGG map of MIGC stage-specific highly expressed genes. Many genes </w:t>
      </w:r>
      <w:r w:rsidRPr="00675E6C">
        <w:rPr>
          <w:rFonts w:ascii="Times New Roman" w:hAnsi="Times New Roman" w:cs="Times New Roman"/>
          <w:sz w:val="21"/>
          <w:szCs w:val="21"/>
        </w:rPr>
        <w:lastRenderedPageBreak/>
        <w:t xml:space="preserve">highlighted with red rectangles are involved in steroid biosynthesis. </w:t>
      </w:r>
      <w:r w:rsidRPr="00675E6C">
        <w:rPr>
          <w:rFonts w:ascii="Times New Roman" w:hAnsi="Times New Roman" w:cs="Times New Roman"/>
          <w:color w:val="000000" w:themeColor="text1"/>
          <w:sz w:val="21"/>
          <w:szCs w:val="21"/>
        </w:rPr>
        <w:t>1.14.1417</w:t>
      </w:r>
      <w:r w:rsidRPr="00675E6C">
        <w:rPr>
          <w:rFonts w:ascii="Times New Roman" w:hAnsi="Times New Roman" w:cs="Times New Roman"/>
          <w:sz w:val="21"/>
          <w:szCs w:val="21"/>
        </w:rPr>
        <w:t>: SQLE; 5.4.99.7: LSS; 1.3.1.72: DHCR24; 1.14.14154: CYP51; 1.3.1.70: TM7SF2; 1.14.189: MSMO1; 1.1.1.170: NSDHL; 5.3.3.5: EBP; 1.14.19.20: SC5D; 1.3.1.21: DHCR7.</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(E) </w:t>
      </w:r>
      <w:r w:rsidRPr="00675E6C">
        <w:rPr>
          <w:rFonts w:ascii="Times New Roman" w:hAnsi="Times New Roman" w:cs="Times New Roman" w:hint="eastAsia"/>
          <w:sz w:val="21"/>
          <w:szCs w:val="21"/>
        </w:rPr>
        <w:t>H</w:t>
      </w:r>
      <w:r w:rsidRPr="00675E6C">
        <w:rPr>
          <w:rFonts w:ascii="Times New Roman" w:hAnsi="Times New Roman" w:cs="Times New Roman"/>
          <w:sz w:val="21"/>
          <w:szCs w:val="21"/>
        </w:rPr>
        <w:t>eatmap showing the expression levels of MVA pathway-associated genes in the four GC subtypes.</w:t>
      </w:r>
    </w:p>
    <w:p w14:paraId="3DB65AC6" w14:textId="77777777" w:rsidR="00563D42" w:rsidRPr="00675E6C" w:rsidRDefault="00563D42" w:rsidP="00563D42">
      <w:pPr>
        <w:spacing w:line="360" w:lineRule="auto"/>
        <w:rPr>
          <w:rFonts w:ascii="Times New Roman" w:hAnsi="Times New Roman" w:cs="Times New Roman"/>
          <w:sz w:val="21"/>
          <w:szCs w:val="21"/>
        </w:rPr>
      </w:pPr>
    </w:p>
    <w:p w14:paraId="17C5408A" w14:textId="77777777" w:rsidR="00563D42" w:rsidRPr="00675E6C" w:rsidRDefault="00563D42" w:rsidP="00563D42">
      <w:pPr>
        <w:spacing w:line="360" w:lineRule="auto"/>
        <w:rPr>
          <w:rFonts w:ascii="Times New Roman" w:hAnsi="Times New Roman" w:cs="Times New Roman"/>
          <w:sz w:val="21"/>
          <w:szCs w:val="21"/>
        </w:rPr>
      </w:pPr>
    </w:p>
    <w:p w14:paraId="0549A31C" w14:textId="77777777" w:rsidR="00563D42" w:rsidRPr="00675E6C" w:rsidRDefault="00563D42" w:rsidP="00563D42">
      <w:pPr>
        <w:spacing w:line="360" w:lineRule="auto"/>
        <w:rPr>
          <w:rFonts w:ascii="Times New Roman" w:hAnsi="Times New Roman" w:cs="Times New Roman"/>
          <w:sz w:val="21"/>
          <w:szCs w:val="21"/>
        </w:rPr>
      </w:pPr>
    </w:p>
    <w:p w14:paraId="75032CC1" w14:textId="77777777" w:rsidR="00563D42" w:rsidRPr="00675E6C" w:rsidRDefault="00563D42" w:rsidP="00563D42">
      <w:pPr>
        <w:spacing w:line="360" w:lineRule="auto"/>
        <w:rPr>
          <w:rFonts w:ascii="Times New Roman" w:hAnsi="Times New Roman" w:cs="Times New Roman"/>
          <w:sz w:val="21"/>
          <w:szCs w:val="21"/>
        </w:rPr>
      </w:pPr>
    </w:p>
    <w:p w14:paraId="15D8E22D" w14:textId="77777777" w:rsidR="00563D42" w:rsidRPr="00675E6C" w:rsidRDefault="00563D42" w:rsidP="00563D42">
      <w:pPr>
        <w:spacing w:line="360" w:lineRule="auto"/>
        <w:rPr>
          <w:rFonts w:ascii="Times New Roman" w:hAnsi="Times New Roman" w:cs="Times New Roman"/>
          <w:sz w:val="21"/>
          <w:szCs w:val="21"/>
        </w:rPr>
      </w:pPr>
    </w:p>
    <w:p w14:paraId="3C6987C7" w14:textId="77777777" w:rsidR="00563D42" w:rsidRPr="00675E6C" w:rsidRDefault="00563D42" w:rsidP="00563D42">
      <w:pPr>
        <w:spacing w:line="360" w:lineRule="auto"/>
        <w:rPr>
          <w:rFonts w:ascii="Times New Roman" w:hAnsi="Times New Roman" w:cs="Times New Roman"/>
          <w:sz w:val="21"/>
          <w:szCs w:val="21"/>
        </w:rPr>
      </w:pPr>
    </w:p>
    <w:p w14:paraId="378AB64F" w14:textId="77777777" w:rsidR="00563D42" w:rsidRPr="00675E6C" w:rsidRDefault="00563D42" w:rsidP="00563D42">
      <w:pPr>
        <w:spacing w:line="360" w:lineRule="auto"/>
        <w:rPr>
          <w:rFonts w:ascii="Times New Roman" w:hAnsi="Times New Roman" w:cs="Times New Roman"/>
          <w:sz w:val="21"/>
          <w:szCs w:val="21"/>
        </w:rPr>
      </w:pPr>
    </w:p>
    <w:p w14:paraId="5F80C672" w14:textId="77777777" w:rsidR="00563D42" w:rsidRPr="00675E6C" w:rsidRDefault="00563D42" w:rsidP="00563D42">
      <w:pPr>
        <w:spacing w:line="360" w:lineRule="auto"/>
        <w:rPr>
          <w:rFonts w:ascii="Times New Roman" w:hAnsi="Times New Roman" w:cs="Times New Roman"/>
          <w:sz w:val="21"/>
          <w:szCs w:val="21"/>
        </w:rPr>
      </w:pPr>
    </w:p>
    <w:p w14:paraId="6A49E3C5" w14:textId="77777777" w:rsidR="00563D42" w:rsidRPr="00675E6C" w:rsidRDefault="00563D42" w:rsidP="00563D42">
      <w:pPr>
        <w:spacing w:line="360" w:lineRule="auto"/>
        <w:rPr>
          <w:rFonts w:ascii="Times New Roman" w:hAnsi="Times New Roman" w:cs="Times New Roman"/>
          <w:sz w:val="21"/>
          <w:szCs w:val="21"/>
        </w:rPr>
      </w:pPr>
    </w:p>
    <w:p w14:paraId="2FB3ED09" w14:textId="77777777" w:rsidR="00563D42" w:rsidRPr="00675E6C" w:rsidRDefault="00563D42" w:rsidP="00563D42">
      <w:pPr>
        <w:spacing w:line="360" w:lineRule="auto"/>
        <w:rPr>
          <w:rFonts w:ascii="Times New Roman" w:hAnsi="Times New Roman" w:cs="Times New Roman"/>
          <w:sz w:val="21"/>
          <w:szCs w:val="21"/>
        </w:rPr>
      </w:pPr>
    </w:p>
    <w:p w14:paraId="24993E66" w14:textId="77777777" w:rsidR="00563D42" w:rsidRPr="00675E6C" w:rsidRDefault="00563D42" w:rsidP="00563D42">
      <w:pPr>
        <w:spacing w:line="360" w:lineRule="auto"/>
        <w:rPr>
          <w:rFonts w:ascii="Times New Roman" w:hAnsi="Times New Roman" w:cs="Times New Roman"/>
          <w:sz w:val="21"/>
          <w:szCs w:val="21"/>
        </w:rPr>
      </w:pPr>
    </w:p>
    <w:p w14:paraId="25FB9783" w14:textId="77777777" w:rsidR="00563D42" w:rsidRPr="00675E6C" w:rsidRDefault="00563D42" w:rsidP="00563D42">
      <w:pPr>
        <w:spacing w:line="360" w:lineRule="auto"/>
        <w:rPr>
          <w:rFonts w:ascii="Times New Roman" w:hAnsi="Times New Roman" w:cs="Times New Roman"/>
          <w:sz w:val="21"/>
          <w:szCs w:val="21"/>
        </w:rPr>
      </w:pPr>
    </w:p>
    <w:p w14:paraId="3FF048DE" w14:textId="77777777" w:rsidR="00563D42" w:rsidRPr="00675E6C" w:rsidRDefault="00563D42" w:rsidP="00563D42">
      <w:pPr>
        <w:spacing w:line="360" w:lineRule="auto"/>
        <w:rPr>
          <w:rFonts w:ascii="Times New Roman" w:hAnsi="Times New Roman" w:cs="Times New Roman"/>
          <w:sz w:val="21"/>
          <w:szCs w:val="21"/>
        </w:rPr>
      </w:pPr>
    </w:p>
    <w:p w14:paraId="0028430C" w14:textId="77777777" w:rsidR="00563D42" w:rsidRPr="00675E6C" w:rsidRDefault="00563D42" w:rsidP="00563D42">
      <w:pPr>
        <w:spacing w:line="360" w:lineRule="auto"/>
        <w:rPr>
          <w:rFonts w:ascii="Times New Roman" w:hAnsi="Times New Roman" w:cs="Times New Roman"/>
          <w:sz w:val="21"/>
          <w:szCs w:val="21"/>
        </w:rPr>
      </w:pPr>
    </w:p>
    <w:p w14:paraId="23A0C108" w14:textId="77777777" w:rsidR="00563D42" w:rsidRPr="00675E6C" w:rsidRDefault="00563D42" w:rsidP="00563D42">
      <w:pPr>
        <w:spacing w:line="360" w:lineRule="auto"/>
        <w:rPr>
          <w:rFonts w:ascii="Times New Roman" w:hAnsi="Times New Roman" w:cs="Times New Roman"/>
          <w:sz w:val="21"/>
          <w:szCs w:val="21"/>
        </w:rPr>
      </w:pPr>
    </w:p>
    <w:p w14:paraId="691A270C" w14:textId="77777777" w:rsidR="00563D42" w:rsidRPr="00675E6C" w:rsidRDefault="00563D42" w:rsidP="00563D42">
      <w:pPr>
        <w:spacing w:line="360" w:lineRule="auto"/>
        <w:rPr>
          <w:rFonts w:ascii="Times New Roman" w:hAnsi="Times New Roman" w:cs="Times New Roman"/>
          <w:sz w:val="21"/>
          <w:szCs w:val="21"/>
        </w:rPr>
      </w:pPr>
    </w:p>
    <w:p w14:paraId="2B58E91A" w14:textId="77777777" w:rsidR="00563D42" w:rsidRPr="00675E6C" w:rsidRDefault="00563D42" w:rsidP="00563D42">
      <w:pPr>
        <w:spacing w:line="360" w:lineRule="auto"/>
        <w:rPr>
          <w:rFonts w:ascii="Times New Roman" w:hAnsi="Times New Roman" w:cs="Times New Roman"/>
          <w:sz w:val="21"/>
          <w:szCs w:val="21"/>
        </w:rPr>
      </w:pPr>
    </w:p>
    <w:p w14:paraId="0CF359F3" w14:textId="77777777" w:rsidR="00563D42" w:rsidRPr="00675E6C" w:rsidRDefault="00563D42" w:rsidP="00563D42">
      <w:pPr>
        <w:spacing w:line="360" w:lineRule="auto"/>
        <w:rPr>
          <w:rFonts w:ascii="Times New Roman" w:hAnsi="Times New Roman" w:cs="Times New Roman"/>
          <w:sz w:val="21"/>
          <w:szCs w:val="21"/>
        </w:rPr>
      </w:pPr>
    </w:p>
    <w:p w14:paraId="6ECE6809" w14:textId="77777777" w:rsidR="00563D42" w:rsidRPr="00675E6C" w:rsidRDefault="00563D42" w:rsidP="00563D42">
      <w:pPr>
        <w:spacing w:line="360" w:lineRule="auto"/>
        <w:rPr>
          <w:rFonts w:ascii="Times New Roman" w:hAnsi="Times New Roman" w:cs="Times New Roman"/>
          <w:sz w:val="21"/>
          <w:szCs w:val="21"/>
        </w:rPr>
      </w:pPr>
    </w:p>
    <w:p w14:paraId="7F7A1A46" w14:textId="77777777" w:rsidR="00563D42" w:rsidRPr="00675E6C" w:rsidRDefault="00563D42" w:rsidP="00563D42">
      <w:pPr>
        <w:spacing w:line="360" w:lineRule="auto"/>
        <w:rPr>
          <w:rFonts w:ascii="Times New Roman" w:hAnsi="Times New Roman" w:cs="Times New Roman"/>
          <w:sz w:val="21"/>
          <w:szCs w:val="21"/>
        </w:rPr>
      </w:pPr>
    </w:p>
    <w:p w14:paraId="0A4EFD1F" w14:textId="77777777" w:rsidR="00563D42" w:rsidRDefault="00563D42" w:rsidP="00563D42">
      <w:pPr>
        <w:spacing w:line="360" w:lineRule="auto"/>
        <w:rPr>
          <w:rFonts w:ascii="Times New Roman" w:hAnsi="Times New Roman" w:cs="Times New Roman"/>
          <w:b/>
          <w:sz w:val="21"/>
          <w:szCs w:val="21"/>
        </w:rPr>
      </w:pPr>
      <w:r>
        <w:rPr>
          <w:rFonts w:ascii="Times New Roman" w:hAnsi="Times New Roman" w:cs="Times New Roman"/>
          <w:b/>
          <w:noProof/>
          <w:sz w:val="21"/>
          <w:szCs w:val="21"/>
        </w:rPr>
        <w:lastRenderedPageBreak/>
        <w:drawing>
          <wp:inline distT="0" distB="0" distL="0" distR="0" wp14:anchorId="496AFBC3" wp14:editId="28493744">
            <wp:extent cx="5270500" cy="7440295"/>
            <wp:effectExtent l="0" t="0" r="0" b="1905"/>
            <wp:docPr id="2" name="图片 2"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 picture containing calenda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0500" cy="7440295"/>
                    </a:xfrm>
                    <a:prstGeom prst="rect">
                      <a:avLst/>
                    </a:prstGeom>
                  </pic:spPr>
                </pic:pic>
              </a:graphicData>
            </a:graphic>
          </wp:inline>
        </w:drawing>
      </w:r>
    </w:p>
    <w:p w14:paraId="13515453"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S9. Analysis of DEGs between young and aged GCs. </w:t>
      </w:r>
      <w:r w:rsidRPr="00675E6C">
        <w:rPr>
          <w:rFonts w:ascii="Times New Roman" w:hAnsi="Times New Roman" w:cs="Times New Roman"/>
          <w:sz w:val="21"/>
          <w:szCs w:val="21"/>
        </w:rPr>
        <w:t xml:space="preserve">(A) Heatmaps showing the distribution of DEGs in young and </w:t>
      </w:r>
      <w:r w:rsidRPr="00675E6C">
        <w:rPr>
          <w:rFonts w:ascii="Times New Roman" w:hAnsi="Times New Roman" w:cs="Times New Roman" w:hint="eastAsia"/>
          <w:sz w:val="21"/>
          <w:szCs w:val="21"/>
        </w:rPr>
        <w:t>aged</w:t>
      </w:r>
      <w:r w:rsidRPr="00675E6C">
        <w:rPr>
          <w:rFonts w:ascii="Times New Roman" w:hAnsi="Times New Roman" w:cs="Times New Roman"/>
          <w:sz w:val="21"/>
          <w:szCs w:val="21"/>
        </w:rPr>
        <w:t xml:space="preserve"> GCs. Red, upregulated genes; blue, downregulated genes; gray, unchanged genes. The pink bars on the left of the heatmaps point to DEGs shared by at least two GC stages, and the others are GC </w:t>
      </w:r>
      <w:proofErr w:type="gramStart"/>
      <w:r w:rsidRPr="00675E6C">
        <w:rPr>
          <w:rFonts w:ascii="Times New Roman" w:hAnsi="Times New Roman" w:cs="Times New Roman"/>
          <w:sz w:val="21"/>
          <w:szCs w:val="21"/>
        </w:rPr>
        <w:t>subtype-specific</w:t>
      </w:r>
      <w:proofErr w:type="gramEnd"/>
      <w:r w:rsidRPr="00675E6C">
        <w:rPr>
          <w:rFonts w:ascii="Times New Roman" w:hAnsi="Times New Roman" w:cs="Times New Roman"/>
          <w:sz w:val="21"/>
          <w:szCs w:val="21"/>
        </w:rPr>
        <w:t xml:space="preserve"> DEGs.</w:t>
      </w:r>
      <w:r>
        <w:rPr>
          <w:rFonts w:ascii="Times New Roman" w:hAnsi="Times New Roman" w:cs="Times New Roman"/>
          <w:sz w:val="21"/>
          <w:szCs w:val="21"/>
        </w:rPr>
        <w:t xml:space="preserve"> </w:t>
      </w:r>
      <w:r w:rsidRPr="00675E6C">
        <w:rPr>
          <w:rFonts w:ascii="Times New Roman" w:hAnsi="Times New Roman" w:cs="Times New Roman"/>
          <w:sz w:val="21"/>
          <w:szCs w:val="21"/>
        </w:rPr>
        <w:t>(B) Left: Percentage of lipid-</w:t>
      </w:r>
      <w:r w:rsidRPr="00675E6C">
        <w:rPr>
          <w:rFonts w:ascii="Times New Roman" w:hAnsi="Times New Roman" w:cs="Times New Roman"/>
          <w:sz w:val="21"/>
          <w:szCs w:val="21"/>
        </w:rPr>
        <w:lastRenderedPageBreak/>
        <w:t xml:space="preserve">associated genes among the </w:t>
      </w:r>
      <w:r w:rsidRPr="00675E6C">
        <w:rPr>
          <w:rFonts w:ascii="Times New Roman" w:hAnsi="Times New Roman" w:cs="Times New Roman" w:hint="eastAsia"/>
          <w:sz w:val="21"/>
          <w:szCs w:val="21"/>
        </w:rPr>
        <w:t>metabolic</w:t>
      </w:r>
      <w:r w:rsidRPr="00675E6C">
        <w:rPr>
          <w:rFonts w:ascii="Times New Roman" w:hAnsi="Times New Roman" w:cs="Times New Roman"/>
          <w:sz w:val="21"/>
          <w:szCs w:val="21"/>
        </w:rPr>
        <w:t xml:space="preserve"> downregulated DEGs in aged MIGCs. Right: Gene Ontology analysis of the </w:t>
      </w:r>
      <w:proofErr w:type="gramStart"/>
      <w:r w:rsidRPr="00675E6C">
        <w:rPr>
          <w:rFonts w:ascii="Times New Roman" w:hAnsi="Times New Roman" w:cs="Times New Roman"/>
          <w:sz w:val="21"/>
          <w:szCs w:val="21"/>
        </w:rPr>
        <w:t>lipid-associated</w:t>
      </w:r>
      <w:proofErr w:type="gramEnd"/>
      <w:r w:rsidRPr="00675E6C">
        <w:rPr>
          <w:rFonts w:ascii="Times New Roman" w:hAnsi="Times New Roman" w:cs="Times New Roman"/>
          <w:sz w:val="21"/>
          <w:szCs w:val="21"/>
        </w:rPr>
        <w:t xml:space="preserve"> DEGs. Significance is indicated as the -log</w:t>
      </w:r>
      <w:r w:rsidRPr="00675E6C">
        <w:rPr>
          <w:rFonts w:ascii="Times New Roman" w:hAnsi="Times New Roman" w:cs="Times New Roman"/>
          <w:sz w:val="21"/>
          <w:szCs w:val="21"/>
          <w:vertAlign w:val="subscript"/>
        </w:rPr>
        <w:t>10</w:t>
      </w:r>
      <w:r w:rsidRPr="00675E6C">
        <w:rPr>
          <w:rFonts w:ascii="Times New Roman" w:hAnsi="Times New Roman" w:cs="Times New Roman"/>
          <w:sz w:val="21"/>
          <w:szCs w:val="21"/>
        </w:rPr>
        <w:t xml:space="preserve"> (</w:t>
      </w:r>
      <w:r w:rsidRPr="00675E6C">
        <w:rPr>
          <w:rFonts w:ascii="Times New Roman" w:hAnsi="Times New Roman" w:cs="Times New Roman"/>
          <w:i/>
          <w:sz w:val="21"/>
          <w:szCs w:val="21"/>
        </w:rPr>
        <w:t>P value</w:t>
      </w:r>
      <w:r w:rsidRPr="00675E6C">
        <w:rPr>
          <w:rFonts w:ascii="Times New Roman" w:hAnsi="Times New Roman" w:cs="Times New Roman"/>
          <w:sz w:val="21"/>
          <w:szCs w:val="21"/>
        </w:rPr>
        <w:t>).</w:t>
      </w:r>
      <w:r>
        <w:rPr>
          <w:rFonts w:ascii="Times New Roman" w:hAnsi="Times New Roman" w:cs="Times New Roman"/>
          <w:sz w:val="21"/>
          <w:szCs w:val="21"/>
        </w:rPr>
        <w:t xml:space="preserve"> </w:t>
      </w:r>
      <w:r w:rsidRPr="00675E6C">
        <w:rPr>
          <w:rFonts w:ascii="Times New Roman" w:hAnsi="Times New Roman" w:cs="Times New Roman"/>
          <w:sz w:val="21"/>
          <w:szCs w:val="21"/>
        </w:rPr>
        <w:t>(C) Immunofluorescence analysis of HMGCS in young and aged ovaries. Scale bar, 50 µm.</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(D) Immunofluorescence analysis of GGPPS in young and aged ovaries. </w:t>
      </w:r>
      <w:bookmarkStart w:id="1" w:name="_SAM_M_026"/>
      <w:r w:rsidRPr="00675E6C">
        <w:rPr>
          <w:rFonts w:ascii="Times New Roman" w:hAnsi="Times New Roman" w:cs="Times New Roman"/>
          <w:sz w:val="21"/>
          <w:szCs w:val="21"/>
        </w:rPr>
        <w:t>Scale bar, 50 µm.</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(E) mRNA levels of </w:t>
      </w:r>
      <w:r w:rsidRPr="00675E6C">
        <w:rPr>
          <w:rFonts w:ascii="Times New Roman" w:hAnsi="Times New Roman" w:cs="Times New Roman"/>
          <w:i/>
          <w:sz w:val="21"/>
          <w:szCs w:val="21"/>
        </w:rPr>
        <w:t>HMGCS</w:t>
      </w:r>
      <w:r w:rsidRPr="00675E6C">
        <w:rPr>
          <w:rFonts w:ascii="Times New Roman" w:hAnsi="Times New Roman" w:cs="Times New Roman"/>
          <w:sz w:val="21"/>
          <w:szCs w:val="21"/>
        </w:rPr>
        <w:t xml:space="preserve"> and </w:t>
      </w:r>
      <w:r w:rsidRPr="00675E6C">
        <w:rPr>
          <w:rFonts w:ascii="Times New Roman" w:hAnsi="Times New Roman" w:cs="Times New Roman"/>
          <w:i/>
          <w:sz w:val="21"/>
          <w:szCs w:val="21"/>
        </w:rPr>
        <w:t>GGPPS</w:t>
      </w:r>
      <w:r w:rsidRPr="00675E6C">
        <w:rPr>
          <w:rFonts w:ascii="Times New Roman" w:hAnsi="Times New Roman" w:cs="Times New Roman"/>
          <w:sz w:val="21"/>
          <w:szCs w:val="21"/>
        </w:rPr>
        <w:t xml:space="preserve"> in young </w:t>
      </w:r>
      <w:r w:rsidRPr="00675E6C">
        <w:rPr>
          <w:rFonts w:ascii="Times New Roman" w:hAnsi="Times New Roman" w:cs="Times New Roman" w:hint="eastAsia"/>
          <w:sz w:val="21"/>
          <w:szCs w:val="21"/>
        </w:rPr>
        <w:t>(n=</w:t>
      </w:r>
      <w:r w:rsidRPr="00675E6C">
        <w:rPr>
          <w:rFonts w:ascii="Times New Roman" w:hAnsi="Times New Roman" w:cs="Times New Roman"/>
          <w:sz w:val="21"/>
          <w:szCs w:val="21"/>
        </w:rPr>
        <w:t>12</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 xml:space="preserve">and aged </w:t>
      </w:r>
      <w:r w:rsidRPr="00675E6C">
        <w:rPr>
          <w:rFonts w:ascii="Times New Roman" w:hAnsi="Times New Roman" w:cs="Times New Roman" w:hint="eastAsia"/>
          <w:sz w:val="21"/>
          <w:szCs w:val="21"/>
        </w:rPr>
        <w:t>(n=</w:t>
      </w:r>
      <w:r w:rsidRPr="00675E6C">
        <w:rPr>
          <w:rFonts w:ascii="Times New Roman" w:hAnsi="Times New Roman" w:cs="Times New Roman"/>
          <w:sz w:val="21"/>
          <w:szCs w:val="21"/>
        </w:rPr>
        <w:t>12</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MIGCs.</w:t>
      </w:r>
      <w:bookmarkEnd w:id="1"/>
      <w:r w:rsidRPr="00675E6C">
        <w:rPr>
          <w:rFonts w:ascii="Times New Roman" w:hAnsi="Times New Roman" w:cs="Times New Roman"/>
          <w:sz w:val="21"/>
          <w:szCs w:val="21"/>
        </w:rPr>
        <w:t xml:space="preserve"> The data are shown as the mean ± SEM,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0.05,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0.01,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(F) Gene Ontology analysis of the upregulated DEGs in the four mouse GC subtypes. The red font denotes biological processes associated with inflammation.</w:t>
      </w:r>
      <w:r>
        <w:rPr>
          <w:rFonts w:ascii="Times New Roman" w:hAnsi="Times New Roman"/>
          <w:sz w:val="21"/>
        </w:rPr>
        <w:t xml:space="preserve"> </w:t>
      </w:r>
      <w:r w:rsidRPr="00675E6C">
        <w:rPr>
          <w:rFonts w:ascii="Times New Roman" w:hAnsi="Times New Roman"/>
          <w:sz w:val="21"/>
        </w:rPr>
        <w:t xml:space="preserve">(G) </w:t>
      </w:r>
      <w:r w:rsidRPr="00675E6C">
        <w:rPr>
          <w:rFonts w:ascii="Times New Roman" w:hAnsi="Times New Roman" w:cs="Times New Roman" w:hint="eastAsia"/>
          <w:sz w:val="21"/>
          <w:szCs w:val="21"/>
        </w:rPr>
        <w:t>H</w:t>
      </w:r>
      <w:r w:rsidRPr="00675E6C">
        <w:rPr>
          <w:rFonts w:ascii="Times New Roman" w:hAnsi="Times New Roman" w:cs="Times New Roman"/>
          <w:sz w:val="21"/>
          <w:szCs w:val="21"/>
        </w:rPr>
        <w:t>eatmap showing</w:t>
      </w:r>
      <w:r w:rsidRPr="00675E6C">
        <w:rPr>
          <w:rFonts w:ascii="Times New Roman" w:hAnsi="Times New Roman"/>
          <w:sz w:val="21"/>
        </w:rPr>
        <w:t xml:space="preserve"> </w:t>
      </w:r>
      <w:r>
        <w:rPr>
          <w:rFonts w:ascii="Times New Roman" w:hAnsi="Times New Roman"/>
          <w:sz w:val="21"/>
        </w:rPr>
        <w:t>the e</w:t>
      </w:r>
      <w:r w:rsidRPr="00675E6C">
        <w:rPr>
          <w:rFonts w:ascii="Times New Roman" w:hAnsi="Times New Roman"/>
          <w:sz w:val="21"/>
        </w:rPr>
        <w:t xml:space="preserve">xpression levels of DEGs associated with the </w:t>
      </w:r>
      <w:r w:rsidRPr="00675E6C">
        <w:rPr>
          <w:rFonts w:ascii="Times New Roman" w:hAnsi="Times New Roman" w:cs="Times New Roman" w:hint="eastAsia"/>
          <w:sz w:val="21"/>
          <w:szCs w:val="21"/>
        </w:rPr>
        <w:t>MVA</w:t>
      </w:r>
      <w:r w:rsidRPr="00675E6C">
        <w:rPr>
          <w:rFonts w:ascii="Times New Roman" w:hAnsi="Times New Roman" w:cs="Times New Roman"/>
          <w:sz w:val="21"/>
          <w:szCs w:val="21"/>
        </w:rPr>
        <w:t xml:space="preserve"> pathway in human GCs as determined by RNA-seq.</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(H) Gene Ontology biological processes </w:t>
      </w:r>
      <w:r w:rsidRPr="00675E6C">
        <w:rPr>
          <w:rFonts w:ascii="Times New Roman" w:hAnsi="Times New Roman" w:cs="Times New Roman" w:hint="eastAsia"/>
          <w:sz w:val="21"/>
          <w:szCs w:val="21"/>
        </w:rPr>
        <w:t>of</w:t>
      </w:r>
      <w:r w:rsidRPr="00675E6C">
        <w:rPr>
          <w:rFonts w:ascii="Times New Roman" w:hAnsi="Times New Roman" w:cs="Times New Roman"/>
          <w:sz w:val="21"/>
          <w:szCs w:val="21"/>
        </w:rPr>
        <w:t xml:space="preserve"> the upregulated DEGs in human GCs. The red font denotes biological processes associated with inflammation. Significance is indicated as the -log10 </w:t>
      </w:r>
      <w:r w:rsidRPr="00675E6C">
        <w:rPr>
          <w:rFonts w:ascii="Times New Roman" w:hAnsi="Times New Roman" w:cs="Times New Roman"/>
          <w:i/>
          <w:sz w:val="21"/>
          <w:szCs w:val="21"/>
        </w:rPr>
        <w:t>P value</w:t>
      </w:r>
      <w:r w:rsidRPr="00675E6C">
        <w:rPr>
          <w:rFonts w:ascii="Times New Roman" w:hAnsi="Times New Roman" w:cs="Times New Roman"/>
          <w:sz w:val="21"/>
          <w:szCs w:val="21"/>
        </w:rPr>
        <w:t>.</w:t>
      </w:r>
    </w:p>
    <w:p w14:paraId="321CA143" w14:textId="77777777" w:rsidR="00563D42" w:rsidRPr="00675E6C" w:rsidRDefault="00563D42" w:rsidP="00563D42">
      <w:pPr>
        <w:spacing w:line="360" w:lineRule="auto"/>
        <w:rPr>
          <w:rFonts w:ascii="Times New Roman" w:hAnsi="Times New Roman" w:cs="Times New Roman"/>
          <w:sz w:val="21"/>
          <w:szCs w:val="21"/>
        </w:rPr>
      </w:pPr>
    </w:p>
    <w:p w14:paraId="0F634828" w14:textId="77777777" w:rsidR="00563D42" w:rsidRDefault="00563D42" w:rsidP="00563D42">
      <w:pPr>
        <w:spacing w:line="360" w:lineRule="auto"/>
        <w:rPr>
          <w:rFonts w:ascii="Times New Roman" w:hAnsi="Times New Roman" w:cs="Times New Roman"/>
          <w:sz w:val="21"/>
          <w:szCs w:val="21"/>
        </w:rPr>
      </w:pPr>
    </w:p>
    <w:p w14:paraId="6ED3DE93" w14:textId="77777777" w:rsidR="00563D42" w:rsidRDefault="00563D42" w:rsidP="00563D42">
      <w:pPr>
        <w:spacing w:line="360" w:lineRule="auto"/>
        <w:rPr>
          <w:rFonts w:ascii="Times New Roman" w:hAnsi="Times New Roman" w:cs="Times New Roman"/>
          <w:sz w:val="21"/>
          <w:szCs w:val="21"/>
        </w:rPr>
      </w:pPr>
    </w:p>
    <w:p w14:paraId="510EA882" w14:textId="77777777" w:rsidR="00563D42" w:rsidRDefault="00563D42" w:rsidP="00563D42">
      <w:pPr>
        <w:spacing w:line="360" w:lineRule="auto"/>
        <w:rPr>
          <w:rFonts w:ascii="Times New Roman" w:hAnsi="Times New Roman" w:cs="Times New Roman"/>
          <w:sz w:val="21"/>
          <w:szCs w:val="21"/>
        </w:rPr>
      </w:pPr>
    </w:p>
    <w:p w14:paraId="3A636DDA" w14:textId="77777777" w:rsidR="00563D42" w:rsidRDefault="00563D42" w:rsidP="00563D42">
      <w:pPr>
        <w:spacing w:line="360" w:lineRule="auto"/>
        <w:rPr>
          <w:rFonts w:ascii="Times New Roman" w:hAnsi="Times New Roman" w:cs="Times New Roman"/>
          <w:sz w:val="21"/>
          <w:szCs w:val="21"/>
        </w:rPr>
      </w:pPr>
    </w:p>
    <w:p w14:paraId="137A09E2" w14:textId="77777777" w:rsidR="00563D42" w:rsidRDefault="00563D42" w:rsidP="00563D42">
      <w:pPr>
        <w:spacing w:line="360" w:lineRule="auto"/>
        <w:rPr>
          <w:rFonts w:ascii="Times New Roman" w:hAnsi="Times New Roman" w:cs="Times New Roman"/>
          <w:sz w:val="21"/>
          <w:szCs w:val="21"/>
        </w:rPr>
      </w:pPr>
    </w:p>
    <w:p w14:paraId="4BD9D3BB" w14:textId="77777777" w:rsidR="00563D42" w:rsidRDefault="00563D42" w:rsidP="00563D42">
      <w:pPr>
        <w:spacing w:line="360" w:lineRule="auto"/>
        <w:rPr>
          <w:rFonts w:ascii="Times New Roman" w:hAnsi="Times New Roman" w:cs="Times New Roman"/>
          <w:sz w:val="21"/>
          <w:szCs w:val="21"/>
        </w:rPr>
      </w:pPr>
    </w:p>
    <w:p w14:paraId="7E9C8259" w14:textId="77777777" w:rsidR="00563D42" w:rsidRDefault="00563D42" w:rsidP="00563D42">
      <w:pPr>
        <w:spacing w:line="360" w:lineRule="auto"/>
        <w:rPr>
          <w:rFonts w:ascii="Times New Roman" w:hAnsi="Times New Roman" w:cs="Times New Roman"/>
          <w:sz w:val="21"/>
          <w:szCs w:val="21"/>
        </w:rPr>
      </w:pPr>
    </w:p>
    <w:p w14:paraId="5541933B" w14:textId="77777777" w:rsidR="00563D42" w:rsidRDefault="00563D42" w:rsidP="00563D42">
      <w:pPr>
        <w:spacing w:line="360" w:lineRule="auto"/>
        <w:rPr>
          <w:rFonts w:ascii="Times New Roman" w:hAnsi="Times New Roman" w:cs="Times New Roman"/>
          <w:sz w:val="21"/>
          <w:szCs w:val="21"/>
        </w:rPr>
      </w:pPr>
    </w:p>
    <w:p w14:paraId="4FBA24DC" w14:textId="77777777" w:rsidR="00563D42" w:rsidRDefault="00563D42" w:rsidP="00563D42">
      <w:pPr>
        <w:spacing w:line="360" w:lineRule="auto"/>
        <w:rPr>
          <w:rFonts w:ascii="Times New Roman" w:hAnsi="Times New Roman" w:cs="Times New Roman"/>
          <w:sz w:val="21"/>
          <w:szCs w:val="21"/>
        </w:rPr>
      </w:pPr>
    </w:p>
    <w:p w14:paraId="3324F160" w14:textId="77777777" w:rsidR="00563D42" w:rsidRDefault="00563D42" w:rsidP="00563D42">
      <w:pPr>
        <w:spacing w:line="360" w:lineRule="auto"/>
        <w:rPr>
          <w:rFonts w:ascii="Times New Roman" w:hAnsi="Times New Roman" w:cs="Times New Roman"/>
          <w:sz w:val="21"/>
          <w:szCs w:val="21"/>
        </w:rPr>
      </w:pPr>
    </w:p>
    <w:p w14:paraId="2B4CC778" w14:textId="77777777" w:rsidR="00563D42" w:rsidRDefault="00563D42" w:rsidP="00563D42">
      <w:pPr>
        <w:spacing w:line="360" w:lineRule="auto"/>
        <w:rPr>
          <w:rFonts w:ascii="Times New Roman" w:hAnsi="Times New Roman" w:cs="Times New Roman"/>
          <w:sz w:val="21"/>
          <w:szCs w:val="21"/>
        </w:rPr>
      </w:pPr>
    </w:p>
    <w:p w14:paraId="3B8D0708" w14:textId="77777777" w:rsidR="00563D42" w:rsidRDefault="00563D42" w:rsidP="00563D42">
      <w:pPr>
        <w:spacing w:line="360" w:lineRule="auto"/>
        <w:rPr>
          <w:rFonts w:ascii="Times New Roman" w:hAnsi="Times New Roman" w:cs="Times New Roman"/>
          <w:sz w:val="21"/>
          <w:szCs w:val="21"/>
        </w:rPr>
      </w:pPr>
    </w:p>
    <w:p w14:paraId="2C539FD7" w14:textId="77777777" w:rsidR="00563D42" w:rsidRDefault="00563D42" w:rsidP="00563D42">
      <w:pPr>
        <w:spacing w:line="360" w:lineRule="auto"/>
        <w:rPr>
          <w:rFonts w:ascii="Times New Roman" w:hAnsi="Times New Roman" w:cs="Times New Roman"/>
          <w:sz w:val="21"/>
          <w:szCs w:val="21"/>
        </w:rPr>
      </w:pPr>
    </w:p>
    <w:p w14:paraId="1F27BE18"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14:anchorId="1BD9F3DD" wp14:editId="136D15B1">
            <wp:extent cx="5270500" cy="7757795"/>
            <wp:effectExtent l="0" t="0" r="0" b="1905"/>
            <wp:docPr id="29" name="图片 2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0500" cy="7757795"/>
                    </a:xfrm>
                    <a:prstGeom prst="rect">
                      <a:avLst/>
                    </a:prstGeom>
                  </pic:spPr>
                </pic:pic>
              </a:graphicData>
            </a:graphic>
          </wp:inline>
        </w:drawing>
      </w:r>
    </w:p>
    <w:p w14:paraId="52B46108"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S10. Abnormal isoprenoid pathways cause age-associated oocyte meiotic defects. </w:t>
      </w:r>
      <w:r w:rsidRPr="00675E6C">
        <w:rPr>
          <w:rFonts w:ascii="Times New Roman" w:hAnsi="Times New Roman" w:cs="Times New Roman"/>
          <w:sz w:val="21"/>
          <w:szCs w:val="21"/>
        </w:rPr>
        <w:t xml:space="preserve">(A) mRNA levels of </w:t>
      </w:r>
      <w:r w:rsidRPr="00675E6C">
        <w:rPr>
          <w:rFonts w:ascii="Times New Roman" w:hAnsi="Times New Roman" w:cs="Times New Roman"/>
          <w:i/>
          <w:sz w:val="21"/>
          <w:szCs w:val="21"/>
        </w:rPr>
        <w:t>MVK</w:t>
      </w:r>
      <w:r w:rsidRPr="00675E6C">
        <w:rPr>
          <w:rFonts w:ascii="Times New Roman" w:hAnsi="Times New Roman" w:cs="Times New Roman"/>
          <w:sz w:val="21"/>
          <w:szCs w:val="21"/>
        </w:rPr>
        <w:t xml:space="preserve"> and </w:t>
      </w:r>
      <w:r w:rsidRPr="00675E6C">
        <w:rPr>
          <w:rFonts w:ascii="Times New Roman" w:hAnsi="Times New Roman" w:cs="Times New Roman"/>
          <w:i/>
          <w:sz w:val="21"/>
          <w:szCs w:val="21"/>
        </w:rPr>
        <w:t xml:space="preserve">GGPPS </w:t>
      </w:r>
      <w:r w:rsidRPr="00675E6C">
        <w:rPr>
          <w:rFonts w:ascii="Times New Roman" w:hAnsi="Times New Roman" w:cs="Times New Roman"/>
          <w:sz w:val="21"/>
          <w:szCs w:val="21"/>
        </w:rPr>
        <w:t xml:space="preserve">in </w:t>
      </w:r>
      <w:r w:rsidRPr="00675E6C">
        <w:rPr>
          <w:rFonts w:ascii="Times New Roman" w:hAnsi="Times New Roman" w:cs="Times New Roman" w:hint="eastAsia"/>
          <w:sz w:val="21"/>
          <w:szCs w:val="21"/>
        </w:rPr>
        <w:t xml:space="preserve">mouse </w:t>
      </w:r>
      <w:r w:rsidRPr="00675E6C">
        <w:rPr>
          <w:rFonts w:ascii="Times New Roman" w:hAnsi="Times New Roman" w:cs="Times New Roman"/>
          <w:sz w:val="21"/>
          <w:szCs w:val="21"/>
        </w:rPr>
        <w:t xml:space="preserve">GCs from the control (CTL) (n=15) and ATO (n=15) groups. CTL group: </w:t>
      </w:r>
      <w:r w:rsidRPr="00675E6C">
        <w:rPr>
          <w:rFonts w:ascii="Times New Roman" w:hAnsi="Times New Roman" w:cs="Times New Roman" w:hint="eastAsia"/>
          <w:sz w:val="21"/>
          <w:szCs w:val="21"/>
        </w:rPr>
        <w:t xml:space="preserve">young </w:t>
      </w:r>
      <w:r w:rsidRPr="00675E6C">
        <w:rPr>
          <w:rFonts w:ascii="Times New Roman" w:hAnsi="Times New Roman" w:cs="Times New Roman"/>
          <w:sz w:val="21"/>
          <w:szCs w:val="21"/>
        </w:rPr>
        <w:t xml:space="preserve">COCs cultured in IVM medium. ATO group: </w:t>
      </w:r>
      <w:r w:rsidRPr="00675E6C">
        <w:rPr>
          <w:rFonts w:ascii="Times New Roman" w:hAnsi="Times New Roman" w:cs="Times New Roman" w:hint="eastAsia"/>
          <w:sz w:val="21"/>
          <w:szCs w:val="21"/>
        </w:rPr>
        <w:t xml:space="preserve">young </w:t>
      </w:r>
      <w:r w:rsidRPr="00675E6C">
        <w:rPr>
          <w:rFonts w:ascii="Times New Roman" w:hAnsi="Times New Roman" w:cs="Times New Roman"/>
          <w:sz w:val="21"/>
          <w:szCs w:val="21"/>
        </w:rPr>
        <w:t xml:space="preserve">COCs cultured in </w:t>
      </w:r>
      <w:r w:rsidRPr="00675E6C">
        <w:rPr>
          <w:rFonts w:ascii="Times New Roman" w:hAnsi="Times New Roman" w:cs="Times New Roman"/>
          <w:sz w:val="21"/>
          <w:szCs w:val="21"/>
        </w:rPr>
        <w:lastRenderedPageBreak/>
        <w:t xml:space="preserve">IVM medium with 40 µM atorvastatin. The data are shown as the mean ± SEM,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0.01,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0.0001,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(B) Rate of GVBD in the CTL (DO: n=76, COC: n=75)</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and ATO (DO: n=78, COC: n=126) groups. The data are shown as the mean ± SEM of at least five independent experiments, NS, not significant,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(C) Images of PBE oocytes from the CTL and ATO groups. The black arrowheads denote oocytes that failed to extrude a polar body. Scale bar, 100 µm.</w:t>
      </w:r>
      <w:r>
        <w:rPr>
          <w:rFonts w:ascii="Times New Roman" w:hAnsi="Times New Roman" w:cs="Times New Roman"/>
          <w:sz w:val="21"/>
          <w:szCs w:val="21"/>
        </w:rPr>
        <w:t xml:space="preserve"> </w:t>
      </w:r>
      <w:r w:rsidRPr="00675E6C">
        <w:rPr>
          <w:rFonts w:ascii="Times New Roman" w:hAnsi="Times New Roman" w:cs="Times New Roman"/>
          <w:sz w:val="21"/>
          <w:szCs w:val="21"/>
        </w:rPr>
        <w:t>(D) COCs were treated with inhibitors of specific steps in the MVA pathway: 6-</w:t>
      </w:r>
      <w:r w:rsidRPr="00675E6C">
        <w:rPr>
          <w:rFonts w:ascii="Times New Roman" w:hAnsi="Times New Roman" w:cs="Times New Roman" w:hint="eastAsia"/>
          <w:sz w:val="21"/>
          <w:szCs w:val="21"/>
        </w:rPr>
        <w:t>F</w:t>
      </w:r>
      <w:r w:rsidRPr="00675E6C">
        <w:rPr>
          <w:rFonts w:ascii="Times New Roman" w:hAnsi="Times New Roman" w:cs="Times New Roman"/>
          <w:sz w:val="21"/>
          <w:szCs w:val="21"/>
        </w:rPr>
        <w:t xml:space="preserve">luoromevalonate (40 µM), FTI-227 (20 µM), GGTI-298 (20 µM), and </w:t>
      </w:r>
      <w:proofErr w:type="spellStart"/>
      <w:r w:rsidRPr="00675E6C">
        <w:rPr>
          <w:rFonts w:ascii="Times New Roman" w:hAnsi="Times New Roman" w:cs="Times New Roman"/>
          <w:sz w:val="21"/>
          <w:szCs w:val="21"/>
        </w:rPr>
        <w:t>Zaragozic</w:t>
      </w:r>
      <w:proofErr w:type="spellEnd"/>
      <w:r w:rsidRPr="00675E6C">
        <w:rPr>
          <w:rFonts w:ascii="Times New Roman" w:hAnsi="Times New Roman" w:cs="Times New Roman"/>
          <w:sz w:val="21"/>
          <w:szCs w:val="21"/>
        </w:rPr>
        <w:t xml:space="preserve"> Acid A</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(20 µM). The rate of GVBD was recorded. The data are shown as the mean ± SEM of three independent experiments.</w:t>
      </w:r>
      <w:r>
        <w:rPr>
          <w:rFonts w:ascii="Times New Roman" w:hAnsi="Times New Roman" w:cs="Times New Roman"/>
          <w:sz w:val="21"/>
          <w:szCs w:val="21"/>
        </w:rPr>
        <w:t xml:space="preserve"> </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E) </w:t>
      </w:r>
      <w:r>
        <w:rPr>
          <w:rFonts w:ascii="Times New Roman" w:hAnsi="Times New Roman" w:cs="Times New Roman"/>
          <w:sz w:val="21"/>
          <w:szCs w:val="21"/>
        </w:rPr>
        <w:t xml:space="preserve">Left: </w:t>
      </w:r>
      <w:r w:rsidRPr="00675E6C">
        <w:rPr>
          <w:rFonts w:ascii="Times New Roman" w:hAnsi="Times New Roman" w:cs="Times New Roman"/>
          <w:sz w:val="21"/>
          <w:szCs w:val="21"/>
        </w:rPr>
        <w:t>Rate of PBE in different groups. 6-</w:t>
      </w:r>
      <w:r w:rsidRPr="00675E6C">
        <w:rPr>
          <w:rFonts w:ascii="Times New Roman" w:hAnsi="Times New Roman" w:cs="Times New Roman" w:hint="eastAsia"/>
          <w:sz w:val="21"/>
          <w:szCs w:val="21"/>
        </w:rPr>
        <w:t>FMVA</w:t>
      </w:r>
      <w:r w:rsidRPr="00675E6C">
        <w:rPr>
          <w:rFonts w:ascii="Times New Roman" w:hAnsi="Times New Roman" w:cs="Times New Roman"/>
          <w:sz w:val="21"/>
          <w:szCs w:val="21"/>
        </w:rPr>
        <w:t xml:space="preserve">, 6-Fluoromevalonate; ZAA, </w:t>
      </w:r>
      <w:proofErr w:type="spellStart"/>
      <w:r w:rsidRPr="00675E6C">
        <w:rPr>
          <w:rFonts w:ascii="Times New Roman" w:hAnsi="Times New Roman" w:cs="Times New Roman"/>
          <w:sz w:val="21"/>
          <w:szCs w:val="21"/>
        </w:rPr>
        <w:t>Zaragozic</w:t>
      </w:r>
      <w:proofErr w:type="spellEnd"/>
      <w:r w:rsidRPr="00675E6C">
        <w:rPr>
          <w:rFonts w:ascii="Times New Roman" w:hAnsi="Times New Roman" w:cs="Times New Roman"/>
          <w:sz w:val="21"/>
          <w:szCs w:val="21"/>
        </w:rPr>
        <w:t xml:space="preserve"> Acid A. The data are shown as the mean ± SEM of five independent experiments,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0.05,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0.01, Student’s t test.</w:t>
      </w:r>
      <w:r>
        <w:rPr>
          <w:rFonts w:ascii="Times New Roman" w:hAnsi="Times New Roman" w:cs="Times New Roman"/>
          <w:sz w:val="21"/>
          <w:szCs w:val="21"/>
        </w:rPr>
        <w:t xml:space="preserve"> Right: </w:t>
      </w:r>
      <w:r w:rsidRPr="00675E6C">
        <w:rPr>
          <w:rFonts w:ascii="Times New Roman" w:hAnsi="Times New Roman" w:cs="Times New Roman"/>
          <w:sz w:val="21"/>
          <w:szCs w:val="21"/>
        </w:rPr>
        <w:t xml:space="preserve">Images of PBE from oocytes in the </w:t>
      </w:r>
      <w:r w:rsidRPr="00675E6C">
        <w:rPr>
          <w:rFonts w:ascii="Times New Roman" w:hAnsi="Times New Roman" w:cs="Times New Roman" w:hint="eastAsia"/>
          <w:sz w:val="21"/>
          <w:szCs w:val="21"/>
        </w:rPr>
        <w:t>c</w:t>
      </w:r>
      <w:r w:rsidRPr="00675E6C">
        <w:rPr>
          <w:rFonts w:ascii="Times New Roman" w:hAnsi="Times New Roman" w:cs="Times New Roman"/>
          <w:sz w:val="21"/>
          <w:szCs w:val="21"/>
        </w:rPr>
        <w:t>ontrol (CTL) and GGTI-298 groups. CTL group: young</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COCs cultured in IVM medium. GGTI-298 group: young</w:t>
      </w:r>
      <w:r w:rsidRPr="00675E6C">
        <w:rPr>
          <w:rFonts w:ascii="Times New Roman" w:hAnsi="Times New Roman" w:cs="Times New Roman" w:hint="eastAsia"/>
          <w:sz w:val="21"/>
          <w:szCs w:val="21"/>
        </w:rPr>
        <w:t xml:space="preserve"> </w:t>
      </w:r>
      <w:r w:rsidRPr="00675E6C">
        <w:rPr>
          <w:rFonts w:ascii="Times New Roman" w:hAnsi="Times New Roman" w:cs="Times New Roman"/>
          <w:sz w:val="21"/>
          <w:szCs w:val="21"/>
        </w:rPr>
        <w:t>COCs cultured in IVM supplemented with 20 µM GGTI-298. Black arrowheads denote oocytes that failed to extrude a polar body. Scale bar, 100 µm.</w:t>
      </w:r>
      <w:r>
        <w:rPr>
          <w:rFonts w:ascii="Times New Roman" w:hAnsi="Times New Roman" w:cs="Times New Roman"/>
          <w:sz w:val="21"/>
          <w:szCs w:val="21"/>
        </w:rPr>
        <w:t xml:space="preserve"> </w:t>
      </w:r>
      <w:r w:rsidRPr="00675E6C">
        <w:rPr>
          <w:rFonts w:ascii="Times New Roman" w:hAnsi="Times New Roman" w:cs="Times New Roman"/>
          <w:sz w:val="21"/>
          <w:szCs w:val="21"/>
        </w:rPr>
        <w:t>(F) Spindle and chromosome morphologies of oocytes in the CTL and GGTI-298 groups. Scale bar, 25 µm.</w:t>
      </w:r>
      <w:r>
        <w:rPr>
          <w:rFonts w:ascii="Times New Roman" w:hAnsi="Times New Roman" w:cs="Times New Roman"/>
          <w:sz w:val="21"/>
          <w:szCs w:val="21"/>
        </w:rPr>
        <w:t xml:space="preserve"> </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G) The levels of farnesyl in GCs from young and aged mice (dot blotting).</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(H) Schematic illustration of the experimental protocol used to confirm the effects of GGOH supplementation on oocyte maturation </w:t>
      </w:r>
      <w:r w:rsidRPr="00675E6C">
        <w:rPr>
          <w:rFonts w:ascii="Times New Roman" w:hAnsi="Times New Roman" w:cs="Times New Roman"/>
          <w:i/>
          <w:sz w:val="21"/>
          <w:szCs w:val="21"/>
        </w:rPr>
        <w:t>in vitro</w:t>
      </w:r>
      <w:r w:rsidRPr="00675E6C">
        <w:rPr>
          <w:rFonts w:ascii="Times New Roman" w:hAnsi="Times New Roman" w:cs="Times New Roman"/>
          <w:sz w:val="21"/>
          <w:szCs w:val="21"/>
        </w:rPr>
        <w:t>.</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(I) mRNA levels of </w:t>
      </w:r>
      <w:r w:rsidRPr="00675E6C">
        <w:rPr>
          <w:rFonts w:ascii="Times New Roman" w:hAnsi="Times New Roman" w:cs="Times New Roman"/>
          <w:i/>
          <w:sz w:val="21"/>
          <w:szCs w:val="21"/>
        </w:rPr>
        <w:t>MVK</w:t>
      </w:r>
      <w:r w:rsidRPr="00675E6C">
        <w:rPr>
          <w:rFonts w:ascii="Times New Roman" w:hAnsi="Times New Roman" w:cs="Times New Roman"/>
          <w:sz w:val="21"/>
          <w:szCs w:val="21"/>
        </w:rPr>
        <w:t xml:space="preserve"> and </w:t>
      </w:r>
      <w:r w:rsidRPr="00675E6C">
        <w:rPr>
          <w:rFonts w:ascii="Times New Roman" w:hAnsi="Times New Roman" w:cs="Times New Roman"/>
          <w:i/>
          <w:sz w:val="21"/>
          <w:szCs w:val="21"/>
        </w:rPr>
        <w:t>GGPPS</w:t>
      </w:r>
      <w:r w:rsidRPr="00675E6C">
        <w:rPr>
          <w:rFonts w:ascii="Times New Roman" w:hAnsi="Times New Roman" w:cs="Times New Roman" w:hint="eastAsia"/>
          <w:i/>
          <w:sz w:val="21"/>
          <w:szCs w:val="21"/>
        </w:rPr>
        <w:t xml:space="preserve"> </w:t>
      </w:r>
      <w:r w:rsidRPr="00675E6C">
        <w:rPr>
          <w:rFonts w:ascii="Times New Roman" w:hAnsi="Times New Roman" w:cs="Times New Roman"/>
          <w:sz w:val="21"/>
          <w:szCs w:val="21"/>
        </w:rPr>
        <w:t xml:space="preserve">in GCs from the CTL (n=18) and GGOH (n=18) groups. The data are shown as the mean ± SEM,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 xml:space="preserve">&lt; 0.05,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0.01,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(J) Rates of GVBD in the different treatment groups. The data are shown as the mean ± SEM, NS, not significant, Student’s t test.</w:t>
      </w:r>
    </w:p>
    <w:p w14:paraId="6CFB403A" w14:textId="77777777" w:rsidR="00563D42" w:rsidRDefault="00563D42" w:rsidP="00563D42">
      <w:pPr>
        <w:spacing w:line="360" w:lineRule="auto"/>
        <w:rPr>
          <w:rFonts w:ascii="Times New Roman" w:hAnsi="Times New Roman" w:cs="Times New Roman"/>
          <w:sz w:val="21"/>
          <w:szCs w:val="21"/>
        </w:rPr>
      </w:pPr>
    </w:p>
    <w:p w14:paraId="7DDBE67B" w14:textId="77777777" w:rsidR="00563D42" w:rsidRDefault="00563D42" w:rsidP="00563D42">
      <w:pPr>
        <w:spacing w:line="360" w:lineRule="auto"/>
        <w:rPr>
          <w:rFonts w:ascii="Times New Roman" w:hAnsi="Times New Roman" w:cs="Times New Roman"/>
          <w:sz w:val="21"/>
          <w:szCs w:val="21"/>
        </w:rPr>
      </w:pPr>
    </w:p>
    <w:p w14:paraId="7825EECC" w14:textId="77777777" w:rsidR="00563D42" w:rsidRDefault="00563D42" w:rsidP="00563D42">
      <w:pPr>
        <w:spacing w:line="360" w:lineRule="auto"/>
        <w:rPr>
          <w:rFonts w:ascii="Times New Roman" w:hAnsi="Times New Roman" w:cs="Times New Roman"/>
          <w:sz w:val="21"/>
          <w:szCs w:val="21"/>
        </w:rPr>
      </w:pPr>
    </w:p>
    <w:p w14:paraId="6246FA86" w14:textId="77777777" w:rsidR="00563D42" w:rsidRDefault="00563D42" w:rsidP="00563D42">
      <w:pPr>
        <w:spacing w:line="360" w:lineRule="auto"/>
        <w:rPr>
          <w:rFonts w:ascii="Times New Roman" w:hAnsi="Times New Roman" w:cs="Times New Roman"/>
          <w:sz w:val="21"/>
          <w:szCs w:val="21"/>
        </w:rPr>
      </w:pPr>
    </w:p>
    <w:p w14:paraId="5805CE9B" w14:textId="77777777" w:rsidR="00563D42" w:rsidRDefault="00563D42" w:rsidP="00563D42">
      <w:pPr>
        <w:spacing w:line="360" w:lineRule="auto"/>
        <w:rPr>
          <w:rFonts w:ascii="Times New Roman" w:hAnsi="Times New Roman" w:cs="Times New Roman"/>
          <w:sz w:val="21"/>
          <w:szCs w:val="21"/>
        </w:rPr>
      </w:pPr>
    </w:p>
    <w:p w14:paraId="71D3E7AC"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14:anchorId="5AE5E7D0" wp14:editId="40FAFF76">
            <wp:extent cx="5270500" cy="712914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a:blip r:embed="rId14">
                      <a:extLst>
                        <a:ext uri="{28A0092B-C50C-407E-A947-70E740481C1C}">
                          <a14:useLocalDpi xmlns:a14="http://schemas.microsoft.com/office/drawing/2010/main" val="0"/>
                        </a:ext>
                      </a:extLst>
                    </a:blip>
                    <a:stretch>
                      <a:fillRect/>
                    </a:stretch>
                  </pic:blipFill>
                  <pic:spPr>
                    <a:xfrm>
                      <a:off x="0" y="0"/>
                      <a:ext cx="5270500" cy="7129145"/>
                    </a:xfrm>
                    <a:prstGeom prst="rect">
                      <a:avLst/>
                    </a:prstGeom>
                  </pic:spPr>
                </pic:pic>
              </a:graphicData>
            </a:graphic>
          </wp:inline>
        </w:drawing>
      </w:r>
    </w:p>
    <w:p w14:paraId="696BA9BE" w14:textId="77777777" w:rsidR="00563D42" w:rsidRPr="00675E6C" w:rsidRDefault="00563D42" w:rsidP="00563D42">
      <w:pPr>
        <w:spacing w:line="360" w:lineRule="auto"/>
        <w:rPr>
          <w:rFonts w:ascii="Times New Roman" w:hAnsi="Times New Roman" w:cs="Times New Roman"/>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S11. EGF signaling is regulated by the MVA pathway in GCs. </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A</w:t>
      </w:r>
      <w:r w:rsidRPr="00675E6C">
        <w:rPr>
          <w:rFonts w:ascii="Times New Roman" w:hAnsi="Times New Roman" w:cs="Times New Roman"/>
          <w:sz w:val="21"/>
          <w:szCs w:val="21"/>
        </w:rPr>
        <w:t>) Expression levels of meiosis signal-associated genes in the four GC subtypes</w:t>
      </w:r>
      <w:r w:rsidRPr="00675E6C">
        <w:rPr>
          <w:rFonts w:ascii="Times New Roman" w:hAnsi="Times New Roman" w:cs="Times New Roman" w:hint="eastAsia"/>
          <w:sz w:val="21"/>
          <w:szCs w:val="21"/>
        </w:rPr>
        <w:t xml:space="preserve"> in young mice</w:t>
      </w:r>
      <w:r w:rsidRPr="00675E6C">
        <w:rPr>
          <w:rFonts w:ascii="Times New Roman" w:hAnsi="Times New Roman" w:cs="Times New Roman"/>
          <w:sz w:val="21"/>
          <w:szCs w:val="21"/>
        </w:rPr>
        <w:t>.</w:t>
      </w:r>
      <w:r>
        <w:rPr>
          <w:rFonts w:ascii="Times New Roman" w:hAnsi="Times New Roman" w:cs="Times New Roman"/>
          <w:sz w:val="21"/>
          <w:szCs w:val="21"/>
        </w:rPr>
        <w:t xml:space="preserve"> </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B</w:t>
      </w:r>
      <w:r w:rsidRPr="00675E6C">
        <w:rPr>
          <w:rFonts w:ascii="Times New Roman" w:hAnsi="Times New Roman" w:cs="Times New Roman"/>
          <w:sz w:val="21"/>
          <w:szCs w:val="21"/>
        </w:rPr>
        <w:t xml:space="preserve">) </w:t>
      </w:r>
      <w:r w:rsidRPr="00675E6C">
        <w:rPr>
          <w:rFonts w:ascii="Times New Roman" w:hAnsi="Times New Roman" w:cs="Times New Roman" w:hint="eastAsia"/>
          <w:sz w:val="21"/>
          <w:szCs w:val="21"/>
        </w:rPr>
        <w:t>N</w:t>
      </w:r>
      <w:r w:rsidRPr="00675E6C">
        <w:rPr>
          <w:rFonts w:ascii="Times New Roman" w:hAnsi="Times New Roman" w:cs="Times New Roman"/>
          <w:sz w:val="21"/>
          <w:szCs w:val="21"/>
        </w:rPr>
        <w:t xml:space="preserve">umber of potential </w:t>
      </w:r>
      <w:proofErr w:type="gramStart"/>
      <w:r w:rsidRPr="00675E6C">
        <w:rPr>
          <w:rFonts w:ascii="Times New Roman" w:hAnsi="Times New Roman" w:cs="Times New Roman"/>
          <w:sz w:val="21"/>
          <w:szCs w:val="21"/>
        </w:rPr>
        <w:t>ligand</w:t>
      </w:r>
      <w:proofErr w:type="gramEnd"/>
      <w:r w:rsidRPr="00675E6C">
        <w:rPr>
          <w:rFonts w:ascii="Times New Roman" w:hAnsi="Times New Roman" w:cs="Times New Roman"/>
          <w:sz w:val="21"/>
          <w:szCs w:val="21"/>
        </w:rPr>
        <w:t xml:space="preserve">–receptor pairs in GCs and oocytes predicted by </w:t>
      </w:r>
      <w:proofErr w:type="spellStart"/>
      <w:r w:rsidRPr="00675E6C">
        <w:rPr>
          <w:rFonts w:ascii="Times New Roman" w:hAnsi="Times New Roman" w:cs="Times New Roman"/>
          <w:sz w:val="21"/>
          <w:szCs w:val="21"/>
        </w:rPr>
        <w:t>CellPhoneDB</w:t>
      </w:r>
      <w:proofErr w:type="spellEnd"/>
      <w:r w:rsidRPr="00675E6C">
        <w:rPr>
          <w:rFonts w:ascii="Times New Roman" w:hAnsi="Times New Roman" w:cs="Times New Roman"/>
          <w:sz w:val="21"/>
          <w:szCs w:val="21"/>
        </w:rPr>
        <w:t xml:space="preserve"> 2.</w:t>
      </w:r>
      <w:r>
        <w:rPr>
          <w:rFonts w:ascii="Times New Roman" w:hAnsi="Times New Roman" w:cs="Times New Roman"/>
          <w:sz w:val="21"/>
          <w:szCs w:val="21"/>
        </w:rPr>
        <w:t xml:space="preserve"> </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C</w:t>
      </w:r>
      <w:r w:rsidRPr="00675E6C">
        <w:rPr>
          <w:rFonts w:ascii="Times New Roman" w:hAnsi="Times New Roman" w:cs="Times New Roman"/>
          <w:sz w:val="21"/>
          <w:szCs w:val="21"/>
        </w:rPr>
        <w:t xml:space="preserve">) Number of </w:t>
      </w:r>
      <w:proofErr w:type="gramStart"/>
      <w:r w:rsidRPr="00675E6C">
        <w:rPr>
          <w:rFonts w:ascii="Times New Roman" w:hAnsi="Times New Roman" w:cs="Times New Roman"/>
          <w:sz w:val="21"/>
          <w:szCs w:val="21"/>
        </w:rPr>
        <w:t>ligand</w:t>
      </w:r>
      <w:proofErr w:type="gramEnd"/>
      <w:r w:rsidRPr="00675E6C">
        <w:rPr>
          <w:rFonts w:ascii="Times New Roman" w:hAnsi="Times New Roman" w:cs="Times New Roman"/>
          <w:sz w:val="21"/>
          <w:szCs w:val="21"/>
        </w:rPr>
        <w:t>–receptor pairs in GCs and oocytes</w:t>
      </w:r>
      <w:r w:rsidRPr="00675E6C">
        <w:rPr>
          <w:rFonts w:ascii="Times New Roman" w:hAnsi="Times New Roman" w:cs="Times New Roman" w:hint="eastAsia"/>
          <w:sz w:val="21"/>
          <w:szCs w:val="21"/>
        </w:rPr>
        <w:t xml:space="preserve"> at</w:t>
      </w:r>
      <w:r w:rsidRPr="00675E6C">
        <w:rPr>
          <w:rFonts w:ascii="Times New Roman" w:hAnsi="Times New Roman" w:cs="Times New Roman"/>
          <w:sz w:val="21"/>
          <w:szCs w:val="21"/>
        </w:rPr>
        <w:t xml:space="preserve"> each stage</w:t>
      </w:r>
      <w:r w:rsidRPr="00675E6C">
        <w:rPr>
          <w:rFonts w:ascii="Times New Roman" w:hAnsi="Times New Roman" w:cs="Times New Roman" w:hint="eastAsia"/>
          <w:sz w:val="21"/>
          <w:szCs w:val="21"/>
        </w:rPr>
        <w:t xml:space="preserve"> in young and aged mice</w:t>
      </w:r>
      <w:r w:rsidRPr="00675E6C">
        <w:rPr>
          <w:rFonts w:ascii="Times New Roman" w:hAnsi="Times New Roman" w:cs="Times New Roman"/>
          <w:sz w:val="21"/>
          <w:szCs w:val="21"/>
        </w:rPr>
        <w:t>.</w:t>
      </w:r>
      <w:r>
        <w:rPr>
          <w:rFonts w:ascii="Times New Roman" w:hAnsi="Times New Roman" w:cs="Times New Roman"/>
          <w:sz w:val="21"/>
          <w:szCs w:val="21"/>
        </w:rPr>
        <w:t xml:space="preserve"> </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D</w:t>
      </w:r>
      <w:r w:rsidRPr="00675E6C">
        <w:rPr>
          <w:rFonts w:ascii="Times New Roman" w:hAnsi="Times New Roman" w:cs="Times New Roman"/>
          <w:sz w:val="21"/>
          <w:szCs w:val="21"/>
        </w:rPr>
        <w:t xml:space="preserve">) mRNA levels of </w:t>
      </w:r>
      <w:r w:rsidRPr="00675E6C">
        <w:rPr>
          <w:rFonts w:ascii="Times New Roman" w:hAnsi="Times New Roman" w:cs="Times New Roman" w:hint="eastAsia"/>
          <w:i/>
          <w:sz w:val="21"/>
          <w:szCs w:val="21"/>
        </w:rPr>
        <w:t>LHR</w:t>
      </w:r>
      <w:r w:rsidRPr="00675E6C">
        <w:rPr>
          <w:rFonts w:ascii="Times New Roman" w:hAnsi="Times New Roman" w:cs="Times New Roman" w:hint="eastAsia"/>
          <w:sz w:val="21"/>
          <w:szCs w:val="21"/>
        </w:rPr>
        <w:t>,</w:t>
      </w:r>
      <w:r w:rsidRPr="00675E6C">
        <w:rPr>
          <w:rFonts w:ascii="Times New Roman" w:hAnsi="Times New Roman" w:cs="Times New Roman"/>
          <w:sz w:val="21"/>
          <w:szCs w:val="21"/>
        </w:rPr>
        <w:t xml:space="preserve"> </w:t>
      </w:r>
      <w:r w:rsidRPr="00675E6C">
        <w:rPr>
          <w:rFonts w:ascii="Times New Roman" w:hAnsi="Times New Roman" w:cs="Times New Roman"/>
          <w:i/>
          <w:sz w:val="21"/>
          <w:szCs w:val="21"/>
        </w:rPr>
        <w:t>AREG</w:t>
      </w:r>
      <w:r w:rsidRPr="00675E6C">
        <w:rPr>
          <w:rFonts w:ascii="Times New Roman" w:hAnsi="Times New Roman" w:cs="Times New Roman"/>
          <w:sz w:val="21"/>
          <w:szCs w:val="21"/>
        </w:rPr>
        <w:t xml:space="preserve">, and </w:t>
      </w:r>
      <w:r w:rsidRPr="00675E6C">
        <w:rPr>
          <w:rFonts w:ascii="Times New Roman" w:hAnsi="Times New Roman" w:cs="Times New Roman"/>
          <w:i/>
          <w:sz w:val="21"/>
          <w:szCs w:val="21"/>
        </w:rPr>
        <w:t>EREG</w:t>
      </w:r>
      <w:r w:rsidRPr="00675E6C">
        <w:rPr>
          <w:rFonts w:ascii="Times New Roman" w:hAnsi="Times New Roman" w:cs="Times New Roman"/>
          <w:sz w:val="21"/>
          <w:szCs w:val="21"/>
        </w:rPr>
        <w:t xml:space="preserve"> in GCs from young (n=34) and older (n=16) women. The data are shown </w:t>
      </w:r>
      <w:r w:rsidRPr="00675E6C">
        <w:rPr>
          <w:rFonts w:ascii="Times New Roman" w:hAnsi="Times New Roman" w:cs="Times New Roman"/>
          <w:sz w:val="21"/>
          <w:szCs w:val="21"/>
        </w:rPr>
        <w:lastRenderedPageBreak/>
        <w:t xml:space="preserve">as the mean ± SEM,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0.05,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w:t>
      </w:r>
      <w:r w:rsidRPr="00675E6C">
        <w:rPr>
          <w:rFonts w:ascii="Times New Roman" w:hAnsi="Times New Roman" w:cs="Times New Roman" w:hint="eastAsia"/>
          <w:sz w:val="21"/>
          <w:szCs w:val="21"/>
        </w:rPr>
        <w:t>E</w:t>
      </w:r>
      <w:r w:rsidRPr="00675E6C">
        <w:rPr>
          <w:rFonts w:ascii="Times New Roman" w:hAnsi="Times New Roman" w:cs="Times New Roman"/>
          <w:sz w:val="21"/>
          <w:szCs w:val="21"/>
        </w:rPr>
        <w:t xml:space="preserve">) Western blot analysis of MVK, LHR and AREG expression in KGN cells treated with atorvastatin or GGOH. The data are shown as the mean ± SEM of three independent experiments,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0.05, Student’s t test.</w:t>
      </w:r>
    </w:p>
    <w:p w14:paraId="625BCC64" w14:textId="77777777" w:rsidR="00563D42" w:rsidRPr="00675E6C" w:rsidRDefault="00563D42" w:rsidP="00563D42">
      <w:pPr>
        <w:spacing w:line="360" w:lineRule="auto"/>
        <w:rPr>
          <w:rFonts w:ascii="Times New Roman" w:hAnsi="Times New Roman" w:cs="Times New Roman"/>
          <w:sz w:val="21"/>
          <w:szCs w:val="21"/>
        </w:rPr>
      </w:pPr>
    </w:p>
    <w:p w14:paraId="76BD0785" w14:textId="77777777" w:rsidR="00563D42" w:rsidRPr="00675E6C" w:rsidRDefault="00563D42" w:rsidP="00563D42">
      <w:pPr>
        <w:spacing w:line="360" w:lineRule="auto"/>
        <w:rPr>
          <w:rFonts w:ascii="Times New Roman" w:hAnsi="Times New Roman" w:cs="Times New Roman"/>
          <w:sz w:val="21"/>
          <w:szCs w:val="21"/>
        </w:rPr>
      </w:pPr>
    </w:p>
    <w:p w14:paraId="4CD6686F" w14:textId="77777777" w:rsidR="00563D42" w:rsidRPr="00675E6C" w:rsidRDefault="00563D42" w:rsidP="00563D42">
      <w:pPr>
        <w:spacing w:line="360" w:lineRule="auto"/>
        <w:rPr>
          <w:rFonts w:ascii="Times New Roman" w:hAnsi="Times New Roman" w:cs="Times New Roman"/>
          <w:sz w:val="21"/>
          <w:szCs w:val="21"/>
        </w:rPr>
      </w:pPr>
    </w:p>
    <w:p w14:paraId="5871528C" w14:textId="77777777" w:rsidR="00563D42" w:rsidRPr="00675E6C" w:rsidRDefault="00563D42" w:rsidP="00563D42">
      <w:pPr>
        <w:spacing w:line="360" w:lineRule="auto"/>
        <w:rPr>
          <w:rFonts w:ascii="Times New Roman" w:hAnsi="Times New Roman" w:cs="Times New Roman"/>
          <w:sz w:val="21"/>
          <w:szCs w:val="21"/>
        </w:rPr>
      </w:pPr>
    </w:p>
    <w:p w14:paraId="0E78B81A" w14:textId="77777777" w:rsidR="00563D42" w:rsidRPr="00675E6C" w:rsidRDefault="00563D42" w:rsidP="00563D42">
      <w:pPr>
        <w:spacing w:line="360" w:lineRule="auto"/>
        <w:rPr>
          <w:rFonts w:ascii="Times New Roman" w:hAnsi="Times New Roman" w:cs="Times New Roman"/>
          <w:sz w:val="21"/>
          <w:szCs w:val="21"/>
        </w:rPr>
      </w:pPr>
    </w:p>
    <w:p w14:paraId="483B7EDC" w14:textId="77777777" w:rsidR="00563D42" w:rsidRPr="00675E6C" w:rsidRDefault="00563D42" w:rsidP="00563D42">
      <w:pPr>
        <w:spacing w:line="360" w:lineRule="auto"/>
        <w:rPr>
          <w:rFonts w:ascii="Times New Roman" w:hAnsi="Times New Roman" w:cs="Times New Roman"/>
          <w:sz w:val="21"/>
          <w:szCs w:val="21"/>
        </w:rPr>
      </w:pPr>
    </w:p>
    <w:p w14:paraId="2D7E875A" w14:textId="77777777" w:rsidR="00563D42" w:rsidRPr="00675E6C" w:rsidRDefault="00563D42" w:rsidP="00563D42">
      <w:pPr>
        <w:spacing w:line="360" w:lineRule="auto"/>
        <w:rPr>
          <w:rFonts w:ascii="Times New Roman" w:hAnsi="Times New Roman" w:cs="Times New Roman"/>
          <w:sz w:val="21"/>
          <w:szCs w:val="21"/>
        </w:rPr>
      </w:pPr>
    </w:p>
    <w:p w14:paraId="6A1B61D5" w14:textId="77777777" w:rsidR="00563D42" w:rsidRPr="00675E6C" w:rsidRDefault="00563D42" w:rsidP="00563D42">
      <w:pPr>
        <w:spacing w:line="360" w:lineRule="auto"/>
        <w:rPr>
          <w:rFonts w:ascii="Times New Roman" w:hAnsi="Times New Roman" w:cs="Times New Roman"/>
          <w:sz w:val="21"/>
          <w:szCs w:val="21"/>
        </w:rPr>
      </w:pPr>
    </w:p>
    <w:p w14:paraId="378515ED" w14:textId="77777777" w:rsidR="00563D42" w:rsidRPr="00675E6C" w:rsidRDefault="00563D42" w:rsidP="00563D42">
      <w:pPr>
        <w:spacing w:line="360" w:lineRule="auto"/>
        <w:rPr>
          <w:rFonts w:ascii="Times New Roman" w:hAnsi="Times New Roman" w:cs="Times New Roman"/>
          <w:sz w:val="21"/>
          <w:szCs w:val="21"/>
        </w:rPr>
      </w:pPr>
    </w:p>
    <w:p w14:paraId="07A6EE02" w14:textId="77777777" w:rsidR="00563D42" w:rsidRPr="00675E6C" w:rsidRDefault="00563D42" w:rsidP="00563D42">
      <w:pPr>
        <w:spacing w:line="360" w:lineRule="auto"/>
        <w:rPr>
          <w:rFonts w:ascii="Times New Roman" w:hAnsi="Times New Roman" w:cs="Times New Roman"/>
          <w:sz w:val="21"/>
          <w:szCs w:val="21"/>
        </w:rPr>
      </w:pPr>
    </w:p>
    <w:p w14:paraId="2A056C17" w14:textId="77777777" w:rsidR="00563D42" w:rsidRPr="00675E6C" w:rsidRDefault="00563D42" w:rsidP="00563D42">
      <w:pPr>
        <w:spacing w:line="360" w:lineRule="auto"/>
        <w:rPr>
          <w:rFonts w:ascii="Times New Roman" w:hAnsi="Times New Roman" w:cs="Times New Roman"/>
          <w:sz w:val="21"/>
          <w:szCs w:val="21"/>
        </w:rPr>
      </w:pPr>
    </w:p>
    <w:p w14:paraId="2D106C06" w14:textId="77777777" w:rsidR="00563D42" w:rsidRPr="00675E6C" w:rsidRDefault="00563D42" w:rsidP="00563D42">
      <w:pPr>
        <w:spacing w:line="360" w:lineRule="auto"/>
        <w:rPr>
          <w:rFonts w:ascii="Times New Roman" w:hAnsi="Times New Roman" w:cs="Times New Roman"/>
          <w:b/>
          <w:sz w:val="21"/>
          <w:szCs w:val="21"/>
        </w:rPr>
      </w:pPr>
    </w:p>
    <w:p w14:paraId="6A0CE876" w14:textId="77777777" w:rsidR="00563D42" w:rsidRDefault="00563D42" w:rsidP="00563D42">
      <w:pPr>
        <w:spacing w:line="360" w:lineRule="auto"/>
        <w:rPr>
          <w:rFonts w:ascii="Times New Roman" w:hAnsi="Times New Roman" w:cs="Times New Roman"/>
          <w:sz w:val="21"/>
          <w:szCs w:val="21"/>
        </w:rPr>
      </w:pPr>
    </w:p>
    <w:p w14:paraId="0C3EDF3F" w14:textId="77777777" w:rsidR="00563D42" w:rsidRDefault="00563D42" w:rsidP="00563D42">
      <w:pPr>
        <w:spacing w:line="360" w:lineRule="auto"/>
        <w:rPr>
          <w:rFonts w:ascii="Times New Roman" w:hAnsi="Times New Roman" w:cs="Times New Roman"/>
          <w:sz w:val="21"/>
          <w:szCs w:val="21"/>
        </w:rPr>
      </w:pPr>
    </w:p>
    <w:p w14:paraId="63072856" w14:textId="77777777" w:rsidR="00563D42" w:rsidRDefault="00563D42" w:rsidP="00563D42">
      <w:pPr>
        <w:spacing w:line="360" w:lineRule="auto"/>
        <w:rPr>
          <w:rFonts w:ascii="Times New Roman" w:hAnsi="Times New Roman" w:cs="Times New Roman"/>
          <w:sz w:val="21"/>
          <w:szCs w:val="21"/>
        </w:rPr>
      </w:pPr>
    </w:p>
    <w:p w14:paraId="24A34AC7" w14:textId="77777777" w:rsidR="00563D42" w:rsidRDefault="00563D42" w:rsidP="00563D42">
      <w:pPr>
        <w:spacing w:line="360" w:lineRule="auto"/>
        <w:rPr>
          <w:rFonts w:ascii="Times New Roman" w:hAnsi="Times New Roman" w:cs="Times New Roman"/>
          <w:sz w:val="21"/>
          <w:szCs w:val="21"/>
        </w:rPr>
      </w:pPr>
    </w:p>
    <w:p w14:paraId="27787E79" w14:textId="77777777" w:rsidR="00563D42" w:rsidRDefault="00563D42" w:rsidP="00563D42">
      <w:pPr>
        <w:spacing w:line="360" w:lineRule="auto"/>
        <w:rPr>
          <w:rFonts w:ascii="Times New Roman" w:hAnsi="Times New Roman" w:cs="Times New Roman"/>
          <w:sz w:val="21"/>
          <w:szCs w:val="21"/>
        </w:rPr>
      </w:pPr>
    </w:p>
    <w:p w14:paraId="5498BB0D" w14:textId="77777777" w:rsidR="00563D42" w:rsidRDefault="00563D42" w:rsidP="00563D42">
      <w:pPr>
        <w:spacing w:line="360" w:lineRule="auto"/>
        <w:rPr>
          <w:rFonts w:ascii="Times New Roman" w:hAnsi="Times New Roman" w:cs="Times New Roman"/>
          <w:sz w:val="21"/>
          <w:szCs w:val="21"/>
        </w:rPr>
      </w:pPr>
    </w:p>
    <w:p w14:paraId="024CCC6D" w14:textId="77777777" w:rsidR="00563D42" w:rsidRDefault="00563D42" w:rsidP="00563D42">
      <w:pPr>
        <w:spacing w:line="360" w:lineRule="auto"/>
        <w:rPr>
          <w:rFonts w:ascii="Times New Roman" w:hAnsi="Times New Roman" w:cs="Times New Roman"/>
          <w:sz w:val="21"/>
          <w:szCs w:val="21"/>
        </w:rPr>
      </w:pPr>
    </w:p>
    <w:p w14:paraId="574B17E3" w14:textId="77777777" w:rsidR="00563D42" w:rsidRDefault="00563D42" w:rsidP="00563D42">
      <w:pPr>
        <w:spacing w:line="360" w:lineRule="auto"/>
        <w:rPr>
          <w:rFonts w:ascii="Times New Roman" w:hAnsi="Times New Roman" w:cs="Times New Roman"/>
          <w:sz w:val="21"/>
          <w:szCs w:val="21"/>
        </w:rPr>
      </w:pPr>
    </w:p>
    <w:p w14:paraId="76E03256" w14:textId="77777777" w:rsidR="00563D42" w:rsidRDefault="00563D42" w:rsidP="00563D42">
      <w:pPr>
        <w:spacing w:line="360" w:lineRule="auto"/>
        <w:rPr>
          <w:rFonts w:ascii="Times New Roman" w:hAnsi="Times New Roman" w:cs="Times New Roman"/>
          <w:sz w:val="21"/>
          <w:szCs w:val="21"/>
        </w:rPr>
      </w:pPr>
    </w:p>
    <w:p w14:paraId="11F7FA0B" w14:textId="77777777" w:rsidR="00563D42" w:rsidRDefault="00563D42" w:rsidP="00563D42">
      <w:pPr>
        <w:spacing w:line="360" w:lineRule="auto"/>
        <w:rPr>
          <w:rFonts w:ascii="Times New Roman" w:hAnsi="Times New Roman" w:cs="Times New Roman"/>
          <w:sz w:val="21"/>
          <w:szCs w:val="21"/>
        </w:rPr>
      </w:pPr>
    </w:p>
    <w:p w14:paraId="71402194" w14:textId="77777777" w:rsidR="00563D42" w:rsidRDefault="00563D42" w:rsidP="00563D42">
      <w:pPr>
        <w:spacing w:line="360" w:lineRule="auto"/>
        <w:rPr>
          <w:rFonts w:ascii="Times New Roman" w:hAnsi="Times New Roman" w:cs="Times New Roman"/>
          <w:sz w:val="21"/>
          <w:szCs w:val="21"/>
        </w:rPr>
      </w:pPr>
    </w:p>
    <w:p w14:paraId="445523B3" w14:textId="77777777" w:rsidR="00563D42" w:rsidRDefault="00563D42" w:rsidP="00563D42">
      <w:pPr>
        <w:spacing w:line="360" w:lineRule="auto"/>
        <w:rPr>
          <w:rFonts w:ascii="Times New Roman" w:hAnsi="Times New Roman" w:cs="Times New Roman"/>
          <w:sz w:val="21"/>
          <w:szCs w:val="21"/>
        </w:rPr>
      </w:pPr>
    </w:p>
    <w:p w14:paraId="11476A77" w14:textId="77777777" w:rsidR="00563D42" w:rsidRDefault="00563D42" w:rsidP="00563D42">
      <w:pPr>
        <w:spacing w:line="360" w:lineRule="auto"/>
        <w:rPr>
          <w:rFonts w:ascii="Times New Roman" w:hAnsi="Times New Roman" w:cs="Times New Roman"/>
          <w:sz w:val="21"/>
          <w:szCs w:val="21"/>
        </w:rPr>
      </w:pPr>
    </w:p>
    <w:p w14:paraId="7BCC01F0" w14:textId="77777777" w:rsidR="00563D42" w:rsidRPr="00675E6C" w:rsidRDefault="00563D42" w:rsidP="00563D42">
      <w:pPr>
        <w:rPr>
          <w:rFonts w:ascii="Times New Roman" w:hAnsi="Times New Roman" w:cs="Times New Roman"/>
          <w:sz w:val="21"/>
          <w:szCs w:val="21"/>
        </w:rPr>
      </w:pPr>
      <w:r>
        <w:rPr>
          <w:rFonts w:ascii="Times New Roman" w:hAnsi="Times New Roman" w:cs="Times New Roman" w:hint="eastAsia"/>
          <w:noProof/>
          <w:sz w:val="21"/>
          <w:szCs w:val="21"/>
        </w:rPr>
        <w:lastRenderedPageBreak/>
        <w:drawing>
          <wp:inline distT="0" distB="0" distL="0" distR="0" wp14:anchorId="78273718" wp14:editId="13797CC5">
            <wp:extent cx="5270500" cy="2783205"/>
            <wp:effectExtent l="0" t="0" r="0" b="0"/>
            <wp:docPr id="31" name="图片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0500" cy="2783205"/>
                    </a:xfrm>
                    <a:prstGeom prst="rect">
                      <a:avLst/>
                    </a:prstGeom>
                  </pic:spPr>
                </pic:pic>
              </a:graphicData>
            </a:graphic>
          </wp:inline>
        </w:drawing>
      </w:r>
    </w:p>
    <w:p w14:paraId="5C73428E" w14:textId="77777777" w:rsidR="00563D42" w:rsidRPr="00675E6C" w:rsidRDefault="00563D42" w:rsidP="00563D42">
      <w:pPr>
        <w:spacing w:line="360" w:lineRule="auto"/>
        <w:rPr>
          <w:rFonts w:ascii="Times New Roman" w:hAnsi="Times New Roman" w:cs="Times New Roman"/>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S12. GGOH </w:t>
      </w:r>
      <w:r w:rsidRPr="00675E6C">
        <w:rPr>
          <w:rFonts w:ascii="Times New Roman" w:hAnsi="Times New Roman" w:cs="Times New Roman" w:hint="eastAsia"/>
          <w:b/>
          <w:sz w:val="21"/>
          <w:szCs w:val="21"/>
        </w:rPr>
        <w:t>s</w:t>
      </w:r>
      <w:r w:rsidRPr="00675E6C">
        <w:rPr>
          <w:rFonts w:ascii="Times New Roman" w:hAnsi="Times New Roman" w:cs="Times New Roman"/>
          <w:b/>
          <w:sz w:val="21"/>
          <w:szCs w:val="21"/>
        </w:rPr>
        <w:t xml:space="preserve">upplementation improves aged oocyte quality. </w:t>
      </w:r>
      <w:r w:rsidRPr="00675E6C">
        <w:rPr>
          <w:rFonts w:ascii="Times New Roman" w:hAnsi="Times New Roman" w:cs="Times New Roman"/>
          <w:sz w:val="21"/>
          <w:szCs w:val="21"/>
        </w:rPr>
        <w:t>(A) Body weights of normal saline-treated (n=6) and GGOH-treated (n=6) mice. The data are shown as the mean ± SEM, NS, not significant,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(B) Immunofluorescence analysis of GGPPS in the ovaries of normal saline-treated and GGOH-treated mice. Scale bar, 50 µm.</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(C) Rates of GVBD in the </w:t>
      </w:r>
      <w:r w:rsidRPr="00675E6C">
        <w:rPr>
          <w:rFonts w:ascii="Times New Roman" w:hAnsi="Times New Roman" w:cs="Times New Roman" w:hint="eastAsia"/>
          <w:sz w:val="21"/>
          <w:szCs w:val="21"/>
        </w:rPr>
        <w:t>CTL</w:t>
      </w:r>
      <w:r w:rsidRPr="00675E6C">
        <w:rPr>
          <w:rFonts w:ascii="Times New Roman" w:hAnsi="Times New Roman" w:cs="Times New Roman"/>
          <w:sz w:val="21"/>
          <w:szCs w:val="21"/>
        </w:rPr>
        <w:t xml:space="preserve"> (DO: n=28, COC: n=34) </w:t>
      </w:r>
      <w:r w:rsidRPr="00675E6C">
        <w:rPr>
          <w:rFonts w:ascii="Times New Roman" w:hAnsi="Times New Roman" w:cs="Times New Roman" w:hint="eastAsia"/>
          <w:sz w:val="21"/>
          <w:szCs w:val="21"/>
        </w:rPr>
        <w:t>a</w:t>
      </w:r>
      <w:r w:rsidRPr="00675E6C">
        <w:rPr>
          <w:rFonts w:ascii="Times New Roman" w:hAnsi="Times New Roman" w:cs="Times New Roman"/>
          <w:sz w:val="21"/>
          <w:szCs w:val="21"/>
        </w:rPr>
        <w:t>nd GGOH (DO: n=47, COC: n=41) groups. The data are shown as the mean ± SEM of at least three independent experiments, NS, not significant, Student’s t test.</w:t>
      </w:r>
      <w:r>
        <w:rPr>
          <w:rFonts w:ascii="Times New Roman" w:hAnsi="Times New Roman" w:cs="Times New Roman"/>
          <w:sz w:val="21"/>
          <w:szCs w:val="21"/>
        </w:rPr>
        <w:t xml:space="preserve"> </w:t>
      </w:r>
      <w:r w:rsidRPr="00675E6C">
        <w:rPr>
          <w:rFonts w:ascii="Times New Roman" w:hAnsi="Times New Roman" w:cs="Times New Roman"/>
          <w:sz w:val="21"/>
          <w:szCs w:val="21"/>
        </w:rPr>
        <w:t>(D) Images of PBE oocytes from normal saline-treated and GGOH-treated mice. The black arrowheads denote oocytes that extrude a polar body. Scale bar, 100 µm.</w:t>
      </w:r>
      <w:r>
        <w:rPr>
          <w:rFonts w:ascii="Times New Roman" w:hAnsi="Times New Roman" w:cs="Times New Roman"/>
          <w:sz w:val="21"/>
          <w:szCs w:val="21"/>
        </w:rPr>
        <w:t xml:space="preserve"> </w:t>
      </w:r>
      <w:r w:rsidRPr="00675E6C">
        <w:rPr>
          <w:rFonts w:ascii="Times New Roman" w:hAnsi="Times New Roman" w:cs="Times New Roman"/>
          <w:sz w:val="21"/>
          <w:szCs w:val="21"/>
        </w:rPr>
        <w:t xml:space="preserve">(E) Rate of PBE in the normal saline-treated (DO: n=28, COC: n=34) and GGOH-treated (DO: n=47, COC: n=41) groups. The data are shown as the mean ± SEM of at least three independent experiments, NS, not significant, </w:t>
      </w:r>
      <w:r w:rsidRPr="00675E6C">
        <w:rPr>
          <w:rFonts w:ascii="Times New Roman" w:hAnsi="Times New Roman" w:cs="Times New Roman"/>
          <w:sz w:val="21"/>
          <w:szCs w:val="21"/>
          <w:vertAlign w:val="superscript"/>
        </w:rPr>
        <w:t>*</w:t>
      </w:r>
      <w:r w:rsidRPr="00675E6C">
        <w:rPr>
          <w:rFonts w:ascii="Times New Roman" w:hAnsi="Times New Roman" w:cs="Times New Roman"/>
          <w:i/>
          <w:sz w:val="21"/>
          <w:szCs w:val="21"/>
        </w:rPr>
        <w:t xml:space="preserve">P </w:t>
      </w:r>
      <w:r w:rsidRPr="00675E6C">
        <w:rPr>
          <w:rFonts w:ascii="Times New Roman" w:hAnsi="Times New Roman" w:cs="Times New Roman"/>
          <w:sz w:val="21"/>
          <w:szCs w:val="21"/>
        </w:rPr>
        <w:t>&lt; 0.05, Student’s t test.</w:t>
      </w:r>
    </w:p>
    <w:p w14:paraId="4CCD30DB" w14:textId="77777777" w:rsidR="00563D42" w:rsidRPr="00675E6C" w:rsidRDefault="00563D42" w:rsidP="00563D42">
      <w:pPr>
        <w:spacing w:line="360" w:lineRule="auto"/>
        <w:rPr>
          <w:rFonts w:ascii="Times New Roman" w:hAnsi="Times New Roman" w:cs="Times New Roman"/>
          <w:sz w:val="21"/>
          <w:szCs w:val="21"/>
        </w:rPr>
      </w:pPr>
    </w:p>
    <w:p w14:paraId="76D81147" w14:textId="77777777" w:rsidR="00563D42" w:rsidRPr="00675E6C" w:rsidRDefault="00563D42" w:rsidP="00563D42">
      <w:pPr>
        <w:spacing w:line="360" w:lineRule="auto"/>
        <w:jc w:val="center"/>
        <w:rPr>
          <w:rFonts w:ascii="Times New Roman" w:hAnsi="Times New Roman" w:cs="Times New Roman"/>
          <w:sz w:val="21"/>
          <w:szCs w:val="21"/>
        </w:rPr>
      </w:pPr>
    </w:p>
    <w:p w14:paraId="5A1BDB2F" w14:textId="77777777" w:rsidR="00563D42" w:rsidRDefault="00563D42" w:rsidP="00563D42">
      <w:pPr>
        <w:spacing w:line="360" w:lineRule="auto"/>
        <w:rPr>
          <w:rFonts w:ascii="Times New Roman" w:hAnsi="Times New Roman" w:cs="Times New Roman"/>
          <w:b/>
          <w:sz w:val="21"/>
          <w:szCs w:val="21"/>
        </w:rPr>
      </w:pPr>
      <w:r>
        <w:rPr>
          <w:rFonts w:ascii="Times New Roman" w:hAnsi="Times New Roman" w:cs="Times New Roman"/>
          <w:b/>
          <w:noProof/>
          <w:sz w:val="21"/>
          <w:szCs w:val="21"/>
        </w:rPr>
        <w:lastRenderedPageBreak/>
        <w:drawing>
          <wp:inline distT="0" distB="0" distL="0" distR="0" wp14:anchorId="36B45E85" wp14:editId="409ADCB3">
            <wp:extent cx="5274310" cy="4748574"/>
            <wp:effectExtent l="0" t="0" r="0" b="1270"/>
            <wp:docPr id="19" name="图片 1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iagram, schematic&#10;&#10;Description automatically generated"/>
                    <pic:cNvPicPr/>
                  </pic:nvPicPr>
                  <pic:blipFill rotWithShape="1">
                    <a:blip r:embed="rId16" cstate="print">
                      <a:extLst>
                        <a:ext uri="{28A0092B-C50C-407E-A947-70E740481C1C}">
                          <a14:useLocalDpi xmlns:a14="http://schemas.microsoft.com/office/drawing/2010/main" val="0"/>
                        </a:ext>
                      </a:extLst>
                    </a:blip>
                    <a:srcRect t="6935" b="3033"/>
                    <a:stretch/>
                  </pic:blipFill>
                  <pic:spPr bwMode="auto">
                    <a:xfrm>
                      <a:off x="0" y="0"/>
                      <a:ext cx="5274310" cy="4748574"/>
                    </a:xfrm>
                    <a:prstGeom prst="rect">
                      <a:avLst/>
                    </a:prstGeom>
                    <a:ln>
                      <a:noFill/>
                    </a:ln>
                    <a:extLst>
                      <a:ext uri="{53640926-AAD7-44D8-BBD7-CCE9431645EC}">
                        <a14:shadowObscured xmlns:a14="http://schemas.microsoft.com/office/drawing/2010/main"/>
                      </a:ext>
                    </a:extLst>
                  </pic:spPr>
                </pic:pic>
              </a:graphicData>
            </a:graphic>
          </wp:inline>
        </w:drawing>
      </w:r>
    </w:p>
    <w:p w14:paraId="79B486CB" w14:textId="77777777" w:rsidR="00563D42" w:rsidRPr="00675E6C" w:rsidRDefault="00563D42" w:rsidP="00563D42">
      <w:pPr>
        <w:spacing w:line="360" w:lineRule="auto"/>
        <w:rPr>
          <w:rFonts w:ascii="Times New Roman" w:hAnsi="Times New Roman" w:cs="Times New Roman"/>
          <w:b/>
          <w:sz w:val="21"/>
          <w:szCs w:val="21"/>
        </w:rPr>
      </w:pPr>
      <w:r w:rsidRPr="00675E6C">
        <w:rPr>
          <w:rFonts w:ascii="Times New Roman" w:hAnsi="Times New Roman" w:cs="Times New Roman"/>
          <w:b/>
          <w:sz w:val="21"/>
          <w:szCs w:val="21"/>
        </w:rPr>
        <w:t>Fig</w:t>
      </w:r>
      <w:r>
        <w:rPr>
          <w:rFonts w:ascii="Times New Roman" w:hAnsi="Times New Roman" w:cs="Times New Roman"/>
          <w:b/>
          <w:sz w:val="21"/>
          <w:szCs w:val="21"/>
        </w:rPr>
        <w:t>.</w:t>
      </w:r>
      <w:r w:rsidRPr="00675E6C">
        <w:rPr>
          <w:rFonts w:ascii="Times New Roman" w:hAnsi="Times New Roman" w:cs="Times New Roman"/>
          <w:b/>
          <w:sz w:val="21"/>
          <w:szCs w:val="21"/>
        </w:rPr>
        <w:t xml:space="preserve"> S13. Schematic of the </w:t>
      </w:r>
      <w:r w:rsidRPr="00675E6C">
        <w:rPr>
          <w:rFonts w:ascii="Times New Roman" w:hAnsi="Times New Roman" w:cs="Times New Roman" w:hint="eastAsia"/>
          <w:b/>
          <w:sz w:val="21"/>
          <w:szCs w:val="21"/>
        </w:rPr>
        <w:t>a</w:t>
      </w:r>
      <w:r w:rsidRPr="00675E6C">
        <w:rPr>
          <w:rFonts w:ascii="Times New Roman" w:hAnsi="Times New Roman" w:cs="Times New Roman"/>
          <w:b/>
          <w:sz w:val="21"/>
          <w:szCs w:val="21"/>
        </w:rPr>
        <w:t>bnormal MVA pathway in GCs dominating oocyte meiotic defects in ovary aging</w:t>
      </w:r>
      <w:r>
        <w:rPr>
          <w:rFonts w:ascii="Times New Roman" w:hAnsi="Times New Roman" w:cs="Times New Roman"/>
          <w:sz w:val="21"/>
          <w:szCs w:val="21"/>
        </w:rPr>
        <w:t xml:space="preserve">. </w:t>
      </w:r>
      <w:r w:rsidRPr="00675E6C">
        <w:rPr>
          <w:rFonts w:ascii="Times New Roman" w:hAnsi="Times New Roman" w:cs="Times New Roman" w:hint="eastAsia"/>
          <w:sz w:val="21"/>
          <w:szCs w:val="21"/>
        </w:rPr>
        <w:t>U</w:t>
      </w:r>
      <w:r w:rsidRPr="00675E6C">
        <w:rPr>
          <w:rFonts w:ascii="Times New Roman" w:hAnsi="Times New Roman" w:cs="Times New Roman"/>
          <w:sz w:val="21"/>
          <w:szCs w:val="21"/>
        </w:rPr>
        <w:t xml:space="preserve">nder normal circumstances, the MVA pathway surges and upregulates LHR/EGF signaling in MIGCs, causing the resumption of oocyte meiosis. </w:t>
      </w:r>
      <w:bookmarkStart w:id="2" w:name="_SAM_M_024"/>
      <w:r w:rsidRPr="00675E6C">
        <w:rPr>
          <w:rFonts w:ascii="Times New Roman" w:hAnsi="Times New Roman" w:cs="Times New Roman"/>
          <w:sz w:val="21"/>
          <w:szCs w:val="21"/>
        </w:rPr>
        <w:t>Aging impairs MVA pathway activation, which results in LHR/EGF signaling deficiency in MIGCs and downregulates the expression of meiosis-associated genes, thereby contributing to meiotic defects in oocytes.</w:t>
      </w:r>
      <w:bookmarkEnd w:id="2"/>
    </w:p>
    <w:p w14:paraId="1DA40918" w14:textId="77777777" w:rsidR="00563D42" w:rsidRPr="00675E6C" w:rsidRDefault="00563D42" w:rsidP="00563D42">
      <w:pPr>
        <w:spacing w:line="360" w:lineRule="auto"/>
        <w:rPr>
          <w:rFonts w:ascii="Times New Roman" w:hAnsi="Times New Roman" w:cs="Times New Roman"/>
          <w:sz w:val="21"/>
          <w:szCs w:val="21"/>
        </w:rPr>
      </w:pPr>
    </w:p>
    <w:p w14:paraId="38FD8E33" w14:textId="77777777" w:rsidR="00563D42" w:rsidRDefault="00563D42" w:rsidP="00563D42">
      <w:pPr>
        <w:rPr>
          <w:rFonts w:ascii="Times New Roman" w:hAnsi="Times New Roman" w:cs="Times New Roman"/>
          <w:sz w:val="21"/>
          <w:szCs w:val="21"/>
        </w:rPr>
      </w:pPr>
    </w:p>
    <w:p w14:paraId="72450202" w14:textId="77777777" w:rsidR="00563D42" w:rsidRDefault="00563D42" w:rsidP="00563D42">
      <w:pPr>
        <w:rPr>
          <w:rFonts w:ascii="Times New Roman" w:hAnsi="Times New Roman" w:cs="Times New Roman"/>
          <w:sz w:val="21"/>
          <w:szCs w:val="21"/>
        </w:rPr>
      </w:pPr>
    </w:p>
    <w:p w14:paraId="5C6AEB81" w14:textId="77777777" w:rsidR="00563D42" w:rsidRDefault="00563D42" w:rsidP="00563D42">
      <w:pPr>
        <w:rPr>
          <w:rFonts w:ascii="Times New Roman" w:hAnsi="Times New Roman" w:cs="Times New Roman"/>
          <w:sz w:val="21"/>
          <w:szCs w:val="21"/>
        </w:rPr>
      </w:pPr>
    </w:p>
    <w:p w14:paraId="0CD9998B" w14:textId="77777777" w:rsidR="00563D42" w:rsidRDefault="00563D42" w:rsidP="00563D42">
      <w:pPr>
        <w:rPr>
          <w:rFonts w:ascii="Times New Roman" w:hAnsi="Times New Roman" w:cs="Times New Roman"/>
          <w:sz w:val="21"/>
          <w:szCs w:val="21"/>
        </w:rPr>
      </w:pPr>
    </w:p>
    <w:p w14:paraId="12E42FA2" w14:textId="77777777" w:rsidR="00563D42" w:rsidRDefault="00563D42" w:rsidP="00563D42">
      <w:pPr>
        <w:rPr>
          <w:rFonts w:ascii="Times New Roman" w:hAnsi="Times New Roman" w:cs="Times New Roman"/>
          <w:sz w:val="21"/>
          <w:szCs w:val="21"/>
        </w:rPr>
      </w:pPr>
    </w:p>
    <w:p w14:paraId="57040DED" w14:textId="77777777" w:rsidR="00563D42" w:rsidRDefault="00563D42" w:rsidP="00563D42">
      <w:pPr>
        <w:rPr>
          <w:rFonts w:ascii="Times New Roman" w:hAnsi="Times New Roman" w:cs="Times New Roman"/>
          <w:sz w:val="21"/>
          <w:szCs w:val="21"/>
        </w:rPr>
      </w:pPr>
    </w:p>
    <w:p w14:paraId="51972027" w14:textId="77777777" w:rsidR="00563D42" w:rsidRDefault="00563D42" w:rsidP="00563D42">
      <w:pPr>
        <w:rPr>
          <w:rFonts w:ascii="Times New Roman" w:hAnsi="Times New Roman" w:cs="Times New Roman"/>
          <w:sz w:val="21"/>
          <w:szCs w:val="21"/>
        </w:rPr>
      </w:pPr>
    </w:p>
    <w:p w14:paraId="2DB956F4" w14:textId="77777777" w:rsidR="00563D42" w:rsidRDefault="00563D42" w:rsidP="00563D42">
      <w:pPr>
        <w:rPr>
          <w:rFonts w:ascii="Times New Roman" w:hAnsi="Times New Roman" w:cs="Times New Roman"/>
          <w:sz w:val="21"/>
          <w:szCs w:val="21"/>
        </w:rPr>
        <w:sectPr w:rsidR="00563D42" w:rsidSect="00563D42">
          <w:pgSz w:w="11900" w:h="16840"/>
          <w:pgMar w:top="1440" w:right="1800" w:bottom="1440" w:left="1800" w:header="851" w:footer="992" w:gutter="0"/>
          <w:lnNumType w:countBy="1"/>
          <w:cols w:space="425"/>
          <w:docGrid w:type="lines" w:linePitch="326"/>
        </w:sectPr>
      </w:pPr>
    </w:p>
    <w:p w14:paraId="3A499FDD" w14:textId="77777777" w:rsidR="00563D42" w:rsidRDefault="00563D42" w:rsidP="00563D42">
      <w:pPr>
        <w:rPr>
          <w:rFonts w:ascii="Times New Roman" w:hAnsi="Times New Roman" w:cs="Times New Roman"/>
          <w:b/>
          <w:sz w:val="21"/>
          <w:szCs w:val="21"/>
        </w:rPr>
      </w:pPr>
    </w:p>
    <w:tbl>
      <w:tblPr>
        <w:tblpPr w:leftFromText="180" w:rightFromText="180" w:vertAnchor="page" w:horzAnchor="page" w:tblpX="888" w:tblpY="2724"/>
        <w:tblW w:w="15593" w:type="dxa"/>
        <w:tblLook w:val="04A0" w:firstRow="1" w:lastRow="0" w:firstColumn="1" w:lastColumn="0" w:noHBand="0" w:noVBand="1"/>
      </w:tblPr>
      <w:tblGrid>
        <w:gridCol w:w="851"/>
        <w:gridCol w:w="992"/>
        <w:gridCol w:w="992"/>
        <w:gridCol w:w="993"/>
        <w:gridCol w:w="1134"/>
        <w:gridCol w:w="992"/>
        <w:gridCol w:w="936"/>
        <w:gridCol w:w="1048"/>
        <w:gridCol w:w="856"/>
        <w:gridCol w:w="987"/>
        <w:gridCol w:w="936"/>
        <w:gridCol w:w="1049"/>
        <w:gridCol w:w="992"/>
        <w:gridCol w:w="992"/>
        <w:gridCol w:w="856"/>
        <w:gridCol w:w="987"/>
      </w:tblGrid>
      <w:tr w:rsidR="00563D42" w14:paraId="4931159F" w14:textId="77777777" w:rsidTr="003B5475">
        <w:trPr>
          <w:trHeight w:val="320"/>
        </w:trPr>
        <w:tc>
          <w:tcPr>
            <w:tcW w:w="851" w:type="dxa"/>
            <w:vMerge w:val="restart"/>
            <w:tcBorders>
              <w:top w:val="single" w:sz="4" w:space="0" w:color="auto"/>
              <w:left w:val="nil"/>
              <w:bottom w:val="single" w:sz="4" w:space="0" w:color="000000"/>
              <w:right w:val="nil"/>
            </w:tcBorders>
            <w:shd w:val="clear" w:color="auto" w:fill="auto"/>
            <w:noWrap/>
            <w:vAlign w:val="center"/>
          </w:tcPr>
          <w:p w14:paraId="3586B73B"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　</w:t>
            </w:r>
          </w:p>
        </w:tc>
        <w:tc>
          <w:tcPr>
            <w:tcW w:w="992" w:type="dxa"/>
            <w:vMerge w:val="restart"/>
            <w:tcBorders>
              <w:top w:val="single" w:sz="4" w:space="0" w:color="auto"/>
              <w:left w:val="nil"/>
              <w:bottom w:val="single" w:sz="4" w:space="0" w:color="000000"/>
              <w:right w:val="nil"/>
            </w:tcBorders>
            <w:shd w:val="clear" w:color="auto" w:fill="auto"/>
            <w:noWrap/>
            <w:vAlign w:val="center"/>
          </w:tcPr>
          <w:p w14:paraId="0C301306"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Batch</w:t>
            </w:r>
          </w:p>
        </w:tc>
        <w:tc>
          <w:tcPr>
            <w:tcW w:w="992" w:type="dxa"/>
            <w:vMerge w:val="restart"/>
            <w:tcBorders>
              <w:top w:val="single" w:sz="4" w:space="0" w:color="auto"/>
              <w:left w:val="nil"/>
              <w:bottom w:val="single" w:sz="4" w:space="0" w:color="000000"/>
              <w:right w:val="nil"/>
            </w:tcBorders>
            <w:shd w:val="clear" w:color="auto" w:fill="auto"/>
            <w:noWrap/>
            <w:vAlign w:val="center"/>
          </w:tcPr>
          <w:p w14:paraId="2B5696B0"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Total Reads </w:t>
            </w:r>
          </w:p>
        </w:tc>
        <w:tc>
          <w:tcPr>
            <w:tcW w:w="993" w:type="dxa"/>
            <w:vMerge w:val="restart"/>
            <w:tcBorders>
              <w:top w:val="single" w:sz="4" w:space="0" w:color="auto"/>
              <w:left w:val="nil"/>
              <w:bottom w:val="single" w:sz="4" w:space="0" w:color="000000"/>
              <w:right w:val="nil"/>
            </w:tcBorders>
            <w:shd w:val="clear" w:color="auto" w:fill="auto"/>
            <w:noWrap/>
            <w:vAlign w:val="center"/>
          </w:tcPr>
          <w:p w14:paraId="33DF98AF"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Side 1 Aligned </w:t>
            </w:r>
          </w:p>
        </w:tc>
        <w:tc>
          <w:tcPr>
            <w:tcW w:w="1134" w:type="dxa"/>
            <w:vMerge w:val="restart"/>
            <w:tcBorders>
              <w:top w:val="single" w:sz="4" w:space="0" w:color="auto"/>
              <w:left w:val="nil"/>
              <w:bottom w:val="single" w:sz="4" w:space="0" w:color="000000"/>
              <w:right w:val="nil"/>
            </w:tcBorders>
            <w:shd w:val="clear" w:color="auto" w:fill="auto"/>
            <w:noWrap/>
            <w:vAlign w:val="center"/>
          </w:tcPr>
          <w:p w14:paraId="23F134A3"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Side 2 Aligned </w:t>
            </w:r>
          </w:p>
        </w:tc>
        <w:tc>
          <w:tcPr>
            <w:tcW w:w="992" w:type="dxa"/>
            <w:vMerge w:val="restart"/>
            <w:tcBorders>
              <w:top w:val="single" w:sz="4" w:space="0" w:color="auto"/>
              <w:left w:val="nil"/>
              <w:bottom w:val="single" w:sz="4" w:space="0" w:color="000000"/>
              <w:right w:val="nil"/>
            </w:tcBorders>
            <w:shd w:val="clear" w:color="auto" w:fill="auto"/>
            <w:noWrap/>
            <w:vAlign w:val="center"/>
          </w:tcPr>
          <w:p w14:paraId="777D1A7E"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Both Sides Aligned </w:t>
            </w:r>
          </w:p>
        </w:tc>
        <w:tc>
          <w:tcPr>
            <w:tcW w:w="936" w:type="dxa"/>
            <w:vMerge w:val="restart"/>
            <w:tcBorders>
              <w:top w:val="single" w:sz="4" w:space="0" w:color="auto"/>
              <w:left w:val="nil"/>
              <w:bottom w:val="single" w:sz="4" w:space="0" w:color="000000"/>
              <w:right w:val="nil"/>
            </w:tcBorders>
            <w:shd w:val="clear" w:color="auto" w:fill="auto"/>
            <w:noWrap/>
            <w:vAlign w:val="center"/>
          </w:tcPr>
          <w:p w14:paraId="156E4657"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Same Fragment </w:t>
            </w:r>
          </w:p>
        </w:tc>
        <w:tc>
          <w:tcPr>
            <w:tcW w:w="1048" w:type="dxa"/>
            <w:vMerge w:val="restart"/>
            <w:tcBorders>
              <w:top w:val="single" w:sz="4" w:space="0" w:color="auto"/>
              <w:left w:val="nil"/>
              <w:bottom w:val="single" w:sz="4" w:space="0" w:color="000000"/>
              <w:right w:val="nil"/>
            </w:tcBorders>
            <w:shd w:val="clear" w:color="auto" w:fill="auto"/>
            <w:noWrap/>
            <w:vAlign w:val="center"/>
          </w:tcPr>
          <w:p w14:paraId="428D471B"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Dangling Ends </w:t>
            </w:r>
          </w:p>
        </w:tc>
        <w:tc>
          <w:tcPr>
            <w:tcW w:w="856" w:type="dxa"/>
            <w:vMerge w:val="restart"/>
            <w:tcBorders>
              <w:top w:val="single" w:sz="4" w:space="0" w:color="auto"/>
              <w:left w:val="nil"/>
              <w:bottom w:val="single" w:sz="4" w:space="0" w:color="000000"/>
              <w:right w:val="nil"/>
            </w:tcBorders>
            <w:shd w:val="clear" w:color="auto" w:fill="auto"/>
            <w:noWrap/>
            <w:vAlign w:val="center"/>
          </w:tcPr>
          <w:p w14:paraId="40EDA5EF" w14:textId="77777777" w:rsidR="00563D42" w:rsidRDefault="00563D42" w:rsidP="003B5475">
            <w:pPr>
              <w:jc w:val="center"/>
              <w:rPr>
                <w:rFonts w:ascii="Times New Roman" w:eastAsia="DengXian" w:hAnsi="Times New Roman" w:cs="Times New Roman"/>
                <w:b/>
                <w:bCs/>
                <w:color w:val="000000"/>
                <w:sz w:val="16"/>
                <w:szCs w:val="16"/>
              </w:rPr>
            </w:pPr>
            <w:proofErr w:type="spellStart"/>
            <w:r>
              <w:rPr>
                <w:rFonts w:ascii="Times New Roman" w:eastAsia="DengXian" w:hAnsi="Times New Roman" w:cs="Times New Roman"/>
                <w:b/>
                <w:bCs/>
                <w:color w:val="000000"/>
                <w:sz w:val="16"/>
                <w:szCs w:val="16"/>
              </w:rPr>
              <w:t>Self Circles</w:t>
            </w:r>
            <w:proofErr w:type="spellEnd"/>
            <w:r>
              <w:rPr>
                <w:rFonts w:ascii="Times New Roman" w:eastAsia="DengXian" w:hAnsi="Times New Roman" w:cs="Times New Roman"/>
                <w:b/>
                <w:bCs/>
                <w:color w:val="000000"/>
                <w:sz w:val="16"/>
                <w:szCs w:val="16"/>
              </w:rPr>
              <w:t xml:space="preserve"> </w:t>
            </w:r>
          </w:p>
        </w:tc>
        <w:tc>
          <w:tcPr>
            <w:tcW w:w="987" w:type="dxa"/>
            <w:vMerge w:val="restart"/>
            <w:tcBorders>
              <w:top w:val="single" w:sz="4" w:space="0" w:color="auto"/>
              <w:left w:val="nil"/>
              <w:bottom w:val="single" w:sz="4" w:space="0" w:color="000000"/>
              <w:right w:val="nil"/>
            </w:tcBorders>
            <w:shd w:val="clear" w:color="auto" w:fill="auto"/>
            <w:noWrap/>
            <w:vAlign w:val="center"/>
          </w:tcPr>
          <w:p w14:paraId="78039478"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Error Pairs </w:t>
            </w:r>
          </w:p>
        </w:tc>
        <w:tc>
          <w:tcPr>
            <w:tcW w:w="936" w:type="dxa"/>
            <w:vMerge w:val="restart"/>
            <w:tcBorders>
              <w:top w:val="single" w:sz="4" w:space="0" w:color="auto"/>
              <w:left w:val="nil"/>
              <w:bottom w:val="single" w:sz="4" w:space="0" w:color="000000"/>
              <w:right w:val="nil"/>
            </w:tcBorders>
            <w:shd w:val="clear" w:color="auto" w:fill="auto"/>
            <w:noWrap/>
            <w:vAlign w:val="center"/>
          </w:tcPr>
          <w:p w14:paraId="3C63A6D8"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valid pairs</w:t>
            </w:r>
          </w:p>
        </w:tc>
        <w:tc>
          <w:tcPr>
            <w:tcW w:w="1049" w:type="dxa"/>
            <w:vMerge w:val="restart"/>
            <w:tcBorders>
              <w:top w:val="single" w:sz="4" w:space="0" w:color="auto"/>
              <w:left w:val="nil"/>
              <w:bottom w:val="single" w:sz="4" w:space="0" w:color="000000"/>
              <w:right w:val="nil"/>
            </w:tcBorders>
            <w:shd w:val="clear" w:color="auto" w:fill="auto"/>
            <w:noWrap/>
            <w:vAlign w:val="center"/>
          </w:tcPr>
          <w:p w14:paraId="560491FF"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 </w:t>
            </w:r>
            <w:proofErr w:type="gramStart"/>
            <w:r>
              <w:rPr>
                <w:rFonts w:ascii="Times New Roman" w:eastAsia="DengXian" w:hAnsi="Times New Roman" w:cs="Times New Roman"/>
                <w:b/>
                <w:bCs/>
                <w:color w:val="000000"/>
                <w:sz w:val="16"/>
                <w:szCs w:val="16"/>
              </w:rPr>
              <w:t>valid</w:t>
            </w:r>
            <w:proofErr w:type="gramEnd"/>
            <w:r>
              <w:rPr>
                <w:rFonts w:ascii="Times New Roman" w:eastAsia="DengXian" w:hAnsi="Times New Roman" w:cs="Times New Roman"/>
                <w:b/>
                <w:bCs/>
                <w:color w:val="000000"/>
                <w:sz w:val="16"/>
                <w:szCs w:val="16"/>
              </w:rPr>
              <w:t xml:space="preserve"> Pairs</w:t>
            </w:r>
          </w:p>
        </w:tc>
        <w:tc>
          <w:tcPr>
            <w:tcW w:w="992" w:type="dxa"/>
            <w:tcBorders>
              <w:top w:val="single" w:sz="4" w:space="0" w:color="auto"/>
              <w:left w:val="nil"/>
              <w:bottom w:val="nil"/>
              <w:right w:val="nil"/>
            </w:tcBorders>
            <w:vAlign w:val="center"/>
          </w:tcPr>
          <w:p w14:paraId="0861C233"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Unique  </w:t>
            </w:r>
          </w:p>
        </w:tc>
        <w:tc>
          <w:tcPr>
            <w:tcW w:w="992" w:type="dxa"/>
            <w:tcBorders>
              <w:top w:val="single" w:sz="4" w:space="0" w:color="auto"/>
              <w:left w:val="nil"/>
              <w:bottom w:val="nil"/>
              <w:right w:val="nil"/>
            </w:tcBorders>
            <w:shd w:val="clear" w:color="auto" w:fill="auto"/>
            <w:noWrap/>
            <w:vAlign w:val="center"/>
          </w:tcPr>
          <w:p w14:paraId="2963DAD9"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 Unique  </w:t>
            </w:r>
          </w:p>
        </w:tc>
        <w:tc>
          <w:tcPr>
            <w:tcW w:w="856" w:type="dxa"/>
            <w:vMerge w:val="restart"/>
            <w:tcBorders>
              <w:top w:val="single" w:sz="4" w:space="0" w:color="auto"/>
              <w:left w:val="nil"/>
              <w:bottom w:val="single" w:sz="4" w:space="0" w:color="000000"/>
              <w:right w:val="nil"/>
            </w:tcBorders>
            <w:shd w:val="clear" w:color="auto" w:fill="auto"/>
            <w:noWrap/>
            <w:vAlign w:val="center"/>
          </w:tcPr>
          <w:p w14:paraId="76CF72C6"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cis Pairs </w:t>
            </w:r>
          </w:p>
        </w:tc>
        <w:tc>
          <w:tcPr>
            <w:tcW w:w="987" w:type="dxa"/>
            <w:vMerge w:val="restart"/>
            <w:tcBorders>
              <w:top w:val="single" w:sz="4" w:space="0" w:color="auto"/>
              <w:left w:val="nil"/>
              <w:bottom w:val="single" w:sz="4" w:space="0" w:color="000000"/>
              <w:right w:val="nil"/>
            </w:tcBorders>
            <w:shd w:val="clear" w:color="auto" w:fill="auto"/>
            <w:noWrap/>
            <w:vAlign w:val="center"/>
          </w:tcPr>
          <w:p w14:paraId="0F72FBC3"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 xml:space="preserve">% </w:t>
            </w:r>
            <w:proofErr w:type="gramStart"/>
            <w:r>
              <w:rPr>
                <w:rFonts w:ascii="Times New Roman" w:eastAsia="DengXian" w:hAnsi="Times New Roman" w:cs="Times New Roman"/>
                <w:b/>
                <w:bCs/>
                <w:color w:val="000000"/>
                <w:sz w:val="16"/>
                <w:szCs w:val="16"/>
              </w:rPr>
              <w:t>cis</w:t>
            </w:r>
            <w:proofErr w:type="gramEnd"/>
            <w:r>
              <w:rPr>
                <w:rFonts w:ascii="Times New Roman" w:eastAsia="DengXian" w:hAnsi="Times New Roman" w:cs="Times New Roman"/>
                <w:b/>
                <w:bCs/>
                <w:color w:val="000000"/>
                <w:sz w:val="16"/>
                <w:szCs w:val="16"/>
              </w:rPr>
              <w:t xml:space="preserve"> Pairs </w:t>
            </w:r>
          </w:p>
        </w:tc>
      </w:tr>
      <w:tr w:rsidR="00563D42" w14:paraId="32DFCACB" w14:textId="77777777" w:rsidTr="003B5475">
        <w:trPr>
          <w:trHeight w:val="320"/>
        </w:trPr>
        <w:tc>
          <w:tcPr>
            <w:tcW w:w="851" w:type="dxa"/>
            <w:vMerge/>
            <w:tcBorders>
              <w:top w:val="single" w:sz="4" w:space="0" w:color="auto"/>
              <w:left w:val="nil"/>
              <w:bottom w:val="single" w:sz="4" w:space="0" w:color="000000"/>
              <w:right w:val="nil"/>
            </w:tcBorders>
            <w:vAlign w:val="center"/>
          </w:tcPr>
          <w:p w14:paraId="7B174DEC" w14:textId="77777777" w:rsidR="00563D42" w:rsidRDefault="00563D42" w:rsidP="003B5475">
            <w:pPr>
              <w:rPr>
                <w:rFonts w:ascii="Times New Roman" w:eastAsia="DengXian" w:hAnsi="Times New Roman" w:cs="Times New Roman"/>
                <w:b/>
                <w:bCs/>
                <w:color w:val="000000"/>
                <w:sz w:val="16"/>
                <w:szCs w:val="16"/>
              </w:rPr>
            </w:pPr>
          </w:p>
        </w:tc>
        <w:tc>
          <w:tcPr>
            <w:tcW w:w="992" w:type="dxa"/>
            <w:vMerge/>
            <w:tcBorders>
              <w:top w:val="single" w:sz="4" w:space="0" w:color="auto"/>
              <w:left w:val="nil"/>
              <w:bottom w:val="single" w:sz="4" w:space="0" w:color="000000"/>
              <w:right w:val="nil"/>
            </w:tcBorders>
            <w:vAlign w:val="center"/>
          </w:tcPr>
          <w:p w14:paraId="48155CC8" w14:textId="77777777" w:rsidR="00563D42" w:rsidRDefault="00563D42" w:rsidP="003B5475">
            <w:pPr>
              <w:rPr>
                <w:rFonts w:ascii="Times New Roman" w:eastAsia="DengXian" w:hAnsi="Times New Roman" w:cs="Times New Roman"/>
                <w:b/>
                <w:bCs/>
                <w:color w:val="000000"/>
                <w:sz w:val="16"/>
                <w:szCs w:val="16"/>
              </w:rPr>
            </w:pPr>
          </w:p>
        </w:tc>
        <w:tc>
          <w:tcPr>
            <w:tcW w:w="992" w:type="dxa"/>
            <w:vMerge/>
            <w:tcBorders>
              <w:top w:val="single" w:sz="4" w:space="0" w:color="auto"/>
              <w:left w:val="nil"/>
              <w:bottom w:val="single" w:sz="4" w:space="0" w:color="000000"/>
              <w:right w:val="nil"/>
            </w:tcBorders>
            <w:vAlign w:val="center"/>
          </w:tcPr>
          <w:p w14:paraId="76953CD8" w14:textId="77777777" w:rsidR="00563D42" w:rsidRDefault="00563D42" w:rsidP="003B5475">
            <w:pPr>
              <w:rPr>
                <w:rFonts w:ascii="Times New Roman" w:eastAsia="DengXian" w:hAnsi="Times New Roman" w:cs="Times New Roman"/>
                <w:b/>
                <w:bCs/>
                <w:color w:val="000000"/>
                <w:sz w:val="16"/>
                <w:szCs w:val="16"/>
              </w:rPr>
            </w:pPr>
          </w:p>
        </w:tc>
        <w:tc>
          <w:tcPr>
            <w:tcW w:w="993" w:type="dxa"/>
            <w:vMerge/>
            <w:tcBorders>
              <w:top w:val="single" w:sz="4" w:space="0" w:color="auto"/>
              <w:left w:val="nil"/>
              <w:bottom w:val="single" w:sz="4" w:space="0" w:color="000000"/>
              <w:right w:val="nil"/>
            </w:tcBorders>
            <w:vAlign w:val="center"/>
          </w:tcPr>
          <w:p w14:paraId="564C22A7" w14:textId="77777777" w:rsidR="00563D42" w:rsidRDefault="00563D42" w:rsidP="003B5475">
            <w:pPr>
              <w:rPr>
                <w:rFonts w:ascii="Times New Roman" w:eastAsia="DengXian" w:hAnsi="Times New Roman" w:cs="Times New Roman"/>
                <w:b/>
                <w:bCs/>
                <w:color w:val="000000"/>
                <w:sz w:val="16"/>
                <w:szCs w:val="16"/>
              </w:rPr>
            </w:pPr>
          </w:p>
        </w:tc>
        <w:tc>
          <w:tcPr>
            <w:tcW w:w="1134" w:type="dxa"/>
            <w:vMerge/>
            <w:tcBorders>
              <w:top w:val="single" w:sz="4" w:space="0" w:color="auto"/>
              <w:left w:val="nil"/>
              <w:bottom w:val="single" w:sz="4" w:space="0" w:color="000000"/>
              <w:right w:val="nil"/>
            </w:tcBorders>
            <w:vAlign w:val="center"/>
          </w:tcPr>
          <w:p w14:paraId="41DA47FF" w14:textId="77777777" w:rsidR="00563D42" w:rsidRDefault="00563D42" w:rsidP="003B5475">
            <w:pPr>
              <w:rPr>
                <w:rFonts w:ascii="Times New Roman" w:eastAsia="DengXian" w:hAnsi="Times New Roman" w:cs="Times New Roman"/>
                <w:b/>
                <w:bCs/>
                <w:color w:val="000000"/>
                <w:sz w:val="16"/>
                <w:szCs w:val="16"/>
              </w:rPr>
            </w:pPr>
          </w:p>
        </w:tc>
        <w:tc>
          <w:tcPr>
            <w:tcW w:w="992" w:type="dxa"/>
            <w:vMerge/>
            <w:tcBorders>
              <w:top w:val="single" w:sz="4" w:space="0" w:color="auto"/>
              <w:left w:val="nil"/>
              <w:bottom w:val="single" w:sz="4" w:space="0" w:color="000000"/>
              <w:right w:val="nil"/>
            </w:tcBorders>
            <w:vAlign w:val="center"/>
          </w:tcPr>
          <w:p w14:paraId="6E08C79E" w14:textId="77777777" w:rsidR="00563D42" w:rsidRDefault="00563D42" w:rsidP="003B5475">
            <w:pPr>
              <w:rPr>
                <w:rFonts w:ascii="Times New Roman" w:eastAsia="DengXian" w:hAnsi="Times New Roman" w:cs="Times New Roman"/>
                <w:b/>
                <w:bCs/>
                <w:color w:val="000000"/>
                <w:sz w:val="16"/>
                <w:szCs w:val="16"/>
              </w:rPr>
            </w:pPr>
          </w:p>
        </w:tc>
        <w:tc>
          <w:tcPr>
            <w:tcW w:w="936" w:type="dxa"/>
            <w:vMerge/>
            <w:tcBorders>
              <w:top w:val="single" w:sz="4" w:space="0" w:color="auto"/>
              <w:left w:val="nil"/>
              <w:bottom w:val="single" w:sz="4" w:space="0" w:color="000000"/>
              <w:right w:val="nil"/>
            </w:tcBorders>
            <w:vAlign w:val="center"/>
          </w:tcPr>
          <w:p w14:paraId="61DEEB43" w14:textId="77777777" w:rsidR="00563D42" w:rsidRDefault="00563D42" w:rsidP="003B5475">
            <w:pPr>
              <w:rPr>
                <w:rFonts w:ascii="Times New Roman" w:eastAsia="DengXian" w:hAnsi="Times New Roman" w:cs="Times New Roman"/>
                <w:b/>
                <w:bCs/>
                <w:color w:val="000000"/>
                <w:sz w:val="16"/>
                <w:szCs w:val="16"/>
              </w:rPr>
            </w:pPr>
          </w:p>
        </w:tc>
        <w:tc>
          <w:tcPr>
            <w:tcW w:w="1048" w:type="dxa"/>
            <w:vMerge/>
            <w:tcBorders>
              <w:top w:val="single" w:sz="4" w:space="0" w:color="auto"/>
              <w:left w:val="nil"/>
              <w:bottom w:val="single" w:sz="4" w:space="0" w:color="000000"/>
              <w:right w:val="nil"/>
            </w:tcBorders>
            <w:vAlign w:val="center"/>
          </w:tcPr>
          <w:p w14:paraId="3FF454B6" w14:textId="77777777" w:rsidR="00563D42" w:rsidRDefault="00563D42" w:rsidP="003B5475">
            <w:pPr>
              <w:rPr>
                <w:rFonts w:ascii="Times New Roman" w:eastAsia="DengXian" w:hAnsi="Times New Roman" w:cs="Times New Roman"/>
                <w:b/>
                <w:bCs/>
                <w:color w:val="000000"/>
                <w:sz w:val="16"/>
                <w:szCs w:val="16"/>
              </w:rPr>
            </w:pPr>
          </w:p>
        </w:tc>
        <w:tc>
          <w:tcPr>
            <w:tcW w:w="856" w:type="dxa"/>
            <w:vMerge/>
            <w:tcBorders>
              <w:top w:val="single" w:sz="4" w:space="0" w:color="auto"/>
              <w:left w:val="nil"/>
              <w:bottom w:val="single" w:sz="4" w:space="0" w:color="000000"/>
              <w:right w:val="nil"/>
            </w:tcBorders>
            <w:vAlign w:val="center"/>
          </w:tcPr>
          <w:p w14:paraId="1B62AF20" w14:textId="77777777" w:rsidR="00563D42" w:rsidRDefault="00563D42" w:rsidP="003B5475">
            <w:pPr>
              <w:rPr>
                <w:rFonts w:ascii="Times New Roman" w:eastAsia="DengXian" w:hAnsi="Times New Roman" w:cs="Times New Roman"/>
                <w:b/>
                <w:bCs/>
                <w:color w:val="000000"/>
                <w:sz w:val="16"/>
                <w:szCs w:val="16"/>
              </w:rPr>
            </w:pPr>
          </w:p>
        </w:tc>
        <w:tc>
          <w:tcPr>
            <w:tcW w:w="987" w:type="dxa"/>
            <w:vMerge/>
            <w:tcBorders>
              <w:top w:val="single" w:sz="4" w:space="0" w:color="auto"/>
              <w:left w:val="nil"/>
              <w:bottom w:val="single" w:sz="4" w:space="0" w:color="000000"/>
              <w:right w:val="nil"/>
            </w:tcBorders>
            <w:vAlign w:val="center"/>
          </w:tcPr>
          <w:p w14:paraId="33E50C68" w14:textId="77777777" w:rsidR="00563D42" w:rsidRDefault="00563D42" w:rsidP="003B5475">
            <w:pPr>
              <w:rPr>
                <w:rFonts w:ascii="Times New Roman" w:eastAsia="DengXian" w:hAnsi="Times New Roman" w:cs="Times New Roman"/>
                <w:b/>
                <w:bCs/>
                <w:color w:val="000000"/>
                <w:sz w:val="16"/>
                <w:szCs w:val="16"/>
              </w:rPr>
            </w:pPr>
          </w:p>
        </w:tc>
        <w:tc>
          <w:tcPr>
            <w:tcW w:w="936" w:type="dxa"/>
            <w:vMerge/>
            <w:tcBorders>
              <w:top w:val="single" w:sz="4" w:space="0" w:color="auto"/>
              <w:left w:val="nil"/>
              <w:bottom w:val="single" w:sz="4" w:space="0" w:color="000000"/>
              <w:right w:val="nil"/>
            </w:tcBorders>
            <w:vAlign w:val="center"/>
          </w:tcPr>
          <w:p w14:paraId="7519CAF1" w14:textId="77777777" w:rsidR="00563D42" w:rsidRDefault="00563D42" w:rsidP="003B5475">
            <w:pPr>
              <w:rPr>
                <w:rFonts w:ascii="Times New Roman" w:eastAsia="DengXian" w:hAnsi="Times New Roman" w:cs="Times New Roman"/>
                <w:b/>
                <w:bCs/>
                <w:color w:val="000000"/>
                <w:sz w:val="16"/>
                <w:szCs w:val="16"/>
              </w:rPr>
            </w:pPr>
          </w:p>
        </w:tc>
        <w:tc>
          <w:tcPr>
            <w:tcW w:w="1049" w:type="dxa"/>
            <w:vMerge/>
            <w:tcBorders>
              <w:top w:val="single" w:sz="4" w:space="0" w:color="auto"/>
              <w:left w:val="nil"/>
              <w:bottom w:val="single" w:sz="4" w:space="0" w:color="000000"/>
              <w:right w:val="nil"/>
            </w:tcBorders>
            <w:vAlign w:val="center"/>
          </w:tcPr>
          <w:p w14:paraId="798B8598" w14:textId="77777777" w:rsidR="00563D42" w:rsidRDefault="00563D42" w:rsidP="003B5475">
            <w:pPr>
              <w:rPr>
                <w:rFonts w:ascii="Times New Roman" w:eastAsia="DengXian" w:hAnsi="Times New Roman" w:cs="Times New Roman"/>
                <w:b/>
                <w:bCs/>
                <w:color w:val="000000"/>
                <w:sz w:val="16"/>
                <w:szCs w:val="16"/>
              </w:rPr>
            </w:pPr>
          </w:p>
        </w:tc>
        <w:tc>
          <w:tcPr>
            <w:tcW w:w="992" w:type="dxa"/>
            <w:tcBorders>
              <w:top w:val="nil"/>
              <w:left w:val="nil"/>
              <w:bottom w:val="single" w:sz="4" w:space="0" w:color="auto"/>
              <w:right w:val="nil"/>
            </w:tcBorders>
            <w:vAlign w:val="center"/>
          </w:tcPr>
          <w:p w14:paraId="789116C5"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Valid Pairs</w:t>
            </w:r>
          </w:p>
        </w:tc>
        <w:tc>
          <w:tcPr>
            <w:tcW w:w="992" w:type="dxa"/>
            <w:tcBorders>
              <w:top w:val="nil"/>
              <w:left w:val="nil"/>
              <w:bottom w:val="single" w:sz="4" w:space="0" w:color="auto"/>
              <w:right w:val="nil"/>
            </w:tcBorders>
            <w:shd w:val="clear" w:color="auto" w:fill="auto"/>
            <w:noWrap/>
            <w:vAlign w:val="center"/>
          </w:tcPr>
          <w:p w14:paraId="71237BD3" w14:textId="77777777" w:rsidR="00563D42" w:rsidRDefault="00563D42" w:rsidP="003B5475">
            <w:pPr>
              <w:jc w:val="center"/>
              <w:rPr>
                <w:rFonts w:ascii="Times New Roman" w:eastAsia="DengXian" w:hAnsi="Times New Roman" w:cs="Times New Roman"/>
                <w:b/>
                <w:bCs/>
                <w:color w:val="000000"/>
                <w:sz w:val="16"/>
                <w:szCs w:val="16"/>
              </w:rPr>
            </w:pPr>
            <w:r>
              <w:rPr>
                <w:rFonts w:ascii="Times New Roman" w:eastAsia="DengXian" w:hAnsi="Times New Roman" w:cs="Times New Roman"/>
                <w:b/>
                <w:bCs/>
                <w:color w:val="000000"/>
                <w:sz w:val="16"/>
                <w:szCs w:val="16"/>
              </w:rPr>
              <w:t>Valid Pairs</w:t>
            </w:r>
          </w:p>
        </w:tc>
        <w:tc>
          <w:tcPr>
            <w:tcW w:w="856" w:type="dxa"/>
            <w:vMerge/>
            <w:tcBorders>
              <w:top w:val="single" w:sz="4" w:space="0" w:color="auto"/>
              <w:left w:val="nil"/>
              <w:bottom w:val="single" w:sz="4" w:space="0" w:color="000000"/>
              <w:right w:val="nil"/>
            </w:tcBorders>
            <w:vAlign w:val="center"/>
          </w:tcPr>
          <w:p w14:paraId="79523C05" w14:textId="77777777" w:rsidR="00563D42" w:rsidRDefault="00563D42" w:rsidP="003B5475">
            <w:pPr>
              <w:rPr>
                <w:rFonts w:ascii="Times New Roman" w:eastAsia="DengXian" w:hAnsi="Times New Roman" w:cs="Times New Roman"/>
                <w:b/>
                <w:bCs/>
                <w:color w:val="000000"/>
                <w:sz w:val="16"/>
                <w:szCs w:val="16"/>
              </w:rPr>
            </w:pPr>
          </w:p>
        </w:tc>
        <w:tc>
          <w:tcPr>
            <w:tcW w:w="987" w:type="dxa"/>
            <w:vMerge/>
            <w:tcBorders>
              <w:top w:val="single" w:sz="4" w:space="0" w:color="auto"/>
              <w:left w:val="nil"/>
              <w:bottom w:val="single" w:sz="4" w:space="0" w:color="000000"/>
              <w:right w:val="nil"/>
            </w:tcBorders>
            <w:vAlign w:val="center"/>
          </w:tcPr>
          <w:p w14:paraId="62D57B15" w14:textId="77777777" w:rsidR="00563D42" w:rsidRDefault="00563D42" w:rsidP="003B5475">
            <w:pPr>
              <w:rPr>
                <w:rFonts w:ascii="Times New Roman" w:eastAsia="DengXian" w:hAnsi="Times New Roman" w:cs="Times New Roman"/>
                <w:b/>
                <w:bCs/>
                <w:color w:val="000000"/>
                <w:sz w:val="16"/>
                <w:szCs w:val="16"/>
              </w:rPr>
            </w:pPr>
          </w:p>
        </w:tc>
      </w:tr>
      <w:tr w:rsidR="00563D42" w14:paraId="50B990C6" w14:textId="77777777" w:rsidTr="003B5475">
        <w:trPr>
          <w:trHeight w:val="320"/>
        </w:trPr>
        <w:tc>
          <w:tcPr>
            <w:tcW w:w="851" w:type="dxa"/>
            <w:vMerge w:val="restart"/>
            <w:tcBorders>
              <w:top w:val="nil"/>
              <w:left w:val="nil"/>
              <w:bottom w:val="nil"/>
              <w:right w:val="nil"/>
            </w:tcBorders>
            <w:shd w:val="clear" w:color="auto" w:fill="auto"/>
            <w:noWrap/>
            <w:vAlign w:val="center"/>
          </w:tcPr>
          <w:p w14:paraId="4E73926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YGO</w:t>
            </w:r>
          </w:p>
        </w:tc>
        <w:tc>
          <w:tcPr>
            <w:tcW w:w="992" w:type="dxa"/>
            <w:tcBorders>
              <w:top w:val="nil"/>
              <w:left w:val="nil"/>
              <w:bottom w:val="nil"/>
              <w:right w:val="nil"/>
            </w:tcBorders>
            <w:shd w:val="clear" w:color="auto" w:fill="auto"/>
            <w:noWrap/>
            <w:vAlign w:val="center"/>
          </w:tcPr>
          <w:p w14:paraId="42C37BC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nil"/>
              <w:left w:val="nil"/>
              <w:bottom w:val="nil"/>
              <w:right w:val="nil"/>
            </w:tcBorders>
            <w:shd w:val="clear" w:color="auto" w:fill="auto"/>
            <w:noWrap/>
            <w:vAlign w:val="center"/>
          </w:tcPr>
          <w:p w14:paraId="606FD09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50,348,142</w:t>
            </w:r>
          </w:p>
        </w:tc>
        <w:tc>
          <w:tcPr>
            <w:tcW w:w="993" w:type="dxa"/>
            <w:tcBorders>
              <w:top w:val="nil"/>
              <w:left w:val="nil"/>
              <w:bottom w:val="nil"/>
              <w:right w:val="nil"/>
            </w:tcBorders>
            <w:shd w:val="clear" w:color="auto" w:fill="auto"/>
            <w:noWrap/>
            <w:vAlign w:val="center"/>
          </w:tcPr>
          <w:p w14:paraId="3CA2082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41,457,475</w:t>
            </w:r>
          </w:p>
        </w:tc>
        <w:tc>
          <w:tcPr>
            <w:tcW w:w="1134" w:type="dxa"/>
            <w:tcBorders>
              <w:top w:val="nil"/>
              <w:left w:val="nil"/>
              <w:bottom w:val="nil"/>
              <w:right w:val="nil"/>
            </w:tcBorders>
            <w:shd w:val="clear" w:color="auto" w:fill="auto"/>
            <w:noWrap/>
            <w:vAlign w:val="center"/>
          </w:tcPr>
          <w:p w14:paraId="2F1F64B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41,396,281</w:t>
            </w:r>
          </w:p>
        </w:tc>
        <w:tc>
          <w:tcPr>
            <w:tcW w:w="992" w:type="dxa"/>
            <w:tcBorders>
              <w:top w:val="nil"/>
              <w:left w:val="nil"/>
              <w:bottom w:val="nil"/>
              <w:right w:val="nil"/>
            </w:tcBorders>
            <w:shd w:val="clear" w:color="auto" w:fill="auto"/>
            <w:noWrap/>
            <w:vAlign w:val="center"/>
          </w:tcPr>
          <w:p w14:paraId="62684C5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32,505,614</w:t>
            </w:r>
          </w:p>
        </w:tc>
        <w:tc>
          <w:tcPr>
            <w:tcW w:w="936" w:type="dxa"/>
            <w:tcBorders>
              <w:top w:val="nil"/>
              <w:left w:val="nil"/>
              <w:bottom w:val="nil"/>
              <w:right w:val="nil"/>
            </w:tcBorders>
            <w:shd w:val="clear" w:color="auto" w:fill="auto"/>
            <w:noWrap/>
            <w:vAlign w:val="center"/>
          </w:tcPr>
          <w:p w14:paraId="5645DA2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8,153,573</w:t>
            </w:r>
          </w:p>
        </w:tc>
        <w:tc>
          <w:tcPr>
            <w:tcW w:w="1048" w:type="dxa"/>
            <w:tcBorders>
              <w:top w:val="nil"/>
              <w:left w:val="nil"/>
              <w:bottom w:val="nil"/>
              <w:right w:val="nil"/>
            </w:tcBorders>
            <w:shd w:val="clear" w:color="auto" w:fill="auto"/>
            <w:noWrap/>
            <w:vAlign w:val="center"/>
          </w:tcPr>
          <w:p w14:paraId="50D00D7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6,494,000</w:t>
            </w:r>
          </w:p>
        </w:tc>
        <w:tc>
          <w:tcPr>
            <w:tcW w:w="856" w:type="dxa"/>
            <w:tcBorders>
              <w:top w:val="nil"/>
              <w:left w:val="nil"/>
              <w:bottom w:val="nil"/>
              <w:right w:val="nil"/>
            </w:tcBorders>
            <w:shd w:val="clear" w:color="auto" w:fill="auto"/>
            <w:noWrap/>
            <w:vAlign w:val="center"/>
          </w:tcPr>
          <w:p w14:paraId="58A1B0F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1,586,098</w:t>
            </w:r>
          </w:p>
        </w:tc>
        <w:tc>
          <w:tcPr>
            <w:tcW w:w="987" w:type="dxa"/>
            <w:tcBorders>
              <w:top w:val="nil"/>
              <w:left w:val="nil"/>
              <w:bottom w:val="nil"/>
              <w:right w:val="nil"/>
            </w:tcBorders>
            <w:shd w:val="clear" w:color="auto" w:fill="auto"/>
            <w:noWrap/>
            <w:vAlign w:val="center"/>
          </w:tcPr>
          <w:p w14:paraId="4E0F2E6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73,475</w:t>
            </w:r>
          </w:p>
        </w:tc>
        <w:tc>
          <w:tcPr>
            <w:tcW w:w="936" w:type="dxa"/>
            <w:tcBorders>
              <w:top w:val="nil"/>
              <w:left w:val="nil"/>
              <w:bottom w:val="nil"/>
              <w:right w:val="nil"/>
            </w:tcBorders>
            <w:shd w:val="clear" w:color="auto" w:fill="auto"/>
            <w:noWrap/>
            <w:vAlign w:val="center"/>
          </w:tcPr>
          <w:p w14:paraId="3773049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19,875,423</w:t>
            </w:r>
          </w:p>
        </w:tc>
        <w:tc>
          <w:tcPr>
            <w:tcW w:w="1049" w:type="dxa"/>
            <w:tcBorders>
              <w:top w:val="nil"/>
              <w:left w:val="nil"/>
              <w:bottom w:val="nil"/>
              <w:right w:val="nil"/>
            </w:tcBorders>
            <w:shd w:val="clear" w:color="auto" w:fill="auto"/>
            <w:noWrap/>
            <w:vAlign w:val="center"/>
          </w:tcPr>
          <w:p w14:paraId="5285293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61.14%</w:t>
            </w:r>
          </w:p>
        </w:tc>
        <w:tc>
          <w:tcPr>
            <w:tcW w:w="992" w:type="dxa"/>
            <w:tcBorders>
              <w:top w:val="nil"/>
              <w:left w:val="nil"/>
              <w:bottom w:val="nil"/>
              <w:right w:val="nil"/>
            </w:tcBorders>
          </w:tcPr>
          <w:p w14:paraId="598C156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2,</w:t>
            </w:r>
            <w:r>
              <w:rPr>
                <w:rFonts w:ascii="Times New Roman" w:eastAsia="DengXian" w:hAnsi="Times New Roman" w:cs="Times New Roman" w:hint="eastAsia"/>
                <w:color w:val="000000"/>
                <w:sz w:val="16"/>
                <w:szCs w:val="16"/>
              </w:rPr>
              <w:t>4</w:t>
            </w:r>
            <w:r>
              <w:rPr>
                <w:rFonts w:ascii="Times New Roman" w:eastAsia="DengXian" w:hAnsi="Times New Roman" w:cs="Times New Roman"/>
                <w:color w:val="000000"/>
                <w:sz w:val="16"/>
                <w:szCs w:val="16"/>
              </w:rPr>
              <w:t>14,588</w:t>
            </w:r>
          </w:p>
        </w:tc>
        <w:tc>
          <w:tcPr>
            <w:tcW w:w="992" w:type="dxa"/>
            <w:tcBorders>
              <w:top w:val="nil"/>
              <w:left w:val="nil"/>
              <w:bottom w:val="nil"/>
              <w:right w:val="nil"/>
            </w:tcBorders>
            <w:shd w:val="clear" w:color="auto" w:fill="auto"/>
            <w:noWrap/>
            <w:vAlign w:val="center"/>
          </w:tcPr>
          <w:p w14:paraId="6E1ED1A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38.19%</w:t>
            </w:r>
          </w:p>
        </w:tc>
        <w:tc>
          <w:tcPr>
            <w:tcW w:w="856" w:type="dxa"/>
            <w:tcBorders>
              <w:top w:val="nil"/>
              <w:left w:val="nil"/>
              <w:bottom w:val="nil"/>
              <w:right w:val="nil"/>
            </w:tcBorders>
            <w:shd w:val="clear" w:color="auto" w:fill="auto"/>
            <w:noWrap/>
            <w:vAlign w:val="center"/>
          </w:tcPr>
          <w:p w14:paraId="2F5D284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8,483,825</w:t>
            </w:r>
          </w:p>
        </w:tc>
        <w:tc>
          <w:tcPr>
            <w:tcW w:w="987" w:type="dxa"/>
            <w:tcBorders>
              <w:top w:val="nil"/>
              <w:left w:val="nil"/>
              <w:bottom w:val="nil"/>
              <w:right w:val="nil"/>
            </w:tcBorders>
            <w:shd w:val="clear" w:color="auto" w:fill="auto"/>
            <w:noWrap/>
            <w:vAlign w:val="center"/>
          </w:tcPr>
          <w:p w14:paraId="23DF833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68.34%</w:t>
            </w:r>
          </w:p>
        </w:tc>
      </w:tr>
      <w:tr w:rsidR="00563D42" w14:paraId="3A2029F5" w14:textId="77777777" w:rsidTr="003B5475">
        <w:trPr>
          <w:trHeight w:val="320"/>
        </w:trPr>
        <w:tc>
          <w:tcPr>
            <w:tcW w:w="851" w:type="dxa"/>
            <w:vMerge/>
            <w:tcBorders>
              <w:top w:val="nil"/>
              <w:left w:val="nil"/>
              <w:bottom w:val="nil"/>
              <w:right w:val="nil"/>
            </w:tcBorders>
            <w:vAlign w:val="center"/>
          </w:tcPr>
          <w:p w14:paraId="79F3D3D1"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1A11FB9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3EEE146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40,398,573</w:t>
            </w:r>
          </w:p>
        </w:tc>
        <w:tc>
          <w:tcPr>
            <w:tcW w:w="993" w:type="dxa"/>
            <w:tcBorders>
              <w:top w:val="nil"/>
              <w:left w:val="nil"/>
              <w:bottom w:val="nil"/>
              <w:right w:val="nil"/>
            </w:tcBorders>
            <w:shd w:val="clear" w:color="auto" w:fill="auto"/>
            <w:noWrap/>
            <w:vAlign w:val="center"/>
          </w:tcPr>
          <w:p w14:paraId="4E912B2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33,320,412</w:t>
            </w:r>
          </w:p>
        </w:tc>
        <w:tc>
          <w:tcPr>
            <w:tcW w:w="1134" w:type="dxa"/>
            <w:tcBorders>
              <w:top w:val="nil"/>
              <w:left w:val="nil"/>
              <w:bottom w:val="nil"/>
              <w:right w:val="nil"/>
            </w:tcBorders>
            <w:shd w:val="clear" w:color="auto" w:fill="auto"/>
            <w:noWrap/>
            <w:vAlign w:val="center"/>
          </w:tcPr>
          <w:p w14:paraId="323237F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33,295,579</w:t>
            </w:r>
          </w:p>
        </w:tc>
        <w:tc>
          <w:tcPr>
            <w:tcW w:w="992" w:type="dxa"/>
            <w:tcBorders>
              <w:top w:val="nil"/>
              <w:left w:val="nil"/>
              <w:bottom w:val="nil"/>
              <w:right w:val="nil"/>
            </w:tcBorders>
            <w:shd w:val="clear" w:color="auto" w:fill="auto"/>
            <w:noWrap/>
            <w:vAlign w:val="center"/>
          </w:tcPr>
          <w:p w14:paraId="4B98BCD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26,217,418</w:t>
            </w:r>
          </w:p>
        </w:tc>
        <w:tc>
          <w:tcPr>
            <w:tcW w:w="936" w:type="dxa"/>
            <w:tcBorders>
              <w:top w:val="nil"/>
              <w:left w:val="nil"/>
              <w:bottom w:val="nil"/>
              <w:right w:val="nil"/>
            </w:tcBorders>
            <w:shd w:val="clear" w:color="auto" w:fill="auto"/>
            <w:noWrap/>
            <w:vAlign w:val="center"/>
          </w:tcPr>
          <w:p w14:paraId="3D90747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6,093,291</w:t>
            </w:r>
          </w:p>
        </w:tc>
        <w:tc>
          <w:tcPr>
            <w:tcW w:w="1048" w:type="dxa"/>
            <w:tcBorders>
              <w:top w:val="nil"/>
              <w:left w:val="nil"/>
              <w:bottom w:val="nil"/>
              <w:right w:val="nil"/>
            </w:tcBorders>
            <w:shd w:val="clear" w:color="auto" w:fill="auto"/>
            <w:noWrap/>
            <w:vAlign w:val="center"/>
          </w:tcPr>
          <w:p w14:paraId="69D0F19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4,703,001</w:t>
            </w:r>
          </w:p>
        </w:tc>
        <w:tc>
          <w:tcPr>
            <w:tcW w:w="856" w:type="dxa"/>
            <w:tcBorders>
              <w:top w:val="nil"/>
              <w:left w:val="nil"/>
              <w:bottom w:val="nil"/>
              <w:right w:val="nil"/>
            </w:tcBorders>
            <w:shd w:val="clear" w:color="auto" w:fill="auto"/>
            <w:noWrap/>
            <w:vAlign w:val="center"/>
          </w:tcPr>
          <w:p w14:paraId="0FD0169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1,334,446</w:t>
            </w:r>
          </w:p>
        </w:tc>
        <w:tc>
          <w:tcPr>
            <w:tcW w:w="987" w:type="dxa"/>
            <w:tcBorders>
              <w:top w:val="nil"/>
              <w:left w:val="nil"/>
              <w:bottom w:val="nil"/>
              <w:right w:val="nil"/>
            </w:tcBorders>
            <w:shd w:val="clear" w:color="auto" w:fill="auto"/>
            <w:noWrap/>
            <w:vAlign w:val="center"/>
          </w:tcPr>
          <w:p w14:paraId="3CFEE98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55,844</w:t>
            </w:r>
          </w:p>
        </w:tc>
        <w:tc>
          <w:tcPr>
            <w:tcW w:w="936" w:type="dxa"/>
            <w:tcBorders>
              <w:top w:val="nil"/>
              <w:left w:val="nil"/>
              <w:bottom w:val="nil"/>
              <w:right w:val="nil"/>
            </w:tcBorders>
            <w:shd w:val="clear" w:color="auto" w:fill="auto"/>
            <w:noWrap/>
            <w:vAlign w:val="center"/>
          </w:tcPr>
          <w:p w14:paraId="1A50ED7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16,769,261</w:t>
            </w:r>
          </w:p>
        </w:tc>
        <w:tc>
          <w:tcPr>
            <w:tcW w:w="1049" w:type="dxa"/>
            <w:tcBorders>
              <w:top w:val="nil"/>
              <w:left w:val="nil"/>
              <w:bottom w:val="nil"/>
              <w:right w:val="nil"/>
            </w:tcBorders>
            <w:shd w:val="clear" w:color="auto" w:fill="auto"/>
            <w:noWrap/>
            <w:vAlign w:val="center"/>
          </w:tcPr>
          <w:p w14:paraId="2DB3459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63.96%</w:t>
            </w:r>
          </w:p>
        </w:tc>
        <w:tc>
          <w:tcPr>
            <w:tcW w:w="992" w:type="dxa"/>
            <w:tcBorders>
              <w:top w:val="nil"/>
              <w:left w:val="nil"/>
              <w:bottom w:val="nil"/>
              <w:right w:val="nil"/>
            </w:tcBorders>
          </w:tcPr>
          <w:p w14:paraId="5180F39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9</w:t>
            </w:r>
            <w:r>
              <w:rPr>
                <w:rFonts w:ascii="Times New Roman" w:eastAsia="DengXian" w:hAnsi="Times New Roman" w:cs="Times New Roman"/>
                <w:color w:val="000000"/>
                <w:sz w:val="16"/>
                <w:szCs w:val="16"/>
              </w:rPr>
              <w:t>,627,621</w:t>
            </w:r>
          </w:p>
        </w:tc>
        <w:tc>
          <w:tcPr>
            <w:tcW w:w="992" w:type="dxa"/>
            <w:tcBorders>
              <w:top w:val="nil"/>
              <w:left w:val="nil"/>
              <w:bottom w:val="nil"/>
              <w:right w:val="nil"/>
            </w:tcBorders>
            <w:shd w:val="clear" w:color="auto" w:fill="auto"/>
            <w:noWrap/>
            <w:vAlign w:val="center"/>
          </w:tcPr>
          <w:p w14:paraId="5B0DC3D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36.72%</w:t>
            </w:r>
          </w:p>
        </w:tc>
        <w:tc>
          <w:tcPr>
            <w:tcW w:w="856" w:type="dxa"/>
            <w:tcBorders>
              <w:top w:val="nil"/>
              <w:left w:val="nil"/>
              <w:bottom w:val="nil"/>
              <w:right w:val="nil"/>
            </w:tcBorders>
            <w:shd w:val="clear" w:color="auto" w:fill="auto"/>
            <w:noWrap/>
            <w:vAlign w:val="center"/>
          </w:tcPr>
          <w:p w14:paraId="3A1FF79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6,617,041</w:t>
            </w:r>
          </w:p>
        </w:tc>
        <w:tc>
          <w:tcPr>
            <w:tcW w:w="987" w:type="dxa"/>
            <w:tcBorders>
              <w:top w:val="nil"/>
              <w:left w:val="nil"/>
              <w:bottom w:val="nil"/>
              <w:right w:val="nil"/>
            </w:tcBorders>
            <w:shd w:val="clear" w:color="auto" w:fill="auto"/>
            <w:noWrap/>
            <w:vAlign w:val="center"/>
          </w:tcPr>
          <w:p w14:paraId="776A0A7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68.73%</w:t>
            </w:r>
          </w:p>
        </w:tc>
      </w:tr>
      <w:tr w:rsidR="00563D42" w14:paraId="26922977" w14:textId="77777777" w:rsidTr="003B5475">
        <w:trPr>
          <w:trHeight w:val="320"/>
        </w:trPr>
        <w:tc>
          <w:tcPr>
            <w:tcW w:w="851" w:type="dxa"/>
            <w:vMerge w:val="restart"/>
            <w:tcBorders>
              <w:top w:val="single" w:sz="4" w:space="0" w:color="auto"/>
              <w:left w:val="nil"/>
              <w:bottom w:val="nil"/>
              <w:right w:val="nil"/>
            </w:tcBorders>
            <w:shd w:val="clear" w:color="auto" w:fill="auto"/>
            <w:noWrap/>
            <w:vAlign w:val="center"/>
          </w:tcPr>
          <w:p w14:paraId="7EF674C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OGO</w:t>
            </w:r>
          </w:p>
        </w:tc>
        <w:tc>
          <w:tcPr>
            <w:tcW w:w="992" w:type="dxa"/>
            <w:tcBorders>
              <w:top w:val="single" w:sz="4" w:space="0" w:color="auto"/>
              <w:left w:val="nil"/>
              <w:bottom w:val="nil"/>
              <w:right w:val="nil"/>
            </w:tcBorders>
            <w:shd w:val="clear" w:color="auto" w:fill="auto"/>
            <w:noWrap/>
            <w:vAlign w:val="center"/>
          </w:tcPr>
          <w:p w14:paraId="4FEB72F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16A5C10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62,843,786</w:t>
            </w:r>
          </w:p>
        </w:tc>
        <w:tc>
          <w:tcPr>
            <w:tcW w:w="993" w:type="dxa"/>
            <w:tcBorders>
              <w:top w:val="single" w:sz="4" w:space="0" w:color="auto"/>
              <w:left w:val="nil"/>
              <w:bottom w:val="nil"/>
              <w:right w:val="nil"/>
            </w:tcBorders>
            <w:shd w:val="clear" w:color="auto" w:fill="auto"/>
            <w:noWrap/>
            <w:vAlign w:val="center"/>
          </w:tcPr>
          <w:p w14:paraId="6FE9E5F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53,921,539</w:t>
            </w:r>
          </w:p>
        </w:tc>
        <w:tc>
          <w:tcPr>
            <w:tcW w:w="1134" w:type="dxa"/>
            <w:tcBorders>
              <w:top w:val="single" w:sz="4" w:space="0" w:color="auto"/>
              <w:left w:val="nil"/>
              <w:bottom w:val="nil"/>
              <w:right w:val="nil"/>
            </w:tcBorders>
            <w:shd w:val="clear" w:color="auto" w:fill="auto"/>
            <w:noWrap/>
            <w:vAlign w:val="center"/>
          </w:tcPr>
          <w:p w14:paraId="7B28A4D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53,844,937</w:t>
            </w:r>
          </w:p>
        </w:tc>
        <w:tc>
          <w:tcPr>
            <w:tcW w:w="992" w:type="dxa"/>
            <w:tcBorders>
              <w:top w:val="single" w:sz="4" w:space="0" w:color="auto"/>
              <w:left w:val="nil"/>
              <w:bottom w:val="nil"/>
              <w:right w:val="nil"/>
            </w:tcBorders>
            <w:shd w:val="clear" w:color="auto" w:fill="auto"/>
            <w:noWrap/>
            <w:vAlign w:val="center"/>
          </w:tcPr>
          <w:p w14:paraId="614A055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44,922,690</w:t>
            </w:r>
          </w:p>
        </w:tc>
        <w:tc>
          <w:tcPr>
            <w:tcW w:w="936" w:type="dxa"/>
            <w:tcBorders>
              <w:top w:val="single" w:sz="4" w:space="0" w:color="auto"/>
              <w:left w:val="nil"/>
              <w:bottom w:val="nil"/>
              <w:right w:val="nil"/>
            </w:tcBorders>
            <w:shd w:val="clear" w:color="auto" w:fill="auto"/>
            <w:noWrap/>
            <w:vAlign w:val="center"/>
          </w:tcPr>
          <w:p w14:paraId="6FBC681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13,480,480</w:t>
            </w:r>
          </w:p>
        </w:tc>
        <w:tc>
          <w:tcPr>
            <w:tcW w:w="1048" w:type="dxa"/>
            <w:tcBorders>
              <w:top w:val="single" w:sz="4" w:space="0" w:color="auto"/>
              <w:left w:val="nil"/>
              <w:bottom w:val="nil"/>
              <w:right w:val="nil"/>
            </w:tcBorders>
            <w:shd w:val="clear" w:color="auto" w:fill="auto"/>
            <w:noWrap/>
            <w:vAlign w:val="center"/>
          </w:tcPr>
          <w:p w14:paraId="29F354F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11,998,340</w:t>
            </w:r>
          </w:p>
        </w:tc>
        <w:tc>
          <w:tcPr>
            <w:tcW w:w="856" w:type="dxa"/>
            <w:tcBorders>
              <w:top w:val="single" w:sz="4" w:space="0" w:color="auto"/>
              <w:left w:val="nil"/>
              <w:bottom w:val="nil"/>
              <w:right w:val="nil"/>
            </w:tcBorders>
            <w:shd w:val="clear" w:color="auto" w:fill="auto"/>
            <w:noWrap/>
            <w:vAlign w:val="center"/>
          </w:tcPr>
          <w:p w14:paraId="770F4A3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1,408,267</w:t>
            </w:r>
          </w:p>
        </w:tc>
        <w:tc>
          <w:tcPr>
            <w:tcW w:w="987" w:type="dxa"/>
            <w:tcBorders>
              <w:top w:val="single" w:sz="4" w:space="0" w:color="auto"/>
              <w:left w:val="nil"/>
              <w:bottom w:val="nil"/>
              <w:right w:val="nil"/>
            </w:tcBorders>
            <w:shd w:val="clear" w:color="auto" w:fill="auto"/>
            <w:noWrap/>
            <w:vAlign w:val="center"/>
          </w:tcPr>
          <w:p w14:paraId="209E181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73,873</w:t>
            </w:r>
          </w:p>
        </w:tc>
        <w:tc>
          <w:tcPr>
            <w:tcW w:w="936" w:type="dxa"/>
            <w:tcBorders>
              <w:top w:val="single" w:sz="4" w:space="0" w:color="auto"/>
              <w:left w:val="nil"/>
              <w:bottom w:val="nil"/>
              <w:right w:val="nil"/>
            </w:tcBorders>
            <w:shd w:val="clear" w:color="auto" w:fill="auto"/>
            <w:noWrap/>
            <w:vAlign w:val="center"/>
          </w:tcPr>
          <w:p w14:paraId="6C0DE4C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24,960,140</w:t>
            </w:r>
          </w:p>
        </w:tc>
        <w:tc>
          <w:tcPr>
            <w:tcW w:w="1049" w:type="dxa"/>
            <w:tcBorders>
              <w:top w:val="single" w:sz="4" w:space="0" w:color="auto"/>
              <w:left w:val="nil"/>
              <w:bottom w:val="nil"/>
              <w:right w:val="nil"/>
            </w:tcBorders>
            <w:shd w:val="clear" w:color="auto" w:fill="auto"/>
            <w:noWrap/>
            <w:vAlign w:val="center"/>
          </w:tcPr>
          <w:p w14:paraId="6C0E33E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55.56%</w:t>
            </w:r>
          </w:p>
        </w:tc>
        <w:tc>
          <w:tcPr>
            <w:tcW w:w="992" w:type="dxa"/>
            <w:tcBorders>
              <w:top w:val="single" w:sz="4" w:space="0" w:color="auto"/>
              <w:left w:val="nil"/>
              <w:bottom w:val="nil"/>
              <w:right w:val="nil"/>
            </w:tcBorders>
          </w:tcPr>
          <w:p w14:paraId="77EB0DB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5,492,558</w:t>
            </w:r>
          </w:p>
        </w:tc>
        <w:tc>
          <w:tcPr>
            <w:tcW w:w="992" w:type="dxa"/>
            <w:tcBorders>
              <w:top w:val="single" w:sz="4" w:space="0" w:color="auto"/>
              <w:left w:val="nil"/>
              <w:bottom w:val="nil"/>
              <w:right w:val="nil"/>
            </w:tcBorders>
            <w:shd w:val="clear" w:color="auto" w:fill="auto"/>
            <w:noWrap/>
            <w:vAlign w:val="center"/>
          </w:tcPr>
          <w:p w14:paraId="0F79569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34.49%</w:t>
            </w:r>
          </w:p>
        </w:tc>
        <w:tc>
          <w:tcPr>
            <w:tcW w:w="856" w:type="dxa"/>
            <w:tcBorders>
              <w:top w:val="single" w:sz="4" w:space="0" w:color="auto"/>
              <w:left w:val="nil"/>
              <w:bottom w:val="nil"/>
              <w:right w:val="nil"/>
            </w:tcBorders>
            <w:shd w:val="clear" w:color="auto" w:fill="auto"/>
            <w:noWrap/>
            <w:vAlign w:val="center"/>
          </w:tcPr>
          <w:p w14:paraId="3CFB61C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9,412,832</w:t>
            </w:r>
          </w:p>
        </w:tc>
        <w:tc>
          <w:tcPr>
            <w:tcW w:w="987" w:type="dxa"/>
            <w:tcBorders>
              <w:top w:val="single" w:sz="4" w:space="0" w:color="auto"/>
              <w:left w:val="nil"/>
              <w:bottom w:val="nil"/>
              <w:right w:val="nil"/>
            </w:tcBorders>
            <w:shd w:val="clear" w:color="auto" w:fill="auto"/>
            <w:noWrap/>
            <w:vAlign w:val="center"/>
          </w:tcPr>
          <w:p w14:paraId="12E2EC5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60.76%</w:t>
            </w:r>
          </w:p>
        </w:tc>
      </w:tr>
      <w:tr w:rsidR="00563D42" w14:paraId="59C3CD20" w14:textId="77777777" w:rsidTr="003B5475">
        <w:trPr>
          <w:trHeight w:val="320"/>
        </w:trPr>
        <w:tc>
          <w:tcPr>
            <w:tcW w:w="851" w:type="dxa"/>
            <w:vMerge/>
            <w:tcBorders>
              <w:top w:val="single" w:sz="4" w:space="0" w:color="auto"/>
              <w:left w:val="nil"/>
              <w:bottom w:val="nil"/>
              <w:right w:val="nil"/>
            </w:tcBorders>
            <w:vAlign w:val="center"/>
          </w:tcPr>
          <w:p w14:paraId="504D7BDE"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4795D1F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59A57E5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75,955,236</w:t>
            </w:r>
          </w:p>
        </w:tc>
        <w:tc>
          <w:tcPr>
            <w:tcW w:w="993" w:type="dxa"/>
            <w:tcBorders>
              <w:top w:val="nil"/>
              <w:left w:val="nil"/>
              <w:bottom w:val="nil"/>
              <w:right w:val="nil"/>
            </w:tcBorders>
            <w:shd w:val="clear" w:color="auto" w:fill="auto"/>
            <w:noWrap/>
            <w:vAlign w:val="center"/>
          </w:tcPr>
          <w:p w14:paraId="3CEBFE7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64,861,319</w:t>
            </w:r>
          </w:p>
        </w:tc>
        <w:tc>
          <w:tcPr>
            <w:tcW w:w="1134" w:type="dxa"/>
            <w:tcBorders>
              <w:top w:val="nil"/>
              <w:left w:val="nil"/>
              <w:bottom w:val="nil"/>
              <w:right w:val="nil"/>
            </w:tcBorders>
            <w:shd w:val="clear" w:color="auto" w:fill="auto"/>
            <w:noWrap/>
            <w:vAlign w:val="center"/>
          </w:tcPr>
          <w:p w14:paraId="448DB33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64,765,015</w:t>
            </w:r>
          </w:p>
        </w:tc>
        <w:tc>
          <w:tcPr>
            <w:tcW w:w="992" w:type="dxa"/>
            <w:tcBorders>
              <w:top w:val="nil"/>
              <w:left w:val="nil"/>
              <w:bottom w:val="nil"/>
              <w:right w:val="nil"/>
            </w:tcBorders>
            <w:shd w:val="clear" w:color="auto" w:fill="auto"/>
            <w:noWrap/>
            <w:vAlign w:val="center"/>
          </w:tcPr>
          <w:p w14:paraId="0B20D6E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53,671,098</w:t>
            </w:r>
          </w:p>
        </w:tc>
        <w:tc>
          <w:tcPr>
            <w:tcW w:w="936" w:type="dxa"/>
            <w:tcBorders>
              <w:top w:val="nil"/>
              <w:left w:val="nil"/>
              <w:bottom w:val="nil"/>
              <w:right w:val="nil"/>
            </w:tcBorders>
            <w:shd w:val="clear" w:color="auto" w:fill="auto"/>
            <w:noWrap/>
            <w:vAlign w:val="center"/>
          </w:tcPr>
          <w:p w14:paraId="05E0AC1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13,850,879</w:t>
            </w:r>
          </w:p>
        </w:tc>
        <w:tc>
          <w:tcPr>
            <w:tcW w:w="1048" w:type="dxa"/>
            <w:tcBorders>
              <w:top w:val="nil"/>
              <w:left w:val="nil"/>
              <w:bottom w:val="nil"/>
              <w:right w:val="nil"/>
            </w:tcBorders>
            <w:shd w:val="clear" w:color="auto" w:fill="auto"/>
            <w:noWrap/>
            <w:vAlign w:val="center"/>
          </w:tcPr>
          <w:p w14:paraId="1737B2B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11,969,367</w:t>
            </w:r>
          </w:p>
        </w:tc>
        <w:tc>
          <w:tcPr>
            <w:tcW w:w="856" w:type="dxa"/>
            <w:tcBorders>
              <w:top w:val="nil"/>
              <w:left w:val="nil"/>
              <w:bottom w:val="nil"/>
              <w:right w:val="nil"/>
            </w:tcBorders>
            <w:shd w:val="clear" w:color="auto" w:fill="auto"/>
            <w:noWrap/>
            <w:vAlign w:val="center"/>
          </w:tcPr>
          <w:p w14:paraId="4ED0230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1,810,737</w:t>
            </w:r>
          </w:p>
        </w:tc>
        <w:tc>
          <w:tcPr>
            <w:tcW w:w="987" w:type="dxa"/>
            <w:tcBorders>
              <w:top w:val="nil"/>
              <w:left w:val="nil"/>
              <w:bottom w:val="nil"/>
              <w:right w:val="nil"/>
            </w:tcBorders>
            <w:shd w:val="clear" w:color="auto" w:fill="auto"/>
            <w:noWrap/>
            <w:vAlign w:val="center"/>
          </w:tcPr>
          <w:p w14:paraId="21DD53E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70,775</w:t>
            </w:r>
          </w:p>
        </w:tc>
        <w:tc>
          <w:tcPr>
            <w:tcW w:w="936" w:type="dxa"/>
            <w:tcBorders>
              <w:top w:val="nil"/>
              <w:left w:val="nil"/>
              <w:bottom w:val="nil"/>
              <w:right w:val="nil"/>
            </w:tcBorders>
            <w:shd w:val="clear" w:color="auto" w:fill="auto"/>
            <w:noWrap/>
            <w:vAlign w:val="center"/>
          </w:tcPr>
          <w:p w14:paraId="42E8CF3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32,543,150</w:t>
            </w:r>
          </w:p>
        </w:tc>
        <w:tc>
          <w:tcPr>
            <w:tcW w:w="1049" w:type="dxa"/>
            <w:tcBorders>
              <w:top w:val="nil"/>
              <w:left w:val="nil"/>
              <w:bottom w:val="nil"/>
              <w:right w:val="nil"/>
            </w:tcBorders>
            <w:shd w:val="clear" w:color="auto" w:fill="auto"/>
            <w:noWrap/>
            <w:vAlign w:val="center"/>
          </w:tcPr>
          <w:p w14:paraId="7863167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60.63%</w:t>
            </w:r>
          </w:p>
        </w:tc>
        <w:tc>
          <w:tcPr>
            <w:tcW w:w="992" w:type="dxa"/>
            <w:tcBorders>
              <w:top w:val="nil"/>
              <w:left w:val="nil"/>
              <w:bottom w:val="nil"/>
              <w:right w:val="nil"/>
            </w:tcBorders>
          </w:tcPr>
          <w:p w14:paraId="0C620C7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6,367,318</w:t>
            </w:r>
          </w:p>
        </w:tc>
        <w:tc>
          <w:tcPr>
            <w:tcW w:w="992" w:type="dxa"/>
            <w:tcBorders>
              <w:top w:val="nil"/>
              <w:left w:val="nil"/>
              <w:bottom w:val="nil"/>
              <w:right w:val="nil"/>
            </w:tcBorders>
            <w:shd w:val="clear" w:color="auto" w:fill="auto"/>
            <w:noWrap/>
            <w:vAlign w:val="center"/>
          </w:tcPr>
          <w:p w14:paraId="2884989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30.50%</w:t>
            </w:r>
          </w:p>
        </w:tc>
        <w:tc>
          <w:tcPr>
            <w:tcW w:w="856" w:type="dxa"/>
            <w:tcBorders>
              <w:top w:val="nil"/>
              <w:left w:val="nil"/>
              <w:bottom w:val="nil"/>
              <w:right w:val="nil"/>
            </w:tcBorders>
            <w:shd w:val="clear" w:color="auto" w:fill="auto"/>
            <w:noWrap/>
            <w:vAlign w:val="center"/>
          </w:tcPr>
          <w:p w14:paraId="01DE48D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9,947,519</w:t>
            </w:r>
          </w:p>
        </w:tc>
        <w:tc>
          <w:tcPr>
            <w:tcW w:w="987" w:type="dxa"/>
            <w:tcBorders>
              <w:top w:val="nil"/>
              <w:left w:val="nil"/>
              <w:bottom w:val="nil"/>
              <w:right w:val="nil"/>
            </w:tcBorders>
            <w:shd w:val="clear" w:color="auto" w:fill="auto"/>
            <w:noWrap/>
            <w:vAlign w:val="center"/>
          </w:tcPr>
          <w:p w14:paraId="479C7F1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60.78%</w:t>
            </w:r>
          </w:p>
        </w:tc>
      </w:tr>
      <w:tr w:rsidR="00563D42" w14:paraId="06CB0975" w14:textId="77777777" w:rsidTr="003B5475">
        <w:trPr>
          <w:trHeight w:val="320"/>
        </w:trPr>
        <w:tc>
          <w:tcPr>
            <w:tcW w:w="851" w:type="dxa"/>
            <w:vMerge w:val="restart"/>
            <w:tcBorders>
              <w:top w:val="single" w:sz="4" w:space="0" w:color="auto"/>
              <w:left w:val="nil"/>
              <w:bottom w:val="nil"/>
              <w:right w:val="nil"/>
            </w:tcBorders>
            <w:shd w:val="clear" w:color="auto" w:fill="auto"/>
            <w:noWrap/>
            <w:vAlign w:val="center"/>
          </w:tcPr>
          <w:p w14:paraId="47A1319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YFGO</w:t>
            </w:r>
          </w:p>
        </w:tc>
        <w:tc>
          <w:tcPr>
            <w:tcW w:w="992" w:type="dxa"/>
            <w:tcBorders>
              <w:top w:val="single" w:sz="4" w:space="0" w:color="auto"/>
              <w:left w:val="nil"/>
              <w:bottom w:val="nil"/>
              <w:right w:val="nil"/>
            </w:tcBorders>
            <w:shd w:val="clear" w:color="auto" w:fill="auto"/>
            <w:noWrap/>
            <w:vAlign w:val="center"/>
          </w:tcPr>
          <w:p w14:paraId="0DF78BE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6CBFCD6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63,054,789</w:t>
            </w:r>
          </w:p>
        </w:tc>
        <w:tc>
          <w:tcPr>
            <w:tcW w:w="993" w:type="dxa"/>
            <w:tcBorders>
              <w:top w:val="single" w:sz="4" w:space="0" w:color="auto"/>
              <w:left w:val="nil"/>
              <w:bottom w:val="nil"/>
              <w:right w:val="nil"/>
            </w:tcBorders>
            <w:shd w:val="clear" w:color="auto" w:fill="auto"/>
            <w:noWrap/>
            <w:vAlign w:val="center"/>
          </w:tcPr>
          <w:p w14:paraId="1538AFA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52,517,975</w:t>
            </w:r>
          </w:p>
        </w:tc>
        <w:tc>
          <w:tcPr>
            <w:tcW w:w="1134" w:type="dxa"/>
            <w:tcBorders>
              <w:top w:val="single" w:sz="4" w:space="0" w:color="auto"/>
              <w:left w:val="nil"/>
              <w:bottom w:val="nil"/>
              <w:right w:val="nil"/>
            </w:tcBorders>
            <w:shd w:val="clear" w:color="auto" w:fill="auto"/>
            <w:noWrap/>
            <w:vAlign w:val="center"/>
          </w:tcPr>
          <w:p w14:paraId="3AB6960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52,458,770</w:t>
            </w:r>
          </w:p>
        </w:tc>
        <w:tc>
          <w:tcPr>
            <w:tcW w:w="992" w:type="dxa"/>
            <w:tcBorders>
              <w:top w:val="single" w:sz="4" w:space="0" w:color="auto"/>
              <w:left w:val="nil"/>
              <w:bottom w:val="nil"/>
              <w:right w:val="nil"/>
            </w:tcBorders>
            <w:shd w:val="clear" w:color="auto" w:fill="auto"/>
            <w:noWrap/>
            <w:vAlign w:val="center"/>
          </w:tcPr>
          <w:p w14:paraId="09A6123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41,921,956</w:t>
            </w:r>
          </w:p>
        </w:tc>
        <w:tc>
          <w:tcPr>
            <w:tcW w:w="936" w:type="dxa"/>
            <w:tcBorders>
              <w:top w:val="single" w:sz="4" w:space="0" w:color="auto"/>
              <w:left w:val="nil"/>
              <w:bottom w:val="nil"/>
              <w:right w:val="nil"/>
            </w:tcBorders>
            <w:shd w:val="clear" w:color="auto" w:fill="auto"/>
            <w:noWrap/>
            <w:vAlign w:val="center"/>
          </w:tcPr>
          <w:p w14:paraId="4314832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10,142,823</w:t>
            </w:r>
          </w:p>
        </w:tc>
        <w:tc>
          <w:tcPr>
            <w:tcW w:w="1048" w:type="dxa"/>
            <w:tcBorders>
              <w:top w:val="single" w:sz="4" w:space="0" w:color="auto"/>
              <w:left w:val="nil"/>
              <w:bottom w:val="nil"/>
              <w:right w:val="nil"/>
            </w:tcBorders>
            <w:shd w:val="clear" w:color="auto" w:fill="auto"/>
            <w:noWrap/>
            <w:vAlign w:val="center"/>
          </w:tcPr>
          <w:p w14:paraId="04F7F5C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8,359,054</w:t>
            </w:r>
          </w:p>
        </w:tc>
        <w:tc>
          <w:tcPr>
            <w:tcW w:w="856" w:type="dxa"/>
            <w:tcBorders>
              <w:top w:val="single" w:sz="4" w:space="0" w:color="auto"/>
              <w:left w:val="nil"/>
              <w:bottom w:val="nil"/>
              <w:right w:val="nil"/>
            </w:tcBorders>
            <w:shd w:val="clear" w:color="auto" w:fill="auto"/>
            <w:noWrap/>
            <w:vAlign w:val="center"/>
          </w:tcPr>
          <w:p w14:paraId="379C131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1,738,555</w:t>
            </w:r>
          </w:p>
        </w:tc>
        <w:tc>
          <w:tcPr>
            <w:tcW w:w="987" w:type="dxa"/>
            <w:tcBorders>
              <w:top w:val="single" w:sz="4" w:space="0" w:color="auto"/>
              <w:left w:val="nil"/>
              <w:bottom w:val="nil"/>
              <w:right w:val="nil"/>
            </w:tcBorders>
            <w:shd w:val="clear" w:color="auto" w:fill="auto"/>
            <w:noWrap/>
            <w:vAlign w:val="center"/>
          </w:tcPr>
          <w:p w14:paraId="7994CCE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45,214</w:t>
            </w:r>
          </w:p>
        </w:tc>
        <w:tc>
          <w:tcPr>
            <w:tcW w:w="936" w:type="dxa"/>
            <w:tcBorders>
              <w:top w:val="single" w:sz="4" w:space="0" w:color="auto"/>
              <w:left w:val="nil"/>
              <w:bottom w:val="nil"/>
              <w:right w:val="nil"/>
            </w:tcBorders>
            <w:shd w:val="clear" w:color="auto" w:fill="auto"/>
            <w:noWrap/>
            <w:vAlign w:val="center"/>
          </w:tcPr>
          <w:p w14:paraId="5C86275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25,735,186</w:t>
            </w:r>
          </w:p>
        </w:tc>
        <w:tc>
          <w:tcPr>
            <w:tcW w:w="1049" w:type="dxa"/>
            <w:tcBorders>
              <w:top w:val="single" w:sz="4" w:space="0" w:color="auto"/>
              <w:left w:val="nil"/>
              <w:bottom w:val="nil"/>
              <w:right w:val="nil"/>
            </w:tcBorders>
            <w:shd w:val="clear" w:color="auto" w:fill="auto"/>
            <w:noWrap/>
            <w:vAlign w:val="center"/>
          </w:tcPr>
          <w:p w14:paraId="21A10C7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61.39%</w:t>
            </w:r>
          </w:p>
        </w:tc>
        <w:tc>
          <w:tcPr>
            <w:tcW w:w="992" w:type="dxa"/>
            <w:tcBorders>
              <w:top w:val="single" w:sz="4" w:space="0" w:color="auto"/>
              <w:left w:val="nil"/>
              <w:bottom w:val="nil"/>
              <w:right w:val="nil"/>
            </w:tcBorders>
          </w:tcPr>
          <w:p w14:paraId="3A6786A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6,096,246</w:t>
            </w:r>
          </w:p>
        </w:tc>
        <w:tc>
          <w:tcPr>
            <w:tcW w:w="992" w:type="dxa"/>
            <w:tcBorders>
              <w:top w:val="single" w:sz="4" w:space="0" w:color="auto"/>
              <w:left w:val="nil"/>
              <w:bottom w:val="nil"/>
              <w:right w:val="nil"/>
            </w:tcBorders>
            <w:shd w:val="clear" w:color="auto" w:fill="auto"/>
            <w:noWrap/>
            <w:vAlign w:val="center"/>
          </w:tcPr>
          <w:p w14:paraId="30A647B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38.40%</w:t>
            </w:r>
          </w:p>
        </w:tc>
        <w:tc>
          <w:tcPr>
            <w:tcW w:w="856" w:type="dxa"/>
            <w:tcBorders>
              <w:top w:val="single" w:sz="4" w:space="0" w:color="auto"/>
              <w:left w:val="nil"/>
              <w:bottom w:val="nil"/>
              <w:right w:val="nil"/>
            </w:tcBorders>
            <w:shd w:val="clear" w:color="auto" w:fill="auto"/>
            <w:noWrap/>
            <w:vAlign w:val="center"/>
          </w:tcPr>
          <w:p w14:paraId="761AA33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9,490,268</w:t>
            </w:r>
          </w:p>
        </w:tc>
        <w:tc>
          <w:tcPr>
            <w:tcW w:w="987" w:type="dxa"/>
            <w:tcBorders>
              <w:top w:val="single" w:sz="4" w:space="0" w:color="auto"/>
              <w:left w:val="nil"/>
              <w:bottom w:val="nil"/>
              <w:right w:val="nil"/>
            </w:tcBorders>
            <w:shd w:val="clear" w:color="auto" w:fill="auto"/>
            <w:noWrap/>
            <w:vAlign w:val="center"/>
          </w:tcPr>
          <w:p w14:paraId="76F3ECA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58.96%</w:t>
            </w:r>
          </w:p>
        </w:tc>
      </w:tr>
      <w:tr w:rsidR="00563D42" w14:paraId="5DC811E5" w14:textId="77777777" w:rsidTr="003B5475">
        <w:trPr>
          <w:trHeight w:val="320"/>
        </w:trPr>
        <w:tc>
          <w:tcPr>
            <w:tcW w:w="851" w:type="dxa"/>
            <w:vMerge/>
            <w:tcBorders>
              <w:top w:val="single" w:sz="4" w:space="0" w:color="auto"/>
              <w:left w:val="nil"/>
              <w:bottom w:val="nil"/>
              <w:right w:val="nil"/>
            </w:tcBorders>
            <w:vAlign w:val="center"/>
          </w:tcPr>
          <w:p w14:paraId="36367CEF"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6363B5D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0343CAD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66,693,233</w:t>
            </w:r>
          </w:p>
        </w:tc>
        <w:tc>
          <w:tcPr>
            <w:tcW w:w="993" w:type="dxa"/>
            <w:tcBorders>
              <w:top w:val="nil"/>
              <w:left w:val="nil"/>
              <w:bottom w:val="nil"/>
              <w:right w:val="nil"/>
            </w:tcBorders>
            <w:shd w:val="clear" w:color="auto" w:fill="auto"/>
            <w:noWrap/>
            <w:vAlign w:val="center"/>
          </w:tcPr>
          <w:p w14:paraId="5AC9ED8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55,674,781</w:t>
            </w:r>
          </w:p>
        </w:tc>
        <w:tc>
          <w:tcPr>
            <w:tcW w:w="1134" w:type="dxa"/>
            <w:tcBorders>
              <w:top w:val="nil"/>
              <w:left w:val="nil"/>
              <w:bottom w:val="nil"/>
              <w:right w:val="nil"/>
            </w:tcBorders>
            <w:shd w:val="clear" w:color="auto" w:fill="auto"/>
            <w:noWrap/>
            <w:vAlign w:val="center"/>
          </w:tcPr>
          <w:p w14:paraId="0FAB2AB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55,642,616</w:t>
            </w:r>
          </w:p>
        </w:tc>
        <w:tc>
          <w:tcPr>
            <w:tcW w:w="992" w:type="dxa"/>
            <w:tcBorders>
              <w:top w:val="nil"/>
              <w:left w:val="nil"/>
              <w:bottom w:val="nil"/>
              <w:right w:val="nil"/>
            </w:tcBorders>
            <w:shd w:val="clear" w:color="auto" w:fill="auto"/>
            <w:noWrap/>
            <w:vAlign w:val="center"/>
          </w:tcPr>
          <w:p w14:paraId="3491AB6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44,624,164</w:t>
            </w:r>
          </w:p>
        </w:tc>
        <w:tc>
          <w:tcPr>
            <w:tcW w:w="936" w:type="dxa"/>
            <w:tcBorders>
              <w:top w:val="nil"/>
              <w:left w:val="nil"/>
              <w:bottom w:val="nil"/>
              <w:right w:val="nil"/>
            </w:tcBorders>
            <w:shd w:val="clear" w:color="auto" w:fill="auto"/>
            <w:noWrap/>
            <w:vAlign w:val="center"/>
          </w:tcPr>
          <w:p w14:paraId="536A80B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9,719,330</w:t>
            </w:r>
          </w:p>
        </w:tc>
        <w:tc>
          <w:tcPr>
            <w:tcW w:w="1048" w:type="dxa"/>
            <w:tcBorders>
              <w:top w:val="nil"/>
              <w:left w:val="nil"/>
              <w:bottom w:val="nil"/>
              <w:right w:val="nil"/>
            </w:tcBorders>
            <w:shd w:val="clear" w:color="auto" w:fill="auto"/>
            <w:noWrap/>
            <w:vAlign w:val="center"/>
          </w:tcPr>
          <w:p w14:paraId="37D8B99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7,740,189</w:t>
            </w:r>
          </w:p>
        </w:tc>
        <w:tc>
          <w:tcPr>
            <w:tcW w:w="856" w:type="dxa"/>
            <w:tcBorders>
              <w:top w:val="nil"/>
              <w:left w:val="nil"/>
              <w:bottom w:val="nil"/>
              <w:right w:val="nil"/>
            </w:tcBorders>
            <w:shd w:val="clear" w:color="auto" w:fill="auto"/>
            <w:noWrap/>
            <w:vAlign w:val="center"/>
          </w:tcPr>
          <w:p w14:paraId="10545F7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1,935,717</w:t>
            </w:r>
          </w:p>
        </w:tc>
        <w:tc>
          <w:tcPr>
            <w:tcW w:w="987" w:type="dxa"/>
            <w:tcBorders>
              <w:top w:val="nil"/>
              <w:left w:val="nil"/>
              <w:bottom w:val="nil"/>
              <w:right w:val="nil"/>
            </w:tcBorders>
            <w:shd w:val="clear" w:color="auto" w:fill="auto"/>
            <w:noWrap/>
            <w:vAlign w:val="center"/>
          </w:tcPr>
          <w:p w14:paraId="0FDE7BD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43,424</w:t>
            </w:r>
          </w:p>
        </w:tc>
        <w:tc>
          <w:tcPr>
            <w:tcW w:w="936" w:type="dxa"/>
            <w:tcBorders>
              <w:top w:val="nil"/>
              <w:left w:val="nil"/>
              <w:bottom w:val="nil"/>
              <w:right w:val="nil"/>
            </w:tcBorders>
            <w:shd w:val="clear" w:color="auto" w:fill="auto"/>
            <w:noWrap/>
            <w:vAlign w:val="center"/>
          </w:tcPr>
          <w:p w14:paraId="6541E8B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28,973,309</w:t>
            </w:r>
          </w:p>
        </w:tc>
        <w:tc>
          <w:tcPr>
            <w:tcW w:w="1049" w:type="dxa"/>
            <w:tcBorders>
              <w:top w:val="nil"/>
              <w:left w:val="nil"/>
              <w:bottom w:val="nil"/>
              <w:right w:val="nil"/>
            </w:tcBorders>
            <w:shd w:val="clear" w:color="auto" w:fill="auto"/>
            <w:noWrap/>
            <w:vAlign w:val="center"/>
          </w:tcPr>
          <w:p w14:paraId="2C8A30E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64.93%</w:t>
            </w:r>
          </w:p>
        </w:tc>
        <w:tc>
          <w:tcPr>
            <w:tcW w:w="992" w:type="dxa"/>
            <w:tcBorders>
              <w:top w:val="nil"/>
              <w:left w:val="nil"/>
              <w:bottom w:val="nil"/>
              <w:right w:val="nil"/>
            </w:tcBorders>
          </w:tcPr>
          <w:p w14:paraId="4C8358D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5,709,207</w:t>
            </w:r>
          </w:p>
        </w:tc>
        <w:tc>
          <w:tcPr>
            <w:tcW w:w="992" w:type="dxa"/>
            <w:tcBorders>
              <w:top w:val="nil"/>
              <w:left w:val="nil"/>
              <w:bottom w:val="nil"/>
              <w:right w:val="nil"/>
            </w:tcBorders>
            <w:shd w:val="clear" w:color="auto" w:fill="auto"/>
            <w:noWrap/>
            <w:vAlign w:val="center"/>
          </w:tcPr>
          <w:p w14:paraId="65F36BF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35.20%</w:t>
            </w:r>
          </w:p>
        </w:tc>
        <w:tc>
          <w:tcPr>
            <w:tcW w:w="856" w:type="dxa"/>
            <w:tcBorders>
              <w:top w:val="nil"/>
              <w:left w:val="nil"/>
              <w:bottom w:val="nil"/>
              <w:right w:val="nil"/>
            </w:tcBorders>
            <w:shd w:val="clear" w:color="auto" w:fill="auto"/>
            <w:noWrap/>
            <w:vAlign w:val="center"/>
          </w:tcPr>
          <w:p w14:paraId="4682EB3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9,315,556</w:t>
            </w:r>
          </w:p>
        </w:tc>
        <w:tc>
          <w:tcPr>
            <w:tcW w:w="987" w:type="dxa"/>
            <w:tcBorders>
              <w:top w:val="nil"/>
              <w:left w:val="nil"/>
              <w:bottom w:val="nil"/>
              <w:right w:val="nil"/>
            </w:tcBorders>
            <w:shd w:val="clear" w:color="auto" w:fill="auto"/>
            <w:noWrap/>
            <w:vAlign w:val="center"/>
          </w:tcPr>
          <w:p w14:paraId="2786145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59.30%</w:t>
            </w:r>
          </w:p>
        </w:tc>
      </w:tr>
      <w:tr w:rsidR="00563D42" w14:paraId="60536DCD" w14:textId="77777777" w:rsidTr="003B5475">
        <w:trPr>
          <w:trHeight w:val="320"/>
        </w:trPr>
        <w:tc>
          <w:tcPr>
            <w:tcW w:w="851" w:type="dxa"/>
            <w:vMerge w:val="restart"/>
            <w:tcBorders>
              <w:top w:val="single" w:sz="4" w:space="0" w:color="auto"/>
              <w:left w:val="nil"/>
              <w:bottom w:val="nil"/>
              <w:right w:val="nil"/>
            </w:tcBorders>
            <w:shd w:val="clear" w:color="auto" w:fill="auto"/>
            <w:noWrap/>
            <w:vAlign w:val="center"/>
          </w:tcPr>
          <w:p w14:paraId="5F635D6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OFGO</w:t>
            </w:r>
          </w:p>
        </w:tc>
        <w:tc>
          <w:tcPr>
            <w:tcW w:w="992" w:type="dxa"/>
            <w:tcBorders>
              <w:top w:val="single" w:sz="4" w:space="0" w:color="auto"/>
              <w:left w:val="nil"/>
              <w:bottom w:val="nil"/>
              <w:right w:val="nil"/>
            </w:tcBorders>
            <w:shd w:val="clear" w:color="auto" w:fill="auto"/>
            <w:noWrap/>
            <w:vAlign w:val="center"/>
          </w:tcPr>
          <w:p w14:paraId="0203F34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6C985B4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57,110,801</w:t>
            </w:r>
          </w:p>
        </w:tc>
        <w:tc>
          <w:tcPr>
            <w:tcW w:w="993" w:type="dxa"/>
            <w:tcBorders>
              <w:top w:val="single" w:sz="4" w:space="0" w:color="auto"/>
              <w:left w:val="nil"/>
              <w:bottom w:val="nil"/>
              <w:right w:val="nil"/>
            </w:tcBorders>
            <w:shd w:val="clear" w:color="auto" w:fill="auto"/>
            <w:noWrap/>
            <w:vAlign w:val="center"/>
          </w:tcPr>
          <w:p w14:paraId="2BF2C25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50,109,314</w:t>
            </w:r>
          </w:p>
        </w:tc>
        <w:tc>
          <w:tcPr>
            <w:tcW w:w="1134" w:type="dxa"/>
            <w:tcBorders>
              <w:top w:val="single" w:sz="4" w:space="0" w:color="auto"/>
              <w:left w:val="nil"/>
              <w:bottom w:val="nil"/>
              <w:right w:val="nil"/>
            </w:tcBorders>
            <w:shd w:val="clear" w:color="auto" w:fill="auto"/>
            <w:noWrap/>
            <w:vAlign w:val="center"/>
          </w:tcPr>
          <w:p w14:paraId="1B170EE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50,058,023</w:t>
            </w:r>
          </w:p>
        </w:tc>
        <w:tc>
          <w:tcPr>
            <w:tcW w:w="992" w:type="dxa"/>
            <w:tcBorders>
              <w:top w:val="single" w:sz="4" w:space="0" w:color="auto"/>
              <w:left w:val="nil"/>
              <w:bottom w:val="nil"/>
              <w:right w:val="nil"/>
            </w:tcBorders>
            <w:shd w:val="clear" w:color="auto" w:fill="auto"/>
            <w:noWrap/>
            <w:vAlign w:val="center"/>
          </w:tcPr>
          <w:p w14:paraId="5EA27DD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43,056,536</w:t>
            </w:r>
          </w:p>
        </w:tc>
        <w:tc>
          <w:tcPr>
            <w:tcW w:w="936" w:type="dxa"/>
            <w:tcBorders>
              <w:top w:val="single" w:sz="4" w:space="0" w:color="auto"/>
              <w:left w:val="nil"/>
              <w:bottom w:val="nil"/>
              <w:right w:val="nil"/>
            </w:tcBorders>
            <w:shd w:val="clear" w:color="auto" w:fill="auto"/>
            <w:noWrap/>
            <w:vAlign w:val="center"/>
          </w:tcPr>
          <w:p w14:paraId="1AC2927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23,554,998</w:t>
            </w:r>
          </w:p>
        </w:tc>
        <w:tc>
          <w:tcPr>
            <w:tcW w:w="1048" w:type="dxa"/>
            <w:tcBorders>
              <w:top w:val="single" w:sz="4" w:space="0" w:color="auto"/>
              <w:left w:val="nil"/>
              <w:bottom w:val="nil"/>
              <w:right w:val="nil"/>
            </w:tcBorders>
            <w:shd w:val="clear" w:color="auto" w:fill="auto"/>
            <w:noWrap/>
            <w:vAlign w:val="center"/>
          </w:tcPr>
          <w:p w14:paraId="3579FEF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20,835,035</w:t>
            </w:r>
          </w:p>
        </w:tc>
        <w:tc>
          <w:tcPr>
            <w:tcW w:w="856" w:type="dxa"/>
            <w:tcBorders>
              <w:top w:val="single" w:sz="4" w:space="0" w:color="auto"/>
              <w:left w:val="nil"/>
              <w:bottom w:val="nil"/>
              <w:right w:val="nil"/>
            </w:tcBorders>
            <w:shd w:val="clear" w:color="auto" w:fill="auto"/>
            <w:noWrap/>
            <w:vAlign w:val="center"/>
          </w:tcPr>
          <w:p w14:paraId="2437A08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2,630,094</w:t>
            </w:r>
          </w:p>
        </w:tc>
        <w:tc>
          <w:tcPr>
            <w:tcW w:w="987" w:type="dxa"/>
            <w:tcBorders>
              <w:top w:val="single" w:sz="4" w:space="0" w:color="auto"/>
              <w:left w:val="nil"/>
              <w:bottom w:val="nil"/>
              <w:right w:val="nil"/>
            </w:tcBorders>
            <w:shd w:val="clear" w:color="auto" w:fill="auto"/>
            <w:noWrap/>
            <w:vAlign w:val="center"/>
          </w:tcPr>
          <w:p w14:paraId="0517120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89,869</w:t>
            </w:r>
          </w:p>
        </w:tc>
        <w:tc>
          <w:tcPr>
            <w:tcW w:w="936" w:type="dxa"/>
            <w:tcBorders>
              <w:top w:val="single" w:sz="4" w:space="0" w:color="auto"/>
              <w:left w:val="nil"/>
              <w:bottom w:val="nil"/>
              <w:right w:val="nil"/>
            </w:tcBorders>
            <w:shd w:val="clear" w:color="auto" w:fill="auto"/>
            <w:noWrap/>
            <w:vAlign w:val="center"/>
          </w:tcPr>
          <w:p w14:paraId="611A362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13,050,223</w:t>
            </w:r>
          </w:p>
        </w:tc>
        <w:tc>
          <w:tcPr>
            <w:tcW w:w="1049" w:type="dxa"/>
            <w:tcBorders>
              <w:top w:val="single" w:sz="4" w:space="0" w:color="auto"/>
              <w:left w:val="nil"/>
              <w:bottom w:val="nil"/>
              <w:right w:val="nil"/>
            </w:tcBorders>
            <w:shd w:val="clear" w:color="auto" w:fill="auto"/>
            <w:noWrap/>
            <w:vAlign w:val="center"/>
          </w:tcPr>
          <w:p w14:paraId="459B8FA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30.31%</w:t>
            </w:r>
          </w:p>
        </w:tc>
        <w:tc>
          <w:tcPr>
            <w:tcW w:w="992" w:type="dxa"/>
            <w:tcBorders>
              <w:top w:val="single" w:sz="4" w:space="0" w:color="auto"/>
              <w:left w:val="nil"/>
              <w:bottom w:val="nil"/>
              <w:right w:val="nil"/>
            </w:tcBorders>
          </w:tcPr>
          <w:p w14:paraId="7BE35A6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8</w:t>
            </w:r>
            <w:r>
              <w:rPr>
                <w:rFonts w:ascii="Times New Roman" w:eastAsia="DengXian" w:hAnsi="Times New Roman" w:cs="Times New Roman"/>
                <w:color w:val="000000"/>
                <w:sz w:val="16"/>
                <w:szCs w:val="16"/>
              </w:rPr>
              <w:t>,064,577</w:t>
            </w:r>
          </w:p>
        </w:tc>
        <w:tc>
          <w:tcPr>
            <w:tcW w:w="992" w:type="dxa"/>
            <w:tcBorders>
              <w:top w:val="single" w:sz="4" w:space="0" w:color="auto"/>
              <w:left w:val="nil"/>
              <w:bottom w:val="nil"/>
              <w:right w:val="nil"/>
            </w:tcBorders>
            <w:shd w:val="clear" w:color="auto" w:fill="auto"/>
            <w:noWrap/>
            <w:vAlign w:val="center"/>
          </w:tcPr>
          <w:p w14:paraId="5C0F0B1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18.73%</w:t>
            </w:r>
          </w:p>
        </w:tc>
        <w:tc>
          <w:tcPr>
            <w:tcW w:w="856" w:type="dxa"/>
            <w:tcBorders>
              <w:top w:val="single" w:sz="4" w:space="0" w:color="auto"/>
              <w:left w:val="nil"/>
              <w:bottom w:val="nil"/>
              <w:right w:val="nil"/>
            </w:tcBorders>
            <w:shd w:val="clear" w:color="auto" w:fill="auto"/>
            <w:noWrap/>
            <w:vAlign w:val="center"/>
          </w:tcPr>
          <w:p w14:paraId="482A234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4,600,863</w:t>
            </w:r>
          </w:p>
        </w:tc>
        <w:tc>
          <w:tcPr>
            <w:tcW w:w="987" w:type="dxa"/>
            <w:tcBorders>
              <w:top w:val="single" w:sz="4" w:space="0" w:color="auto"/>
              <w:left w:val="nil"/>
              <w:bottom w:val="nil"/>
              <w:right w:val="nil"/>
            </w:tcBorders>
            <w:shd w:val="clear" w:color="auto" w:fill="auto"/>
            <w:noWrap/>
            <w:vAlign w:val="center"/>
          </w:tcPr>
          <w:p w14:paraId="139899D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57.05%</w:t>
            </w:r>
          </w:p>
        </w:tc>
      </w:tr>
      <w:tr w:rsidR="00563D42" w14:paraId="7A9CB416" w14:textId="77777777" w:rsidTr="003B5475">
        <w:trPr>
          <w:trHeight w:val="320"/>
        </w:trPr>
        <w:tc>
          <w:tcPr>
            <w:tcW w:w="851" w:type="dxa"/>
            <w:vMerge/>
            <w:tcBorders>
              <w:top w:val="single" w:sz="4" w:space="0" w:color="auto"/>
              <w:left w:val="nil"/>
              <w:bottom w:val="nil"/>
              <w:right w:val="nil"/>
            </w:tcBorders>
            <w:vAlign w:val="center"/>
          </w:tcPr>
          <w:p w14:paraId="7BA84C5A"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028614B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6CD5088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64,002,351</w:t>
            </w:r>
          </w:p>
        </w:tc>
        <w:tc>
          <w:tcPr>
            <w:tcW w:w="993" w:type="dxa"/>
            <w:tcBorders>
              <w:top w:val="nil"/>
              <w:left w:val="nil"/>
              <w:bottom w:val="nil"/>
              <w:right w:val="nil"/>
            </w:tcBorders>
            <w:shd w:val="clear" w:color="auto" w:fill="auto"/>
            <w:noWrap/>
            <w:vAlign w:val="center"/>
          </w:tcPr>
          <w:p w14:paraId="43B59D7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56,137,467</w:t>
            </w:r>
          </w:p>
        </w:tc>
        <w:tc>
          <w:tcPr>
            <w:tcW w:w="1134" w:type="dxa"/>
            <w:tcBorders>
              <w:top w:val="nil"/>
              <w:left w:val="nil"/>
              <w:bottom w:val="nil"/>
              <w:right w:val="nil"/>
            </w:tcBorders>
            <w:shd w:val="clear" w:color="auto" w:fill="auto"/>
            <w:noWrap/>
            <w:vAlign w:val="center"/>
          </w:tcPr>
          <w:p w14:paraId="29665DB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56,089,302</w:t>
            </w:r>
          </w:p>
        </w:tc>
        <w:tc>
          <w:tcPr>
            <w:tcW w:w="992" w:type="dxa"/>
            <w:tcBorders>
              <w:top w:val="nil"/>
              <w:left w:val="nil"/>
              <w:bottom w:val="nil"/>
              <w:right w:val="nil"/>
            </w:tcBorders>
            <w:shd w:val="clear" w:color="auto" w:fill="auto"/>
            <w:noWrap/>
            <w:vAlign w:val="center"/>
          </w:tcPr>
          <w:p w14:paraId="5725B82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48,224,418</w:t>
            </w:r>
          </w:p>
        </w:tc>
        <w:tc>
          <w:tcPr>
            <w:tcW w:w="936" w:type="dxa"/>
            <w:tcBorders>
              <w:top w:val="nil"/>
              <w:left w:val="nil"/>
              <w:bottom w:val="nil"/>
              <w:right w:val="nil"/>
            </w:tcBorders>
            <w:shd w:val="clear" w:color="auto" w:fill="auto"/>
            <w:noWrap/>
            <w:vAlign w:val="center"/>
          </w:tcPr>
          <w:p w14:paraId="5D1784D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25,421,847</w:t>
            </w:r>
          </w:p>
        </w:tc>
        <w:tc>
          <w:tcPr>
            <w:tcW w:w="1048" w:type="dxa"/>
            <w:tcBorders>
              <w:top w:val="nil"/>
              <w:left w:val="nil"/>
              <w:bottom w:val="nil"/>
              <w:right w:val="nil"/>
            </w:tcBorders>
            <w:shd w:val="clear" w:color="auto" w:fill="auto"/>
            <w:noWrap/>
            <w:vAlign w:val="center"/>
          </w:tcPr>
          <w:p w14:paraId="6A510F6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22,192,807</w:t>
            </w:r>
          </w:p>
        </w:tc>
        <w:tc>
          <w:tcPr>
            <w:tcW w:w="856" w:type="dxa"/>
            <w:tcBorders>
              <w:top w:val="nil"/>
              <w:left w:val="nil"/>
              <w:bottom w:val="nil"/>
              <w:right w:val="nil"/>
            </w:tcBorders>
            <w:shd w:val="clear" w:color="auto" w:fill="auto"/>
            <w:noWrap/>
            <w:vAlign w:val="center"/>
          </w:tcPr>
          <w:p w14:paraId="42C93C6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3,132,996</w:t>
            </w:r>
          </w:p>
        </w:tc>
        <w:tc>
          <w:tcPr>
            <w:tcW w:w="987" w:type="dxa"/>
            <w:tcBorders>
              <w:top w:val="nil"/>
              <w:left w:val="nil"/>
              <w:bottom w:val="nil"/>
              <w:right w:val="nil"/>
            </w:tcBorders>
            <w:shd w:val="clear" w:color="auto" w:fill="auto"/>
            <w:noWrap/>
            <w:vAlign w:val="center"/>
          </w:tcPr>
          <w:p w14:paraId="3D1E648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96,044</w:t>
            </w:r>
          </w:p>
        </w:tc>
        <w:tc>
          <w:tcPr>
            <w:tcW w:w="936" w:type="dxa"/>
            <w:tcBorders>
              <w:top w:val="nil"/>
              <w:left w:val="nil"/>
              <w:bottom w:val="nil"/>
              <w:right w:val="nil"/>
            </w:tcBorders>
            <w:shd w:val="clear" w:color="auto" w:fill="auto"/>
            <w:noWrap/>
            <w:vAlign w:val="center"/>
          </w:tcPr>
          <w:p w14:paraId="520267B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15,629,663</w:t>
            </w:r>
          </w:p>
        </w:tc>
        <w:tc>
          <w:tcPr>
            <w:tcW w:w="1049" w:type="dxa"/>
            <w:tcBorders>
              <w:top w:val="nil"/>
              <w:left w:val="nil"/>
              <w:bottom w:val="nil"/>
              <w:right w:val="nil"/>
            </w:tcBorders>
            <w:shd w:val="clear" w:color="auto" w:fill="auto"/>
            <w:noWrap/>
            <w:vAlign w:val="center"/>
          </w:tcPr>
          <w:p w14:paraId="4152339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32.41%</w:t>
            </w:r>
          </w:p>
        </w:tc>
        <w:tc>
          <w:tcPr>
            <w:tcW w:w="992" w:type="dxa"/>
            <w:tcBorders>
              <w:top w:val="nil"/>
              <w:left w:val="nil"/>
              <w:bottom w:val="nil"/>
              <w:right w:val="nil"/>
            </w:tcBorders>
          </w:tcPr>
          <w:p w14:paraId="0993279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8</w:t>
            </w:r>
            <w:r>
              <w:rPr>
                <w:rFonts w:ascii="Times New Roman" w:eastAsia="DengXian" w:hAnsi="Times New Roman" w:cs="Times New Roman"/>
                <w:color w:val="000000"/>
                <w:sz w:val="16"/>
                <w:szCs w:val="16"/>
              </w:rPr>
              <w:t>,184,486</w:t>
            </w:r>
          </w:p>
        </w:tc>
        <w:tc>
          <w:tcPr>
            <w:tcW w:w="992" w:type="dxa"/>
            <w:tcBorders>
              <w:top w:val="nil"/>
              <w:left w:val="nil"/>
              <w:bottom w:val="nil"/>
              <w:right w:val="nil"/>
            </w:tcBorders>
            <w:shd w:val="clear" w:color="auto" w:fill="auto"/>
            <w:noWrap/>
            <w:vAlign w:val="center"/>
          </w:tcPr>
          <w:p w14:paraId="6D61A01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16.97%</w:t>
            </w:r>
          </w:p>
        </w:tc>
        <w:tc>
          <w:tcPr>
            <w:tcW w:w="856" w:type="dxa"/>
            <w:tcBorders>
              <w:top w:val="nil"/>
              <w:left w:val="nil"/>
              <w:bottom w:val="nil"/>
              <w:right w:val="nil"/>
            </w:tcBorders>
            <w:shd w:val="clear" w:color="auto" w:fill="auto"/>
            <w:noWrap/>
            <w:vAlign w:val="center"/>
          </w:tcPr>
          <w:p w14:paraId="554892D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4,705,625</w:t>
            </w:r>
          </w:p>
        </w:tc>
        <w:tc>
          <w:tcPr>
            <w:tcW w:w="987" w:type="dxa"/>
            <w:tcBorders>
              <w:top w:val="nil"/>
              <w:left w:val="nil"/>
              <w:bottom w:val="nil"/>
              <w:right w:val="nil"/>
            </w:tcBorders>
            <w:shd w:val="clear" w:color="auto" w:fill="auto"/>
            <w:noWrap/>
            <w:vAlign w:val="center"/>
          </w:tcPr>
          <w:p w14:paraId="5C350F6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57.49%</w:t>
            </w:r>
          </w:p>
        </w:tc>
      </w:tr>
      <w:tr w:rsidR="00563D42" w14:paraId="48416374" w14:textId="77777777" w:rsidTr="003B5475">
        <w:trPr>
          <w:trHeight w:val="320"/>
        </w:trPr>
        <w:tc>
          <w:tcPr>
            <w:tcW w:w="851" w:type="dxa"/>
            <w:vMerge w:val="restart"/>
            <w:tcBorders>
              <w:top w:val="single" w:sz="4" w:space="0" w:color="auto"/>
              <w:left w:val="nil"/>
              <w:bottom w:val="nil"/>
              <w:right w:val="nil"/>
            </w:tcBorders>
            <w:shd w:val="clear" w:color="auto" w:fill="auto"/>
            <w:noWrap/>
            <w:vAlign w:val="center"/>
          </w:tcPr>
          <w:p w14:paraId="68B5AFB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YMI</w:t>
            </w:r>
          </w:p>
        </w:tc>
        <w:tc>
          <w:tcPr>
            <w:tcW w:w="992" w:type="dxa"/>
            <w:tcBorders>
              <w:top w:val="single" w:sz="4" w:space="0" w:color="auto"/>
              <w:left w:val="nil"/>
              <w:bottom w:val="nil"/>
              <w:right w:val="nil"/>
            </w:tcBorders>
            <w:shd w:val="clear" w:color="auto" w:fill="auto"/>
            <w:noWrap/>
            <w:vAlign w:val="center"/>
          </w:tcPr>
          <w:p w14:paraId="1D2400B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093B32A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43,062,161</w:t>
            </w:r>
          </w:p>
        </w:tc>
        <w:tc>
          <w:tcPr>
            <w:tcW w:w="993" w:type="dxa"/>
            <w:tcBorders>
              <w:top w:val="single" w:sz="4" w:space="0" w:color="auto"/>
              <w:left w:val="nil"/>
              <w:bottom w:val="nil"/>
              <w:right w:val="nil"/>
            </w:tcBorders>
            <w:shd w:val="clear" w:color="auto" w:fill="auto"/>
            <w:noWrap/>
            <w:vAlign w:val="center"/>
          </w:tcPr>
          <w:p w14:paraId="3F13454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34,730,548</w:t>
            </w:r>
          </w:p>
        </w:tc>
        <w:tc>
          <w:tcPr>
            <w:tcW w:w="1134" w:type="dxa"/>
            <w:tcBorders>
              <w:top w:val="single" w:sz="4" w:space="0" w:color="auto"/>
              <w:left w:val="nil"/>
              <w:bottom w:val="nil"/>
              <w:right w:val="nil"/>
            </w:tcBorders>
            <w:shd w:val="clear" w:color="auto" w:fill="auto"/>
            <w:noWrap/>
            <w:vAlign w:val="center"/>
          </w:tcPr>
          <w:p w14:paraId="6154898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34,726,693</w:t>
            </w:r>
          </w:p>
        </w:tc>
        <w:tc>
          <w:tcPr>
            <w:tcW w:w="992" w:type="dxa"/>
            <w:tcBorders>
              <w:top w:val="single" w:sz="4" w:space="0" w:color="auto"/>
              <w:left w:val="nil"/>
              <w:bottom w:val="nil"/>
              <w:right w:val="nil"/>
            </w:tcBorders>
            <w:shd w:val="clear" w:color="auto" w:fill="auto"/>
            <w:noWrap/>
            <w:vAlign w:val="center"/>
          </w:tcPr>
          <w:p w14:paraId="032C113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26,395,080</w:t>
            </w:r>
          </w:p>
        </w:tc>
        <w:tc>
          <w:tcPr>
            <w:tcW w:w="936" w:type="dxa"/>
            <w:tcBorders>
              <w:top w:val="single" w:sz="4" w:space="0" w:color="auto"/>
              <w:left w:val="nil"/>
              <w:bottom w:val="nil"/>
              <w:right w:val="nil"/>
            </w:tcBorders>
            <w:shd w:val="clear" w:color="auto" w:fill="auto"/>
            <w:noWrap/>
            <w:vAlign w:val="center"/>
          </w:tcPr>
          <w:p w14:paraId="4C9D9F1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8,871,259</w:t>
            </w:r>
          </w:p>
        </w:tc>
        <w:tc>
          <w:tcPr>
            <w:tcW w:w="1048" w:type="dxa"/>
            <w:tcBorders>
              <w:top w:val="single" w:sz="4" w:space="0" w:color="auto"/>
              <w:left w:val="nil"/>
              <w:bottom w:val="nil"/>
              <w:right w:val="nil"/>
            </w:tcBorders>
            <w:shd w:val="clear" w:color="auto" w:fill="auto"/>
            <w:noWrap/>
            <w:vAlign w:val="center"/>
          </w:tcPr>
          <w:p w14:paraId="55EDC22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7,557,784</w:t>
            </w:r>
          </w:p>
        </w:tc>
        <w:tc>
          <w:tcPr>
            <w:tcW w:w="856" w:type="dxa"/>
            <w:tcBorders>
              <w:top w:val="single" w:sz="4" w:space="0" w:color="auto"/>
              <w:left w:val="nil"/>
              <w:bottom w:val="nil"/>
              <w:right w:val="nil"/>
            </w:tcBorders>
            <w:shd w:val="clear" w:color="auto" w:fill="auto"/>
            <w:noWrap/>
            <w:vAlign w:val="center"/>
          </w:tcPr>
          <w:p w14:paraId="1D3D250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1,266,624</w:t>
            </w:r>
          </w:p>
        </w:tc>
        <w:tc>
          <w:tcPr>
            <w:tcW w:w="987" w:type="dxa"/>
            <w:tcBorders>
              <w:top w:val="single" w:sz="4" w:space="0" w:color="auto"/>
              <w:left w:val="nil"/>
              <w:bottom w:val="nil"/>
              <w:right w:val="nil"/>
            </w:tcBorders>
            <w:shd w:val="clear" w:color="auto" w:fill="auto"/>
            <w:noWrap/>
            <w:vAlign w:val="center"/>
          </w:tcPr>
          <w:p w14:paraId="4DC1A05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46,851</w:t>
            </w:r>
          </w:p>
        </w:tc>
        <w:tc>
          <w:tcPr>
            <w:tcW w:w="936" w:type="dxa"/>
            <w:tcBorders>
              <w:top w:val="single" w:sz="4" w:space="0" w:color="auto"/>
              <w:left w:val="nil"/>
              <w:bottom w:val="nil"/>
              <w:right w:val="nil"/>
            </w:tcBorders>
            <w:shd w:val="clear" w:color="auto" w:fill="auto"/>
            <w:noWrap/>
            <w:vAlign w:val="center"/>
          </w:tcPr>
          <w:p w14:paraId="1830B83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13,537,334</w:t>
            </w:r>
          </w:p>
        </w:tc>
        <w:tc>
          <w:tcPr>
            <w:tcW w:w="1049" w:type="dxa"/>
            <w:tcBorders>
              <w:top w:val="single" w:sz="4" w:space="0" w:color="auto"/>
              <w:left w:val="nil"/>
              <w:bottom w:val="nil"/>
              <w:right w:val="nil"/>
            </w:tcBorders>
            <w:shd w:val="clear" w:color="auto" w:fill="auto"/>
            <w:noWrap/>
            <w:vAlign w:val="center"/>
          </w:tcPr>
          <w:p w14:paraId="2017FFE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51.29%</w:t>
            </w:r>
          </w:p>
        </w:tc>
        <w:tc>
          <w:tcPr>
            <w:tcW w:w="992" w:type="dxa"/>
            <w:tcBorders>
              <w:top w:val="single" w:sz="4" w:space="0" w:color="auto"/>
              <w:left w:val="nil"/>
              <w:bottom w:val="nil"/>
              <w:right w:val="nil"/>
            </w:tcBorders>
          </w:tcPr>
          <w:p w14:paraId="53C2212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7</w:t>
            </w:r>
            <w:r>
              <w:rPr>
                <w:rFonts w:ascii="Times New Roman" w:eastAsia="DengXian" w:hAnsi="Times New Roman" w:cs="Times New Roman"/>
                <w:color w:val="000000"/>
                <w:sz w:val="16"/>
                <w:szCs w:val="16"/>
              </w:rPr>
              <w:t>,715,003</w:t>
            </w:r>
          </w:p>
        </w:tc>
        <w:tc>
          <w:tcPr>
            <w:tcW w:w="992" w:type="dxa"/>
            <w:tcBorders>
              <w:top w:val="single" w:sz="4" w:space="0" w:color="auto"/>
              <w:left w:val="nil"/>
              <w:bottom w:val="nil"/>
              <w:right w:val="nil"/>
            </w:tcBorders>
            <w:shd w:val="clear" w:color="auto" w:fill="auto"/>
            <w:noWrap/>
            <w:vAlign w:val="center"/>
          </w:tcPr>
          <w:p w14:paraId="597ED13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29.23%</w:t>
            </w:r>
          </w:p>
        </w:tc>
        <w:tc>
          <w:tcPr>
            <w:tcW w:w="856" w:type="dxa"/>
            <w:tcBorders>
              <w:top w:val="single" w:sz="4" w:space="0" w:color="auto"/>
              <w:left w:val="nil"/>
              <w:bottom w:val="nil"/>
              <w:right w:val="nil"/>
            </w:tcBorders>
            <w:shd w:val="clear" w:color="auto" w:fill="auto"/>
            <w:noWrap/>
            <w:vAlign w:val="center"/>
          </w:tcPr>
          <w:p w14:paraId="712E564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5,689,387</w:t>
            </w:r>
          </w:p>
        </w:tc>
        <w:tc>
          <w:tcPr>
            <w:tcW w:w="987" w:type="dxa"/>
            <w:tcBorders>
              <w:top w:val="single" w:sz="4" w:space="0" w:color="auto"/>
              <w:left w:val="nil"/>
              <w:bottom w:val="nil"/>
              <w:right w:val="nil"/>
            </w:tcBorders>
            <w:shd w:val="clear" w:color="auto" w:fill="auto"/>
            <w:noWrap/>
            <w:vAlign w:val="center"/>
          </w:tcPr>
          <w:p w14:paraId="19B1777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73.74%</w:t>
            </w:r>
          </w:p>
        </w:tc>
      </w:tr>
      <w:tr w:rsidR="00563D42" w14:paraId="134E383A" w14:textId="77777777" w:rsidTr="003B5475">
        <w:trPr>
          <w:trHeight w:val="320"/>
        </w:trPr>
        <w:tc>
          <w:tcPr>
            <w:tcW w:w="851" w:type="dxa"/>
            <w:vMerge/>
            <w:tcBorders>
              <w:top w:val="single" w:sz="4" w:space="0" w:color="auto"/>
              <w:left w:val="nil"/>
              <w:bottom w:val="nil"/>
              <w:right w:val="nil"/>
            </w:tcBorders>
            <w:vAlign w:val="center"/>
          </w:tcPr>
          <w:p w14:paraId="0F9134B5"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509FB5E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1A11667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42,702,340</w:t>
            </w:r>
          </w:p>
        </w:tc>
        <w:tc>
          <w:tcPr>
            <w:tcW w:w="993" w:type="dxa"/>
            <w:tcBorders>
              <w:top w:val="nil"/>
              <w:left w:val="nil"/>
              <w:bottom w:val="nil"/>
              <w:right w:val="nil"/>
            </w:tcBorders>
            <w:shd w:val="clear" w:color="auto" w:fill="auto"/>
            <w:noWrap/>
            <w:vAlign w:val="center"/>
          </w:tcPr>
          <w:p w14:paraId="2893872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34,333,752</w:t>
            </w:r>
          </w:p>
        </w:tc>
        <w:tc>
          <w:tcPr>
            <w:tcW w:w="1134" w:type="dxa"/>
            <w:tcBorders>
              <w:top w:val="nil"/>
              <w:left w:val="nil"/>
              <w:bottom w:val="nil"/>
              <w:right w:val="nil"/>
            </w:tcBorders>
            <w:shd w:val="clear" w:color="auto" w:fill="auto"/>
            <w:noWrap/>
            <w:vAlign w:val="center"/>
          </w:tcPr>
          <w:p w14:paraId="3EB5441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34,314,684</w:t>
            </w:r>
          </w:p>
        </w:tc>
        <w:tc>
          <w:tcPr>
            <w:tcW w:w="992" w:type="dxa"/>
            <w:tcBorders>
              <w:top w:val="nil"/>
              <w:left w:val="nil"/>
              <w:bottom w:val="nil"/>
              <w:right w:val="nil"/>
            </w:tcBorders>
            <w:shd w:val="clear" w:color="auto" w:fill="auto"/>
            <w:noWrap/>
            <w:vAlign w:val="center"/>
          </w:tcPr>
          <w:p w14:paraId="4B027E3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25,946,096</w:t>
            </w:r>
          </w:p>
        </w:tc>
        <w:tc>
          <w:tcPr>
            <w:tcW w:w="936" w:type="dxa"/>
            <w:tcBorders>
              <w:top w:val="nil"/>
              <w:left w:val="nil"/>
              <w:bottom w:val="nil"/>
              <w:right w:val="nil"/>
            </w:tcBorders>
            <w:shd w:val="clear" w:color="auto" w:fill="auto"/>
            <w:noWrap/>
            <w:vAlign w:val="center"/>
          </w:tcPr>
          <w:p w14:paraId="39B1364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7,815,231</w:t>
            </w:r>
          </w:p>
        </w:tc>
        <w:tc>
          <w:tcPr>
            <w:tcW w:w="1048" w:type="dxa"/>
            <w:tcBorders>
              <w:top w:val="nil"/>
              <w:left w:val="nil"/>
              <w:bottom w:val="nil"/>
              <w:right w:val="nil"/>
            </w:tcBorders>
            <w:shd w:val="clear" w:color="auto" w:fill="auto"/>
            <w:noWrap/>
            <w:vAlign w:val="center"/>
          </w:tcPr>
          <w:p w14:paraId="5E7D5A3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6,429,492</w:t>
            </w:r>
          </w:p>
        </w:tc>
        <w:tc>
          <w:tcPr>
            <w:tcW w:w="856" w:type="dxa"/>
            <w:tcBorders>
              <w:top w:val="nil"/>
              <w:left w:val="nil"/>
              <w:bottom w:val="nil"/>
              <w:right w:val="nil"/>
            </w:tcBorders>
            <w:shd w:val="clear" w:color="auto" w:fill="auto"/>
            <w:noWrap/>
            <w:vAlign w:val="center"/>
          </w:tcPr>
          <w:p w14:paraId="09FB41A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1,338,438</w:t>
            </w:r>
          </w:p>
        </w:tc>
        <w:tc>
          <w:tcPr>
            <w:tcW w:w="987" w:type="dxa"/>
            <w:tcBorders>
              <w:top w:val="nil"/>
              <w:left w:val="nil"/>
              <w:bottom w:val="nil"/>
              <w:right w:val="nil"/>
            </w:tcBorders>
            <w:shd w:val="clear" w:color="auto" w:fill="auto"/>
            <w:noWrap/>
            <w:vAlign w:val="center"/>
          </w:tcPr>
          <w:p w14:paraId="0711A02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47,301</w:t>
            </w:r>
          </w:p>
        </w:tc>
        <w:tc>
          <w:tcPr>
            <w:tcW w:w="936" w:type="dxa"/>
            <w:tcBorders>
              <w:top w:val="nil"/>
              <w:left w:val="nil"/>
              <w:bottom w:val="nil"/>
              <w:right w:val="nil"/>
            </w:tcBorders>
            <w:shd w:val="clear" w:color="auto" w:fill="auto"/>
            <w:noWrap/>
            <w:vAlign w:val="center"/>
          </w:tcPr>
          <w:p w14:paraId="4A3A73E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14,329,726</w:t>
            </w:r>
          </w:p>
        </w:tc>
        <w:tc>
          <w:tcPr>
            <w:tcW w:w="1049" w:type="dxa"/>
            <w:tcBorders>
              <w:top w:val="nil"/>
              <w:left w:val="nil"/>
              <w:bottom w:val="nil"/>
              <w:right w:val="nil"/>
            </w:tcBorders>
            <w:shd w:val="clear" w:color="auto" w:fill="auto"/>
            <w:noWrap/>
            <w:vAlign w:val="center"/>
          </w:tcPr>
          <w:p w14:paraId="3F7E30E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55.23%</w:t>
            </w:r>
          </w:p>
        </w:tc>
        <w:tc>
          <w:tcPr>
            <w:tcW w:w="992" w:type="dxa"/>
            <w:tcBorders>
              <w:top w:val="nil"/>
              <w:left w:val="nil"/>
              <w:bottom w:val="nil"/>
              <w:right w:val="nil"/>
            </w:tcBorders>
          </w:tcPr>
          <w:p w14:paraId="6727C82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6</w:t>
            </w:r>
            <w:r>
              <w:rPr>
                <w:rFonts w:ascii="Times New Roman" w:eastAsia="DengXian" w:hAnsi="Times New Roman" w:cs="Times New Roman"/>
                <w:color w:val="000000"/>
                <w:sz w:val="16"/>
                <w:szCs w:val="16"/>
              </w:rPr>
              <w:t>,925,628</w:t>
            </w:r>
          </w:p>
        </w:tc>
        <w:tc>
          <w:tcPr>
            <w:tcW w:w="992" w:type="dxa"/>
            <w:tcBorders>
              <w:top w:val="nil"/>
              <w:left w:val="nil"/>
              <w:bottom w:val="nil"/>
              <w:right w:val="nil"/>
            </w:tcBorders>
            <w:shd w:val="clear" w:color="auto" w:fill="auto"/>
            <w:noWrap/>
            <w:vAlign w:val="center"/>
          </w:tcPr>
          <w:p w14:paraId="7C36EBD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26.69%</w:t>
            </w:r>
          </w:p>
        </w:tc>
        <w:tc>
          <w:tcPr>
            <w:tcW w:w="856" w:type="dxa"/>
            <w:tcBorders>
              <w:top w:val="nil"/>
              <w:left w:val="nil"/>
              <w:bottom w:val="nil"/>
              <w:right w:val="nil"/>
            </w:tcBorders>
            <w:shd w:val="clear" w:color="auto" w:fill="auto"/>
            <w:noWrap/>
            <w:vAlign w:val="center"/>
          </w:tcPr>
          <w:p w14:paraId="620194B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5,133,569</w:t>
            </w:r>
          </w:p>
        </w:tc>
        <w:tc>
          <w:tcPr>
            <w:tcW w:w="987" w:type="dxa"/>
            <w:tcBorders>
              <w:top w:val="nil"/>
              <w:left w:val="nil"/>
              <w:bottom w:val="nil"/>
              <w:right w:val="nil"/>
            </w:tcBorders>
            <w:shd w:val="clear" w:color="auto" w:fill="auto"/>
            <w:noWrap/>
            <w:vAlign w:val="center"/>
          </w:tcPr>
          <w:p w14:paraId="71B3A1A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74.12%</w:t>
            </w:r>
          </w:p>
        </w:tc>
      </w:tr>
      <w:tr w:rsidR="00563D42" w14:paraId="55386206" w14:textId="77777777" w:rsidTr="003B5475">
        <w:trPr>
          <w:trHeight w:val="320"/>
        </w:trPr>
        <w:tc>
          <w:tcPr>
            <w:tcW w:w="851" w:type="dxa"/>
            <w:vMerge w:val="restart"/>
            <w:tcBorders>
              <w:top w:val="single" w:sz="4" w:space="0" w:color="auto"/>
              <w:left w:val="nil"/>
              <w:bottom w:val="nil"/>
              <w:right w:val="nil"/>
            </w:tcBorders>
            <w:shd w:val="clear" w:color="auto" w:fill="auto"/>
            <w:noWrap/>
            <w:vAlign w:val="center"/>
          </w:tcPr>
          <w:p w14:paraId="3ACFBC8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OMI</w:t>
            </w:r>
          </w:p>
        </w:tc>
        <w:tc>
          <w:tcPr>
            <w:tcW w:w="992" w:type="dxa"/>
            <w:tcBorders>
              <w:top w:val="single" w:sz="4" w:space="0" w:color="auto"/>
              <w:left w:val="nil"/>
              <w:bottom w:val="nil"/>
              <w:right w:val="nil"/>
            </w:tcBorders>
            <w:shd w:val="clear" w:color="auto" w:fill="auto"/>
            <w:noWrap/>
            <w:vAlign w:val="center"/>
          </w:tcPr>
          <w:p w14:paraId="4E81188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4996F2C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47,600,824</w:t>
            </w:r>
          </w:p>
        </w:tc>
        <w:tc>
          <w:tcPr>
            <w:tcW w:w="993" w:type="dxa"/>
            <w:tcBorders>
              <w:top w:val="single" w:sz="4" w:space="0" w:color="auto"/>
              <w:left w:val="nil"/>
              <w:bottom w:val="nil"/>
              <w:right w:val="nil"/>
            </w:tcBorders>
            <w:shd w:val="clear" w:color="auto" w:fill="auto"/>
            <w:noWrap/>
            <w:vAlign w:val="center"/>
          </w:tcPr>
          <w:p w14:paraId="3EED4A5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38,216,208</w:t>
            </w:r>
          </w:p>
        </w:tc>
        <w:tc>
          <w:tcPr>
            <w:tcW w:w="1134" w:type="dxa"/>
            <w:tcBorders>
              <w:top w:val="single" w:sz="4" w:space="0" w:color="auto"/>
              <w:left w:val="nil"/>
              <w:bottom w:val="nil"/>
              <w:right w:val="nil"/>
            </w:tcBorders>
            <w:shd w:val="clear" w:color="auto" w:fill="auto"/>
            <w:noWrap/>
            <w:vAlign w:val="center"/>
          </w:tcPr>
          <w:p w14:paraId="304990F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38,252,125</w:t>
            </w:r>
          </w:p>
        </w:tc>
        <w:tc>
          <w:tcPr>
            <w:tcW w:w="992" w:type="dxa"/>
            <w:tcBorders>
              <w:top w:val="single" w:sz="4" w:space="0" w:color="auto"/>
              <w:left w:val="nil"/>
              <w:bottom w:val="nil"/>
              <w:right w:val="nil"/>
            </w:tcBorders>
            <w:shd w:val="clear" w:color="auto" w:fill="auto"/>
            <w:noWrap/>
            <w:vAlign w:val="center"/>
          </w:tcPr>
          <w:p w14:paraId="114C529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28,867,509</w:t>
            </w:r>
          </w:p>
        </w:tc>
        <w:tc>
          <w:tcPr>
            <w:tcW w:w="936" w:type="dxa"/>
            <w:tcBorders>
              <w:top w:val="single" w:sz="4" w:space="0" w:color="auto"/>
              <w:left w:val="nil"/>
              <w:bottom w:val="nil"/>
              <w:right w:val="nil"/>
            </w:tcBorders>
            <w:shd w:val="clear" w:color="auto" w:fill="auto"/>
            <w:noWrap/>
            <w:vAlign w:val="center"/>
          </w:tcPr>
          <w:p w14:paraId="380A31E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5,160,710</w:t>
            </w:r>
          </w:p>
        </w:tc>
        <w:tc>
          <w:tcPr>
            <w:tcW w:w="1048" w:type="dxa"/>
            <w:tcBorders>
              <w:top w:val="single" w:sz="4" w:space="0" w:color="auto"/>
              <w:left w:val="nil"/>
              <w:bottom w:val="nil"/>
              <w:right w:val="nil"/>
            </w:tcBorders>
            <w:shd w:val="clear" w:color="auto" w:fill="auto"/>
            <w:noWrap/>
            <w:vAlign w:val="center"/>
          </w:tcPr>
          <w:p w14:paraId="7A29D8E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3,972,283</w:t>
            </w:r>
          </w:p>
        </w:tc>
        <w:tc>
          <w:tcPr>
            <w:tcW w:w="856" w:type="dxa"/>
            <w:tcBorders>
              <w:top w:val="single" w:sz="4" w:space="0" w:color="auto"/>
              <w:left w:val="nil"/>
              <w:bottom w:val="nil"/>
              <w:right w:val="nil"/>
            </w:tcBorders>
            <w:shd w:val="clear" w:color="auto" w:fill="auto"/>
            <w:noWrap/>
            <w:vAlign w:val="center"/>
          </w:tcPr>
          <w:p w14:paraId="3272787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1,172,456</w:t>
            </w:r>
          </w:p>
        </w:tc>
        <w:tc>
          <w:tcPr>
            <w:tcW w:w="987" w:type="dxa"/>
            <w:tcBorders>
              <w:top w:val="single" w:sz="4" w:space="0" w:color="auto"/>
              <w:left w:val="nil"/>
              <w:bottom w:val="nil"/>
              <w:right w:val="nil"/>
            </w:tcBorders>
            <w:shd w:val="clear" w:color="auto" w:fill="auto"/>
            <w:noWrap/>
            <w:vAlign w:val="center"/>
          </w:tcPr>
          <w:p w14:paraId="6C84851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15,971</w:t>
            </w:r>
          </w:p>
        </w:tc>
        <w:tc>
          <w:tcPr>
            <w:tcW w:w="936" w:type="dxa"/>
            <w:tcBorders>
              <w:top w:val="single" w:sz="4" w:space="0" w:color="auto"/>
              <w:left w:val="nil"/>
              <w:bottom w:val="nil"/>
              <w:right w:val="nil"/>
            </w:tcBorders>
            <w:shd w:val="clear" w:color="auto" w:fill="auto"/>
            <w:noWrap/>
            <w:vAlign w:val="center"/>
          </w:tcPr>
          <w:p w14:paraId="32F3642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19,781,837</w:t>
            </w:r>
          </w:p>
        </w:tc>
        <w:tc>
          <w:tcPr>
            <w:tcW w:w="1049" w:type="dxa"/>
            <w:tcBorders>
              <w:top w:val="single" w:sz="4" w:space="0" w:color="auto"/>
              <w:left w:val="nil"/>
              <w:bottom w:val="nil"/>
              <w:right w:val="nil"/>
            </w:tcBorders>
            <w:shd w:val="clear" w:color="auto" w:fill="auto"/>
            <w:noWrap/>
            <w:vAlign w:val="center"/>
          </w:tcPr>
          <w:p w14:paraId="3E5521A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68.53%</w:t>
            </w:r>
          </w:p>
        </w:tc>
        <w:tc>
          <w:tcPr>
            <w:tcW w:w="992" w:type="dxa"/>
            <w:tcBorders>
              <w:top w:val="single" w:sz="4" w:space="0" w:color="auto"/>
              <w:left w:val="nil"/>
              <w:bottom w:val="nil"/>
              <w:right w:val="nil"/>
            </w:tcBorders>
          </w:tcPr>
          <w:p w14:paraId="62F7D69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3,011,124</w:t>
            </w:r>
          </w:p>
        </w:tc>
        <w:tc>
          <w:tcPr>
            <w:tcW w:w="992" w:type="dxa"/>
            <w:tcBorders>
              <w:top w:val="single" w:sz="4" w:space="0" w:color="auto"/>
              <w:left w:val="nil"/>
              <w:bottom w:val="nil"/>
              <w:right w:val="nil"/>
            </w:tcBorders>
            <w:shd w:val="clear" w:color="auto" w:fill="auto"/>
            <w:noWrap/>
            <w:vAlign w:val="center"/>
          </w:tcPr>
          <w:p w14:paraId="58EFFBB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45.07%</w:t>
            </w:r>
          </w:p>
        </w:tc>
        <w:tc>
          <w:tcPr>
            <w:tcW w:w="856" w:type="dxa"/>
            <w:tcBorders>
              <w:top w:val="single" w:sz="4" w:space="0" w:color="auto"/>
              <w:left w:val="nil"/>
              <w:bottom w:val="nil"/>
              <w:right w:val="nil"/>
            </w:tcBorders>
            <w:shd w:val="clear" w:color="auto" w:fill="auto"/>
            <w:noWrap/>
            <w:vAlign w:val="center"/>
          </w:tcPr>
          <w:p w14:paraId="0997FF9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9,327,859</w:t>
            </w:r>
          </w:p>
        </w:tc>
        <w:tc>
          <w:tcPr>
            <w:tcW w:w="987" w:type="dxa"/>
            <w:tcBorders>
              <w:top w:val="single" w:sz="4" w:space="0" w:color="auto"/>
              <w:left w:val="nil"/>
              <w:bottom w:val="nil"/>
              <w:right w:val="nil"/>
            </w:tcBorders>
            <w:shd w:val="clear" w:color="auto" w:fill="auto"/>
            <w:noWrap/>
            <w:vAlign w:val="center"/>
          </w:tcPr>
          <w:p w14:paraId="2735C7A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71.69%</w:t>
            </w:r>
          </w:p>
        </w:tc>
      </w:tr>
      <w:tr w:rsidR="00563D42" w14:paraId="21F345C0" w14:textId="77777777" w:rsidTr="003B5475">
        <w:trPr>
          <w:trHeight w:val="320"/>
        </w:trPr>
        <w:tc>
          <w:tcPr>
            <w:tcW w:w="851" w:type="dxa"/>
            <w:vMerge/>
            <w:tcBorders>
              <w:top w:val="single" w:sz="4" w:space="0" w:color="auto"/>
              <w:left w:val="nil"/>
              <w:bottom w:val="nil"/>
              <w:right w:val="nil"/>
            </w:tcBorders>
            <w:vAlign w:val="center"/>
          </w:tcPr>
          <w:p w14:paraId="6F1567A7"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23366BF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79D833E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51,291,810</w:t>
            </w:r>
          </w:p>
        </w:tc>
        <w:tc>
          <w:tcPr>
            <w:tcW w:w="993" w:type="dxa"/>
            <w:tcBorders>
              <w:top w:val="nil"/>
              <w:left w:val="nil"/>
              <w:bottom w:val="nil"/>
              <w:right w:val="nil"/>
            </w:tcBorders>
            <w:shd w:val="clear" w:color="auto" w:fill="auto"/>
            <w:noWrap/>
            <w:vAlign w:val="center"/>
          </w:tcPr>
          <w:p w14:paraId="764BEA9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41,320,083</w:t>
            </w:r>
          </w:p>
        </w:tc>
        <w:tc>
          <w:tcPr>
            <w:tcW w:w="1134" w:type="dxa"/>
            <w:tcBorders>
              <w:top w:val="nil"/>
              <w:left w:val="nil"/>
              <w:bottom w:val="nil"/>
              <w:right w:val="nil"/>
            </w:tcBorders>
            <w:shd w:val="clear" w:color="auto" w:fill="auto"/>
            <w:noWrap/>
            <w:vAlign w:val="center"/>
          </w:tcPr>
          <w:p w14:paraId="5973ED1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41,338,045</w:t>
            </w:r>
          </w:p>
        </w:tc>
        <w:tc>
          <w:tcPr>
            <w:tcW w:w="992" w:type="dxa"/>
            <w:tcBorders>
              <w:top w:val="nil"/>
              <w:left w:val="nil"/>
              <w:bottom w:val="nil"/>
              <w:right w:val="nil"/>
            </w:tcBorders>
            <w:shd w:val="clear" w:color="auto" w:fill="auto"/>
            <w:noWrap/>
            <w:vAlign w:val="center"/>
          </w:tcPr>
          <w:p w14:paraId="4F5B486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31,366,318</w:t>
            </w:r>
          </w:p>
        </w:tc>
        <w:tc>
          <w:tcPr>
            <w:tcW w:w="936" w:type="dxa"/>
            <w:tcBorders>
              <w:top w:val="nil"/>
              <w:left w:val="nil"/>
              <w:bottom w:val="nil"/>
              <w:right w:val="nil"/>
            </w:tcBorders>
            <w:shd w:val="clear" w:color="auto" w:fill="auto"/>
            <w:noWrap/>
            <w:vAlign w:val="center"/>
          </w:tcPr>
          <w:p w14:paraId="7BF6327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4,902,959</w:t>
            </w:r>
          </w:p>
        </w:tc>
        <w:tc>
          <w:tcPr>
            <w:tcW w:w="1048" w:type="dxa"/>
            <w:tcBorders>
              <w:top w:val="nil"/>
              <w:left w:val="nil"/>
              <w:bottom w:val="nil"/>
              <w:right w:val="nil"/>
            </w:tcBorders>
            <w:shd w:val="clear" w:color="auto" w:fill="auto"/>
            <w:noWrap/>
            <w:vAlign w:val="center"/>
          </w:tcPr>
          <w:p w14:paraId="2EFC151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3,573,696</w:t>
            </w:r>
          </w:p>
        </w:tc>
        <w:tc>
          <w:tcPr>
            <w:tcW w:w="856" w:type="dxa"/>
            <w:tcBorders>
              <w:top w:val="nil"/>
              <w:left w:val="nil"/>
              <w:bottom w:val="nil"/>
              <w:right w:val="nil"/>
            </w:tcBorders>
            <w:shd w:val="clear" w:color="auto" w:fill="auto"/>
            <w:noWrap/>
            <w:vAlign w:val="center"/>
          </w:tcPr>
          <w:p w14:paraId="17C2F7C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1,312,287</w:t>
            </w:r>
          </w:p>
        </w:tc>
        <w:tc>
          <w:tcPr>
            <w:tcW w:w="987" w:type="dxa"/>
            <w:tcBorders>
              <w:top w:val="nil"/>
              <w:left w:val="nil"/>
              <w:bottom w:val="nil"/>
              <w:right w:val="nil"/>
            </w:tcBorders>
            <w:shd w:val="clear" w:color="auto" w:fill="auto"/>
            <w:noWrap/>
            <w:vAlign w:val="center"/>
          </w:tcPr>
          <w:p w14:paraId="2DA8DCB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16,976</w:t>
            </w:r>
          </w:p>
        </w:tc>
        <w:tc>
          <w:tcPr>
            <w:tcW w:w="936" w:type="dxa"/>
            <w:tcBorders>
              <w:top w:val="nil"/>
              <w:left w:val="nil"/>
              <w:bottom w:val="nil"/>
              <w:right w:val="nil"/>
            </w:tcBorders>
            <w:shd w:val="clear" w:color="auto" w:fill="auto"/>
            <w:noWrap/>
            <w:vAlign w:val="center"/>
          </w:tcPr>
          <w:p w14:paraId="42276A1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22,704,364</w:t>
            </w:r>
          </w:p>
        </w:tc>
        <w:tc>
          <w:tcPr>
            <w:tcW w:w="1049" w:type="dxa"/>
            <w:tcBorders>
              <w:top w:val="nil"/>
              <w:left w:val="nil"/>
              <w:bottom w:val="nil"/>
              <w:right w:val="nil"/>
            </w:tcBorders>
            <w:shd w:val="clear" w:color="auto" w:fill="auto"/>
            <w:noWrap/>
            <w:vAlign w:val="center"/>
          </w:tcPr>
          <w:p w14:paraId="7D1E9F0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72.38%</w:t>
            </w:r>
          </w:p>
        </w:tc>
        <w:tc>
          <w:tcPr>
            <w:tcW w:w="992" w:type="dxa"/>
            <w:tcBorders>
              <w:top w:val="nil"/>
              <w:left w:val="nil"/>
              <w:bottom w:val="nil"/>
              <w:right w:val="nil"/>
            </w:tcBorders>
          </w:tcPr>
          <w:p w14:paraId="1AC75D6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2,627,010</w:t>
            </w:r>
          </w:p>
        </w:tc>
        <w:tc>
          <w:tcPr>
            <w:tcW w:w="992" w:type="dxa"/>
            <w:tcBorders>
              <w:top w:val="nil"/>
              <w:left w:val="nil"/>
              <w:bottom w:val="nil"/>
              <w:right w:val="nil"/>
            </w:tcBorders>
            <w:shd w:val="clear" w:color="auto" w:fill="auto"/>
            <w:noWrap/>
            <w:vAlign w:val="center"/>
          </w:tcPr>
          <w:p w14:paraId="6D57297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40.26%</w:t>
            </w:r>
          </w:p>
        </w:tc>
        <w:tc>
          <w:tcPr>
            <w:tcW w:w="856" w:type="dxa"/>
            <w:tcBorders>
              <w:top w:val="nil"/>
              <w:left w:val="nil"/>
              <w:bottom w:val="nil"/>
              <w:right w:val="nil"/>
            </w:tcBorders>
            <w:shd w:val="clear" w:color="auto" w:fill="auto"/>
            <w:noWrap/>
            <w:vAlign w:val="center"/>
          </w:tcPr>
          <w:p w14:paraId="43DF578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9,090,674</w:t>
            </w:r>
          </w:p>
        </w:tc>
        <w:tc>
          <w:tcPr>
            <w:tcW w:w="987" w:type="dxa"/>
            <w:tcBorders>
              <w:top w:val="nil"/>
              <w:left w:val="nil"/>
              <w:bottom w:val="nil"/>
              <w:right w:val="nil"/>
            </w:tcBorders>
            <w:shd w:val="clear" w:color="auto" w:fill="auto"/>
            <w:noWrap/>
            <w:vAlign w:val="center"/>
          </w:tcPr>
          <w:p w14:paraId="6A2ED6C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71.99%</w:t>
            </w:r>
          </w:p>
        </w:tc>
      </w:tr>
      <w:tr w:rsidR="00563D42" w14:paraId="3E7E0834" w14:textId="77777777" w:rsidTr="003B5475">
        <w:trPr>
          <w:trHeight w:val="320"/>
        </w:trPr>
        <w:tc>
          <w:tcPr>
            <w:tcW w:w="851" w:type="dxa"/>
            <w:vMerge w:val="restart"/>
            <w:tcBorders>
              <w:top w:val="single" w:sz="4" w:space="0" w:color="auto"/>
              <w:left w:val="nil"/>
              <w:bottom w:val="nil"/>
              <w:right w:val="nil"/>
            </w:tcBorders>
            <w:shd w:val="clear" w:color="auto" w:fill="auto"/>
            <w:noWrap/>
            <w:vAlign w:val="center"/>
          </w:tcPr>
          <w:p w14:paraId="0CC790F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YMII</w:t>
            </w:r>
          </w:p>
        </w:tc>
        <w:tc>
          <w:tcPr>
            <w:tcW w:w="992" w:type="dxa"/>
            <w:tcBorders>
              <w:top w:val="single" w:sz="4" w:space="0" w:color="auto"/>
              <w:left w:val="nil"/>
              <w:bottom w:val="nil"/>
              <w:right w:val="nil"/>
            </w:tcBorders>
            <w:shd w:val="clear" w:color="auto" w:fill="auto"/>
            <w:noWrap/>
            <w:vAlign w:val="center"/>
          </w:tcPr>
          <w:p w14:paraId="5F11591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3794209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35,525,991</w:t>
            </w:r>
          </w:p>
        </w:tc>
        <w:tc>
          <w:tcPr>
            <w:tcW w:w="993" w:type="dxa"/>
            <w:tcBorders>
              <w:top w:val="single" w:sz="4" w:space="0" w:color="auto"/>
              <w:left w:val="nil"/>
              <w:bottom w:val="nil"/>
              <w:right w:val="nil"/>
            </w:tcBorders>
            <w:shd w:val="clear" w:color="auto" w:fill="auto"/>
            <w:noWrap/>
            <w:vAlign w:val="center"/>
          </w:tcPr>
          <w:p w14:paraId="48B270F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27,352,769</w:t>
            </w:r>
          </w:p>
        </w:tc>
        <w:tc>
          <w:tcPr>
            <w:tcW w:w="1134" w:type="dxa"/>
            <w:tcBorders>
              <w:top w:val="single" w:sz="4" w:space="0" w:color="auto"/>
              <w:left w:val="nil"/>
              <w:bottom w:val="nil"/>
              <w:right w:val="nil"/>
            </w:tcBorders>
            <w:shd w:val="clear" w:color="auto" w:fill="auto"/>
            <w:noWrap/>
            <w:vAlign w:val="center"/>
          </w:tcPr>
          <w:p w14:paraId="00A5354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27,386,364</w:t>
            </w:r>
          </w:p>
        </w:tc>
        <w:tc>
          <w:tcPr>
            <w:tcW w:w="992" w:type="dxa"/>
            <w:tcBorders>
              <w:top w:val="single" w:sz="4" w:space="0" w:color="auto"/>
              <w:left w:val="nil"/>
              <w:bottom w:val="nil"/>
              <w:right w:val="nil"/>
            </w:tcBorders>
            <w:shd w:val="clear" w:color="auto" w:fill="auto"/>
            <w:noWrap/>
            <w:vAlign w:val="center"/>
          </w:tcPr>
          <w:p w14:paraId="5CF90A4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19,213,142</w:t>
            </w:r>
          </w:p>
        </w:tc>
        <w:tc>
          <w:tcPr>
            <w:tcW w:w="936" w:type="dxa"/>
            <w:tcBorders>
              <w:top w:val="single" w:sz="4" w:space="0" w:color="auto"/>
              <w:left w:val="nil"/>
              <w:bottom w:val="nil"/>
              <w:right w:val="nil"/>
            </w:tcBorders>
            <w:shd w:val="clear" w:color="auto" w:fill="auto"/>
            <w:noWrap/>
            <w:vAlign w:val="center"/>
          </w:tcPr>
          <w:p w14:paraId="590C35D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6,589,192</w:t>
            </w:r>
          </w:p>
        </w:tc>
        <w:tc>
          <w:tcPr>
            <w:tcW w:w="1048" w:type="dxa"/>
            <w:tcBorders>
              <w:top w:val="single" w:sz="4" w:space="0" w:color="auto"/>
              <w:left w:val="nil"/>
              <w:bottom w:val="nil"/>
              <w:right w:val="nil"/>
            </w:tcBorders>
            <w:shd w:val="clear" w:color="auto" w:fill="auto"/>
            <w:noWrap/>
            <w:vAlign w:val="center"/>
          </w:tcPr>
          <w:p w14:paraId="447940B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5,865,049</w:t>
            </w:r>
          </w:p>
        </w:tc>
        <w:tc>
          <w:tcPr>
            <w:tcW w:w="856" w:type="dxa"/>
            <w:tcBorders>
              <w:top w:val="single" w:sz="4" w:space="0" w:color="auto"/>
              <w:left w:val="nil"/>
              <w:bottom w:val="nil"/>
              <w:right w:val="nil"/>
            </w:tcBorders>
            <w:shd w:val="clear" w:color="auto" w:fill="auto"/>
            <w:noWrap/>
            <w:vAlign w:val="center"/>
          </w:tcPr>
          <w:p w14:paraId="7AB438E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713,996</w:t>
            </w:r>
          </w:p>
        </w:tc>
        <w:tc>
          <w:tcPr>
            <w:tcW w:w="987" w:type="dxa"/>
            <w:tcBorders>
              <w:top w:val="single" w:sz="4" w:space="0" w:color="auto"/>
              <w:left w:val="nil"/>
              <w:bottom w:val="nil"/>
              <w:right w:val="nil"/>
            </w:tcBorders>
            <w:shd w:val="clear" w:color="auto" w:fill="auto"/>
            <w:noWrap/>
            <w:vAlign w:val="center"/>
          </w:tcPr>
          <w:p w14:paraId="6EF86F0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10,147</w:t>
            </w:r>
          </w:p>
        </w:tc>
        <w:tc>
          <w:tcPr>
            <w:tcW w:w="936" w:type="dxa"/>
            <w:tcBorders>
              <w:top w:val="single" w:sz="4" w:space="0" w:color="auto"/>
              <w:left w:val="nil"/>
              <w:bottom w:val="nil"/>
              <w:right w:val="nil"/>
            </w:tcBorders>
            <w:shd w:val="clear" w:color="auto" w:fill="auto"/>
            <w:noWrap/>
            <w:vAlign w:val="center"/>
          </w:tcPr>
          <w:p w14:paraId="4BC9444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9,426,487</w:t>
            </w:r>
          </w:p>
        </w:tc>
        <w:tc>
          <w:tcPr>
            <w:tcW w:w="1049" w:type="dxa"/>
            <w:tcBorders>
              <w:top w:val="single" w:sz="4" w:space="0" w:color="auto"/>
              <w:left w:val="nil"/>
              <w:bottom w:val="nil"/>
              <w:right w:val="nil"/>
            </w:tcBorders>
            <w:shd w:val="clear" w:color="auto" w:fill="auto"/>
            <w:noWrap/>
            <w:vAlign w:val="center"/>
          </w:tcPr>
          <w:p w14:paraId="034D29B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49.06%</w:t>
            </w:r>
          </w:p>
        </w:tc>
        <w:tc>
          <w:tcPr>
            <w:tcW w:w="992" w:type="dxa"/>
            <w:tcBorders>
              <w:top w:val="single" w:sz="4" w:space="0" w:color="auto"/>
              <w:left w:val="nil"/>
              <w:bottom w:val="nil"/>
              <w:right w:val="nil"/>
            </w:tcBorders>
          </w:tcPr>
          <w:p w14:paraId="4245333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6</w:t>
            </w:r>
            <w:r>
              <w:rPr>
                <w:rFonts w:ascii="Times New Roman" w:eastAsia="DengXian" w:hAnsi="Times New Roman" w:cs="Times New Roman"/>
                <w:color w:val="000000"/>
                <w:sz w:val="16"/>
                <w:szCs w:val="16"/>
              </w:rPr>
              <w:t>,050,667</w:t>
            </w:r>
          </w:p>
        </w:tc>
        <w:tc>
          <w:tcPr>
            <w:tcW w:w="992" w:type="dxa"/>
            <w:tcBorders>
              <w:top w:val="single" w:sz="4" w:space="0" w:color="auto"/>
              <w:left w:val="nil"/>
              <w:bottom w:val="nil"/>
              <w:right w:val="nil"/>
            </w:tcBorders>
            <w:shd w:val="clear" w:color="auto" w:fill="auto"/>
            <w:noWrap/>
            <w:vAlign w:val="center"/>
          </w:tcPr>
          <w:p w14:paraId="73CB46A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31.49%</w:t>
            </w:r>
          </w:p>
        </w:tc>
        <w:tc>
          <w:tcPr>
            <w:tcW w:w="856" w:type="dxa"/>
            <w:tcBorders>
              <w:top w:val="single" w:sz="4" w:space="0" w:color="auto"/>
              <w:left w:val="nil"/>
              <w:bottom w:val="nil"/>
              <w:right w:val="nil"/>
            </w:tcBorders>
            <w:shd w:val="clear" w:color="auto" w:fill="auto"/>
            <w:noWrap/>
            <w:vAlign w:val="center"/>
          </w:tcPr>
          <w:p w14:paraId="5862A54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4,195,172</w:t>
            </w:r>
          </w:p>
        </w:tc>
        <w:tc>
          <w:tcPr>
            <w:tcW w:w="987" w:type="dxa"/>
            <w:tcBorders>
              <w:top w:val="single" w:sz="4" w:space="0" w:color="auto"/>
              <w:left w:val="nil"/>
              <w:bottom w:val="nil"/>
              <w:right w:val="nil"/>
            </w:tcBorders>
            <w:shd w:val="clear" w:color="auto" w:fill="auto"/>
            <w:noWrap/>
            <w:vAlign w:val="center"/>
          </w:tcPr>
          <w:p w14:paraId="5B6B4D3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69.33%</w:t>
            </w:r>
          </w:p>
        </w:tc>
      </w:tr>
      <w:tr w:rsidR="00563D42" w14:paraId="38C77F17" w14:textId="77777777" w:rsidTr="003B5475">
        <w:trPr>
          <w:trHeight w:val="320"/>
        </w:trPr>
        <w:tc>
          <w:tcPr>
            <w:tcW w:w="851" w:type="dxa"/>
            <w:vMerge/>
            <w:tcBorders>
              <w:top w:val="single" w:sz="4" w:space="0" w:color="auto"/>
              <w:left w:val="nil"/>
              <w:bottom w:val="nil"/>
              <w:right w:val="nil"/>
            </w:tcBorders>
            <w:vAlign w:val="center"/>
          </w:tcPr>
          <w:p w14:paraId="040D88D6"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nil"/>
              <w:right w:val="nil"/>
            </w:tcBorders>
            <w:shd w:val="clear" w:color="auto" w:fill="auto"/>
            <w:noWrap/>
            <w:vAlign w:val="center"/>
          </w:tcPr>
          <w:p w14:paraId="16473A5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nil"/>
              <w:right w:val="nil"/>
            </w:tcBorders>
            <w:shd w:val="clear" w:color="auto" w:fill="auto"/>
            <w:noWrap/>
            <w:vAlign w:val="center"/>
          </w:tcPr>
          <w:p w14:paraId="45959862"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29,678,778</w:t>
            </w:r>
          </w:p>
        </w:tc>
        <w:tc>
          <w:tcPr>
            <w:tcW w:w="993" w:type="dxa"/>
            <w:tcBorders>
              <w:top w:val="nil"/>
              <w:left w:val="nil"/>
              <w:bottom w:val="nil"/>
              <w:right w:val="nil"/>
            </w:tcBorders>
            <w:shd w:val="clear" w:color="auto" w:fill="auto"/>
            <w:noWrap/>
            <w:vAlign w:val="center"/>
          </w:tcPr>
          <w:p w14:paraId="1703C8B6"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22,370,888</w:t>
            </w:r>
          </w:p>
        </w:tc>
        <w:tc>
          <w:tcPr>
            <w:tcW w:w="1134" w:type="dxa"/>
            <w:tcBorders>
              <w:top w:val="nil"/>
              <w:left w:val="nil"/>
              <w:bottom w:val="nil"/>
              <w:right w:val="nil"/>
            </w:tcBorders>
            <w:shd w:val="clear" w:color="auto" w:fill="auto"/>
            <w:noWrap/>
            <w:vAlign w:val="center"/>
          </w:tcPr>
          <w:p w14:paraId="0737B12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22,382,683</w:t>
            </w:r>
          </w:p>
        </w:tc>
        <w:tc>
          <w:tcPr>
            <w:tcW w:w="992" w:type="dxa"/>
            <w:tcBorders>
              <w:top w:val="nil"/>
              <w:left w:val="nil"/>
              <w:bottom w:val="nil"/>
              <w:right w:val="nil"/>
            </w:tcBorders>
            <w:shd w:val="clear" w:color="auto" w:fill="auto"/>
            <w:noWrap/>
            <w:vAlign w:val="center"/>
          </w:tcPr>
          <w:p w14:paraId="7E94FAF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15,074,793</w:t>
            </w:r>
          </w:p>
        </w:tc>
        <w:tc>
          <w:tcPr>
            <w:tcW w:w="936" w:type="dxa"/>
            <w:tcBorders>
              <w:top w:val="nil"/>
              <w:left w:val="nil"/>
              <w:bottom w:val="nil"/>
              <w:right w:val="nil"/>
            </w:tcBorders>
            <w:shd w:val="clear" w:color="auto" w:fill="auto"/>
            <w:noWrap/>
            <w:vAlign w:val="center"/>
          </w:tcPr>
          <w:p w14:paraId="346DAE7A"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4,898,354</w:t>
            </w:r>
          </w:p>
        </w:tc>
        <w:tc>
          <w:tcPr>
            <w:tcW w:w="1048" w:type="dxa"/>
            <w:tcBorders>
              <w:top w:val="nil"/>
              <w:left w:val="nil"/>
              <w:bottom w:val="nil"/>
              <w:right w:val="nil"/>
            </w:tcBorders>
            <w:shd w:val="clear" w:color="auto" w:fill="auto"/>
            <w:noWrap/>
            <w:vAlign w:val="center"/>
          </w:tcPr>
          <w:p w14:paraId="6ECB4DD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4,320,787</w:t>
            </w:r>
          </w:p>
        </w:tc>
        <w:tc>
          <w:tcPr>
            <w:tcW w:w="856" w:type="dxa"/>
            <w:tcBorders>
              <w:top w:val="nil"/>
              <w:left w:val="nil"/>
              <w:bottom w:val="nil"/>
              <w:right w:val="nil"/>
            </w:tcBorders>
            <w:shd w:val="clear" w:color="auto" w:fill="auto"/>
            <w:noWrap/>
            <w:vAlign w:val="center"/>
          </w:tcPr>
          <w:p w14:paraId="0875406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569,056</w:t>
            </w:r>
          </w:p>
        </w:tc>
        <w:tc>
          <w:tcPr>
            <w:tcW w:w="987" w:type="dxa"/>
            <w:tcBorders>
              <w:top w:val="nil"/>
              <w:left w:val="nil"/>
              <w:bottom w:val="nil"/>
              <w:right w:val="nil"/>
            </w:tcBorders>
            <w:shd w:val="clear" w:color="auto" w:fill="auto"/>
            <w:noWrap/>
            <w:vAlign w:val="center"/>
          </w:tcPr>
          <w:p w14:paraId="1534F52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8,511</w:t>
            </w:r>
          </w:p>
        </w:tc>
        <w:tc>
          <w:tcPr>
            <w:tcW w:w="936" w:type="dxa"/>
            <w:tcBorders>
              <w:top w:val="nil"/>
              <w:left w:val="nil"/>
              <w:bottom w:val="nil"/>
              <w:right w:val="nil"/>
            </w:tcBorders>
            <w:shd w:val="clear" w:color="auto" w:fill="auto"/>
            <w:noWrap/>
            <w:vAlign w:val="center"/>
          </w:tcPr>
          <w:p w14:paraId="2BADC06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7,675,335</w:t>
            </w:r>
          </w:p>
        </w:tc>
        <w:tc>
          <w:tcPr>
            <w:tcW w:w="1049" w:type="dxa"/>
            <w:tcBorders>
              <w:top w:val="nil"/>
              <w:left w:val="nil"/>
              <w:bottom w:val="nil"/>
              <w:right w:val="nil"/>
            </w:tcBorders>
            <w:shd w:val="clear" w:color="auto" w:fill="auto"/>
            <w:noWrap/>
            <w:vAlign w:val="center"/>
          </w:tcPr>
          <w:p w14:paraId="43BBAE4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50.92%</w:t>
            </w:r>
          </w:p>
        </w:tc>
        <w:tc>
          <w:tcPr>
            <w:tcW w:w="992" w:type="dxa"/>
            <w:tcBorders>
              <w:top w:val="nil"/>
              <w:left w:val="nil"/>
              <w:bottom w:val="nil"/>
              <w:right w:val="nil"/>
            </w:tcBorders>
          </w:tcPr>
          <w:p w14:paraId="12189DE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4</w:t>
            </w:r>
            <w:r>
              <w:rPr>
                <w:rFonts w:ascii="Times New Roman" w:eastAsia="DengXian" w:hAnsi="Times New Roman" w:cs="Times New Roman"/>
                <w:color w:val="000000"/>
                <w:sz w:val="16"/>
                <w:szCs w:val="16"/>
              </w:rPr>
              <w:t>,670,357</w:t>
            </w:r>
          </w:p>
        </w:tc>
        <w:tc>
          <w:tcPr>
            <w:tcW w:w="992" w:type="dxa"/>
            <w:tcBorders>
              <w:top w:val="nil"/>
              <w:left w:val="nil"/>
              <w:bottom w:val="nil"/>
              <w:right w:val="nil"/>
            </w:tcBorders>
            <w:shd w:val="clear" w:color="auto" w:fill="auto"/>
            <w:noWrap/>
            <w:vAlign w:val="center"/>
          </w:tcPr>
          <w:p w14:paraId="556D5EE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30.98%</w:t>
            </w:r>
          </w:p>
        </w:tc>
        <w:tc>
          <w:tcPr>
            <w:tcW w:w="856" w:type="dxa"/>
            <w:tcBorders>
              <w:top w:val="nil"/>
              <w:left w:val="nil"/>
              <w:bottom w:val="nil"/>
              <w:right w:val="nil"/>
            </w:tcBorders>
            <w:shd w:val="clear" w:color="auto" w:fill="auto"/>
            <w:noWrap/>
            <w:vAlign w:val="center"/>
          </w:tcPr>
          <w:p w14:paraId="5FDFD86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3,237,748</w:t>
            </w:r>
          </w:p>
        </w:tc>
        <w:tc>
          <w:tcPr>
            <w:tcW w:w="987" w:type="dxa"/>
            <w:tcBorders>
              <w:top w:val="nil"/>
              <w:left w:val="nil"/>
              <w:bottom w:val="nil"/>
              <w:right w:val="nil"/>
            </w:tcBorders>
            <w:shd w:val="clear" w:color="auto" w:fill="auto"/>
            <w:noWrap/>
            <w:vAlign w:val="center"/>
          </w:tcPr>
          <w:p w14:paraId="297CEE1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69.33%</w:t>
            </w:r>
          </w:p>
        </w:tc>
      </w:tr>
      <w:tr w:rsidR="00563D42" w14:paraId="2E30C539" w14:textId="77777777" w:rsidTr="003B5475">
        <w:trPr>
          <w:trHeight w:val="320"/>
        </w:trPr>
        <w:tc>
          <w:tcPr>
            <w:tcW w:w="851" w:type="dxa"/>
            <w:vMerge w:val="restart"/>
            <w:tcBorders>
              <w:top w:val="single" w:sz="4" w:space="0" w:color="auto"/>
              <w:left w:val="nil"/>
              <w:bottom w:val="single" w:sz="4" w:space="0" w:color="000000"/>
              <w:right w:val="nil"/>
            </w:tcBorders>
            <w:shd w:val="clear" w:color="auto" w:fill="auto"/>
            <w:noWrap/>
            <w:vAlign w:val="center"/>
          </w:tcPr>
          <w:p w14:paraId="586363C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OMII</w:t>
            </w:r>
          </w:p>
        </w:tc>
        <w:tc>
          <w:tcPr>
            <w:tcW w:w="992" w:type="dxa"/>
            <w:tcBorders>
              <w:top w:val="single" w:sz="4" w:space="0" w:color="auto"/>
              <w:left w:val="nil"/>
              <w:bottom w:val="nil"/>
              <w:right w:val="nil"/>
            </w:tcBorders>
            <w:shd w:val="clear" w:color="auto" w:fill="auto"/>
            <w:noWrap/>
            <w:vAlign w:val="center"/>
          </w:tcPr>
          <w:p w14:paraId="77F8B67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1</w:t>
            </w:r>
          </w:p>
        </w:tc>
        <w:tc>
          <w:tcPr>
            <w:tcW w:w="992" w:type="dxa"/>
            <w:tcBorders>
              <w:top w:val="single" w:sz="4" w:space="0" w:color="auto"/>
              <w:left w:val="nil"/>
              <w:bottom w:val="nil"/>
              <w:right w:val="nil"/>
            </w:tcBorders>
            <w:shd w:val="clear" w:color="auto" w:fill="auto"/>
            <w:noWrap/>
            <w:vAlign w:val="center"/>
          </w:tcPr>
          <w:p w14:paraId="1B7DE5C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48,043,323</w:t>
            </w:r>
          </w:p>
        </w:tc>
        <w:tc>
          <w:tcPr>
            <w:tcW w:w="993" w:type="dxa"/>
            <w:tcBorders>
              <w:top w:val="single" w:sz="4" w:space="0" w:color="auto"/>
              <w:left w:val="nil"/>
              <w:bottom w:val="nil"/>
              <w:right w:val="nil"/>
            </w:tcBorders>
            <w:shd w:val="clear" w:color="auto" w:fill="auto"/>
            <w:noWrap/>
            <w:vAlign w:val="center"/>
          </w:tcPr>
          <w:p w14:paraId="47E3D8D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38,240,113</w:t>
            </w:r>
          </w:p>
        </w:tc>
        <w:tc>
          <w:tcPr>
            <w:tcW w:w="1134" w:type="dxa"/>
            <w:tcBorders>
              <w:top w:val="single" w:sz="4" w:space="0" w:color="auto"/>
              <w:left w:val="nil"/>
              <w:bottom w:val="nil"/>
              <w:right w:val="nil"/>
            </w:tcBorders>
            <w:shd w:val="clear" w:color="auto" w:fill="auto"/>
            <w:noWrap/>
            <w:vAlign w:val="center"/>
          </w:tcPr>
          <w:p w14:paraId="0B02344E"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38,264,799</w:t>
            </w:r>
          </w:p>
        </w:tc>
        <w:tc>
          <w:tcPr>
            <w:tcW w:w="992" w:type="dxa"/>
            <w:tcBorders>
              <w:top w:val="single" w:sz="4" w:space="0" w:color="auto"/>
              <w:left w:val="nil"/>
              <w:bottom w:val="nil"/>
              <w:right w:val="nil"/>
            </w:tcBorders>
            <w:shd w:val="clear" w:color="auto" w:fill="auto"/>
            <w:noWrap/>
            <w:vAlign w:val="center"/>
          </w:tcPr>
          <w:p w14:paraId="6E9D4E6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28,461,589</w:t>
            </w:r>
          </w:p>
        </w:tc>
        <w:tc>
          <w:tcPr>
            <w:tcW w:w="936" w:type="dxa"/>
            <w:tcBorders>
              <w:top w:val="single" w:sz="4" w:space="0" w:color="auto"/>
              <w:left w:val="nil"/>
              <w:bottom w:val="nil"/>
              <w:right w:val="nil"/>
            </w:tcBorders>
            <w:shd w:val="clear" w:color="auto" w:fill="auto"/>
            <w:noWrap/>
            <w:vAlign w:val="center"/>
          </w:tcPr>
          <w:p w14:paraId="23D5BCD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6,552,283</w:t>
            </w:r>
          </w:p>
        </w:tc>
        <w:tc>
          <w:tcPr>
            <w:tcW w:w="1048" w:type="dxa"/>
            <w:tcBorders>
              <w:top w:val="single" w:sz="4" w:space="0" w:color="auto"/>
              <w:left w:val="nil"/>
              <w:bottom w:val="nil"/>
              <w:right w:val="nil"/>
            </w:tcBorders>
            <w:shd w:val="clear" w:color="auto" w:fill="auto"/>
            <w:noWrap/>
            <w:vAlign w:val="center"/>
          </w:tcPr>
          <w:p w14:paraId="59BAE5B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3,922,066</w:t>
            </w:r>
          </w:p>
        </w:tc>
        <w:tc>
          <w:tcPr>
            <w:tcW w:w="856" w:type="dxa"/>
            <w:tcBorders>
              <w:top w:val="single" w:sz="4" w:space="0" w:color="auto"/>
              <w:left w:val="nil"/>
              <w:bottom w:val="nil"/>
              <w:right w:val="nil"/>
            </w:tcBorders>
            <w:shd w:val="clear" w:color="auto" w:fill="auto"/>
            <w:noWrap/>
            <w:vAlign w:val="center"/>
          </w:tcPr>
          <w:p w14:paraId="720B743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2,609,734</w:t>
            </w:r>
          </w:p>
        </w:tc>
        <w:tc>
          <w:tcPr>
            <w:tcW w:w="987" w:type="dxa"/>
            <w:tcBorders>
              <w:top w:val="single" w:sz="4" w:space="0" w:color="auto"/>
              <w:left w:val="nil"/>
              <w:bottom w:val="nil"/>
              <w:right w:val="nil"/>
            </w:tcBorders>
            <w:shd w:val="clear" w:color="auto" w:fill="auto"/>
            <w:noWrap/>
            <w:vAlign w:val="center"/>
          </w:tcPr>
          <w:p w14:paraId="3C777BC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20,483</w:t>
            </w:r>
          </w:p>
        </w:tc>
        <w:tc>
          <w:tcPr>
            <w:tcW w:w="936" w:type="dxa"/>
            <w:tcBorders>
              <w:top w:val="single" w:sz="4" w:space="0" w:color="auto"/>
              <w:left w:val="nil"/>
              <w:bottom w:val="nil"/>
              <w:right w:val="nil"/>
            </w:tcBorders>
            <w:shd w:val="clear" w:color="auto" w:fill="auto"/>
            <w:noWrap/>
            <w:vAlign w:val="center"/>
          </w:tcPr>
          <w:p w14:paraId="4ED3D0D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17,968,723</w:t>
            </w:r>
          </w:p>
        </w:tc>
        <w:tc>
          <w:tcPr>
            <w:tcW w:w="1049" w:type="dxa"/>
            <w:tcBorders>
              <w:top w:val="single" w:sz="4" w:space="0" w:color="auto"/>
              <w:left w:val="nil"/>
              <w:bottom w:val="nil"/>
              <w:right w:val="nil"/>
            </w:tcBorders>
            <w:shd w:val="clear" w:color="auto" w:fill="auto"/>
            <w:noWrap/>
            <w:vAlign w:val="center"/>
          </w:tcPr>
          <w:p w14:paraId="2EFEA7C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63.13%</w:t>
            </w:r>
          </w:p>
        </w:tc>
        <w:tc>
          <w:tcPr>
            <w:tcW w:w="992" w:type="dxa"/>
            <w:tcBorders>
              <w:top w:val="single" w:sz="4" w:space="0" w:color="auto"/>
              <w:left w:val="nil"/>
              <w:bottom w:val="nil"/>
              <w:right w:val="nil"/>
            </w:tcBorders>
          </w:tcPr>
          <w:p w14:paraId="7A76A267"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1,749,828</w:t>
            </w:r>
          </w:p>
        </w:tc>
        <w:tc>
          <w:tcPr>
            <w:tcW w:w="992" w:type="dxa"/>
            <w:tcBorders>
              <w:top w:val="single" w:sz="4" w:space="0" w:color="auto"/>
              <w:left w:val="nil"/>
              <w:bottom w:val="nil"/>
              <w:right w:val="nil"/>
            </w:tcBorders>
            <w:shd w:val="clear" w:color="auto" w:fill="auto"/>
            <w:noWrap/>
            <w:vAlign w:val="center"/>
          </w:tcPr>
          <w:p w14:paraId="34413CF5"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41.28%</w:t>
            </w:r>
          </w:p>
        </w:tc>
        <w:tc>
          <w:tcPr>
            <w:tcW w:w="856" w:type="dxa"/>
            <w:tcBorders>
              <w:top w:val="single" w:sz="4" w:space="0" w:color="auto"/>
              <w:left w:val="nil"/>
              <w:bottom w:val="nil"/>
              <w:right w:val="nil"/>
            </w:tcBorders>
            <w:shd w:val="clear" w:color="auto" w:fill="auto"/>
            <w:noWrap/>
            <w:vAlign w:val="center"/>
          </w:tcPr>
          <w:p w14:paraId="45CC607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7,631,654</w:t>
            </w:r>
          </w:p>
        </w:tc>
        <w:tc>
          <w:tcPr>
            <w:tcW w:w="987" w:type="dxa"/>
            <w:tcBorders>
              <w:top w:val="single" w:sz="4" w:space="0" w:color="auto"/>
              <w:left w:val="nil"/>
              <w:bottom w:val="nil"/>
              <w:right w:val="nil"/>
            </w:tcBorders>
            <w:shd w:val="clear" w:color="auto" w:fill="auto"/>
            <w:noWrap/>
            <w:vAlign w:val="center"/>
          </w:tcPr>
          <w:p w14:paraId="4C9C95E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64.95%</w:t>
            </w:r>
          </w:p>
        </w:tc>
      </w:tr>
      <w:tr w:rsidR="00563D42" w14:paraId="6B466428" w14:textId="77777777" w:rsidTr="003B5475">
        <w:trPr>
          <w:trHeight w:val="320"/>
        </w:trPr>
        <w:tc>
          <w:tcPr>
            <w:tcW w:w="851" w:type="dxa"/>
            <w:vMerge/>
            <w:tcBorders>
              <w:top w:val="single" w:sz="4" w:space="0" w:color="auto"/>
              <w:left w:val="nil"/>
              <w:bottom w:val="single" w:sz="4" w:space="0" w:color="000000"/>
              <w:right w:val="nil"/>
            </w:tcBorders>
            <w:vAlign w:val="center"/>
          </w:tcPr>
          <w:p w14:paraId="200AD58E" w14:textId="77777777" w:rsidR="00563D42" w:rsidRDefault="00563D42" w:rsidP="003B5475">
            <w:pPr>
              <w:rPr>
                <w:rFonts w:ascii="Times New Roman" w:eastAsia="DengXian" w:hAnsi="Times New Roman" w:cs="Times New Roman"/>
                <w:color w:val="000000"/>
                <w:sz w:val="16"/>
                <w:szCs w:val="16"/>
              </w:rPr>
            </w:pPr>
          </w:p>
        </w:tc>
        <w:tc>
          <w:tcPr>
            <w:tcW w:w="992" w:type="dxa"/>
            <w:tcBorders>
              <w:top w:val="nil"/>
              <w:left w:val="nil"/>
              <w:bottom w:val="single" w:sz="4" w:space="0" w:color="auto"/>
              <w:right w:val="nil"/>
            </w:tcBorders>
            <w:shd w:val="clear" w:color="auto" w:fill="auto"/>
            <w:noWrap/>
            <w:vAlign w:val="center"/>
          </w:tcPr>
          <w:p w14:paraId="5AAF64C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replicate 2</w:t>
            </w:r>
          </w:p>
        </w:tc>
        <w:tc>
          <w:tcPr>
            <w:tcW w:w="992" w:type="dxa"/>
            <w:tcBorders>
              <w:top w:val="nil"/>
              <w:left w:val="nil"/>
              <w:bottom w:val="single" w:sz="4" w:space="0" w:color="auto"/>
              <w:right w:val="nil"/>
            </w:tcBorders>
            <w:shd w:val="clear" w:color="auto" w:fill="auto"/>
            <w:noWrap/>
            <w:vAlign w:val="center"/>
          </w:tcPr>
          <w:p w14:paraId="15B9147C"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62,887,979</w:t>
            </w:r>
          </w:p>
        </w:tc>
        <w:tc>
          <w:tcPr>
            <w:tcW w:w="993" w:type="dxa"/>
            <w:tcBorders>
              <w:top w:val="nil"/>
              <w:left w:val="nil"/>
              <w:bottom w:val="single" w:sz="4" w:space="0" w:color="auto"/>
              <w:right w:val="nil"/>
            </w:tcBorders>
            <w:shd w:val="clear" w:color="auto" w:fill="auto"/>
            <w:noWrap/>
            <w:vAlign w:val="center"/>
          </w:tcPr>
          <w:p w14:paraId="7853A0C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50,237,370</w:t>
            </w:r>
          </w:p>
        </w:tc>
        <w:tc>
          <w:tcPr>
            <w:tcW w:w="1134" w:type="dxa"/>
            <w:tcBorders>
              <w:top w:val="nil"/>
              <w:left w:val="nil"/>
              <w:bottom w:val="single" w:sz="4" w:space="0" w:color="auto"/>
              <w:right w:val="nil"/>
            </w:tcBorders>
            <w:shd w:val="clear" w:color="auto" w:fill="auto"/>
            <w:noWrap/>
            <w:vAlign w:val="center"/>
          </w:tcPr>
          <w:p w14:paraId="3B4ADF6F"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50,217,908</w:t>
            </w:r>
          </w:p>
        </w:tc>
        <w:tc>
          <w:tcPr>
            <w:tcW w:w="992" w:type="dxa"/>
            <w:tcBorders>
              <w:top w:val="nil"/>
              <w:left w:val="nil"/>
              <w:bottom w:val="single" w:sz="4" w:space="0" w:color="auto"/>
              <w:right w:val="nil"/>
            </w:tcBorders>
            <w:shd w:val="clear" w:color="auto" w:fill="auto"/>
            <w:noWrap/>
            <w:vAlign w:val="center"/>
          </w:tcPr>
          <w:p w14:paraId="426A7E90"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37,567,299</w:t>
            </w:r>
          </w:p>
        </w:tc>
        <w:tc>
          <w:tcPr>
            <w:tcW w:w="936" w:type="dxa"/>
            <w:tcBorders>
              <w:top w:val="nil"/>
              <w:left w:val="nil"/>
              <w:bottom w:val="single" w:sz="4" w:space="0" w:color="auto"/>
              <w:right w:val="nil"/>
            </w:tcBorders>
            <w:shd w:val="clear" w:color="auto" w:fill="auto"/>
            <w:noWrap/>
            <w:vAlign w:val="center"/>
          </w:tcPr>
          <w:p w14:paraId="0A8640F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8,285,533</w:t>
            </w:r>
          </w:p>
        </w:tc>
        <w:tc>
          <w:tcPr>
            <w:tcW w:w="1048" w:type="dxa"/>
            <w:tcBorders>
              <w:top w:val="nil"/>
              <w:left w:val="nil"/>
              <w:bottom w:val="single" w:sz="4" w:space="0" w:color="auto"/>
              <w:right w:val="nil"/>
            </w:tcBorders>
            <w:shd w:val="clear" w:color="auto" w:fill="auto"/>
            <w:noWrap/>
            <w:vAlign w:val="center"/>
          </w:tcPr>
          <w:p w14:paraId="5B7717B9"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4,723,197</w:t>
            </w:r>
          </w:p>
        </w:tc>
        <w:tc>
          <w:tcPr>
            <w:tcW w:w="856" w:type="dxa"/>
            <w:tcBorders>
              <w:top w:val="nil"/>
              <w:left w:val="nil"/>
              <w:bottom w:val="single" w:sz="4" w:space="0" w:color="auto"/>
              <w:right w:val="nil"/>
            </w:tcBorders>
            <w:shd w:val="clear" w:color="auto" w:fill="auto"/>
            <w:noWrap/>
            <w:vAlign w:val="center"/>
          </w:tcPr>
          <w:p w14:paraId="02D605C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3,536,333</w:t>
            </w:r>
          </w:p>
        </w:tc>
        <w:tc>
          <w:tcPr>
            <w:tcW w:w="987" w:type="dxa"/>
            <w:tcBorders>
              <w:top w:val="nil"/>
              <w:left w:val="nil"/>
              <w:bottom w:val="single" w:sz="4" w:space="0" w:color="auto"/>
              <w:right w:val="nil"/>
            </w:tcBorders>
            <w:shd w:val="clear" w:color="auto" w:fill="auto"/>
            <w:noWrap/>
            <w:vAlign w:val="center"/>
          </w:tcPr>
          <w:p w14:paraId="67A94B08"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26,003</w:t>
            </w:r>
          </w:p>
        </w:tc>
        <w:tc>
          <w:tcPr>
            <w:tcW w:w="936" w:type="dxa"/>
            <w:tcBorders>
              <w:top w:val="nil"/>
              <w:left w:val="nil"/>
              <w:bottom w:val="single" w:sz="4" w:space="0" w:color="auto"/>
              <w:right w:val="nil"/>
            </w:tcBorders>
            <w:shd w:val="clear" w:color="auto" w:fill="auto"/>
            <w:noWrap/>
            <w:vAlign w:val="center"/>
          </w:tcPr>
          <w:p w14:paraId="64B06FA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24,591,168</w:t>
            </w:r>
          </w:p>
        </w:tc>
        <w:tc>
          <w:tcPr>
            <w:tcW w:w="1049" w:type="dxa"/>
            <w:tcBorders>
              <w:top w:val="nil"/>
              <w:left w:val="nil"/>
              <w:bottom w:val="single" w:sz="4" w:space="0" w:color="auto"/>
              <w:right w:val="nil"/>
            </w:tcBorders>
            <w:shd w:val="clear" w:color="auto" w:fill="auto"/>
            <w:noWrap/>
            <w:vAlign w:val="center"/>
          </w:tcPr>
          <w:p w14:paraId="5FB7A91D"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65.46%</w:t>
            </w:r>
          </w:p>
        </w:tc>
        <w:tc>
          <w:tcPr>
            <w:tcW w:w="992" w:type="dxa"/>
            <w:tcBorders>
              <w:top w:val="nil"/>
              <w:left w:val="nil"/>
              <w:bottom w:val="single" w:sz="4" w:space="0" w:color="auto"/>
              <w:right w:val="nil"/>
            </w:tcBorders>
          </w:tcPr>
          <w:p w14:paraId="23DFA2C4"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hint="eastAsia"/>
                <w:color w:val="000000"/>
                <w:sz w:val="16"/>
                <w:szCs w:val="16"/>
              </w:rPr>
              <w:t>1</w:t>
            </w:r>
            <w:r>
              <w:rPr>
                <w:rFonts w:ascii="Times New Roman" w:eastAsia="DengXian" w:hAnsi="Times New Roman" w:cs="Times New Roman"/>
                <w:color w:val="000000"/>
                <w:sz w:val="16"/>
                <w:szCs w:val="16"/>
              </w:rPr>
              <w:t>3,071,157</w:t>
            </w:r>
          </w:p>
        </w:tc>
        <w:tc>
          <w:tcPr>
            <w:tcW w:w="992" w:type="dxa"/>
            <w:tcBorders>
              <w:top w:val="nil"/>
              <w:left w:val="nil"/>
              <w:bottom w:val="single" w:sz="4" w:space="0" w:color="auto"/>
              <w:right w:val="nil"/>
            </w:tcBorders>
            <w:shd w:val="clear" w:color="auto" w:fill="auto"/>
            <w:noWrap/>
            <w:vAlign w:val="center"/>
          </w:tcPr>
          <w:p w14:paraId="5573FBE3"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34.79%</w:t>
            </w:r>
          </w:p>
        </w:tc>
        <w:tc>
          <w:tcPr>
            <w:tcW w:w="856" w:type="dxa"/>
            <w:tcBorders>
              <w:top w:val="nil"/>
              <w:left w:val="nil"/>
              <w:bottom w:val="single" w:sz="4" w:space="0" w:color="auto"/>
              <w:right w:val="nil"/>
            </w:tcBorders>
            <w:shd w:val="clear" w:color="auto" w:fill="auto"/>
            <w:noWrap/>
            <w:vAlign w:val="center"/>
          </w:tcPr>
          <w:p w14:paraId="5D9326A1"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8,515,983</w:t>
            </w:r>
          </w:p>
        </w:tc>
        <w:tc>
          <w:tcPr>
            <w:tcW w:w="987" w:type="dxa"/>
            <w:tcBorders>
              <w:top w:val="nil"/>
              <w:left w:val="nil"/>
              <w:bottom w:val="single" w:sz="4" w:space="0" w:color="auto"/>
              <w:right w:val="nil"/>
            </w:tcBorders>
            <w:shd w:val="clear" w:color="auto" w:fill="auto"/>
            <w:noWrap/>
            <w:vAlign w:val="center"/>
          </w:tcPr>
          <w:p w14:paraId="713DCF4B" w14:textId="77777777" w:rsidR="00563D42" w:rsidRDefault="00563D42" w:rsidP="003B5475">
            <w:pPr>
              <w:jc w:val="center"/>
              <w:rPr>
                <w:rFonts w:ascii="Times New Roman" w:eastAsia="DengXian" w:hAnsi="Times New Roman" w:cs="Times New Roman"/>
                <w:color w:val="000000"/>
                <w:sz w:val="16"/>
                <w:szCs w:val="16"/>
              </w:rPr>
            </w:pPr>
            <w:r>
              <w:rPr>
                <w:rFonts w:ascii="Times New Roman" w:eastAsia="DengXian" w:hAnsi="Times New Roman" w:cs="Times New Roman"/>
                <w:color w:val="000000"/>
                <w:sz w:val="16"/>
                <w:szCs w:val="16"/>
              </w:rPr>
              <w:t>65.15%</w:t>
            </w:r>
          </w:p>
        </w:tc>
      </w:tr>
    </w:tbl>
    <w:p w14:paraId="067D52BD" w14:textId="77777777" w:rsidR="00563D42" w:rsidRDefault="00563D42" w:rsidP="00563D42">
      <w:pPr>
        <w:rPr>
          <w:rFonts w:ascii="Times New Roman" w:hAnsi="Times New Roman" w:cs="Times New Roman"/>
          <w:sz w:val="21"/>
          <w:szCs w:val="21"/>
        </w:rPr>
        <w:sectPr w:rsidR="00563D42" w:rsidSect="00003BF7">
          <w:pgSz w:w="16840" w:h="11900" w:orient="landscape"/>
          <w:pgMar w:top="1800" w:right="1440" w:bottom="1800" w:left="1440" w:header="851" w:footer="992" w:gutter="0"/>
          <w:cols w:space="425"/>
          <w:docGrid w:type="lines" w:linePitch="326"/>
        </w:sectPr>
      </w:pPr>
      <w:r>
        <w:rPr>
          <w:rFonts w:ascii="Times New Roman" w:hAnsi="Times New Roman" w:cs="Times New Roman" w:hint="eastAsia"/>
          <w:b/>
          <w:sz w:val="21"/>
          <w:szCs w:val="21"/>
        </w:rPr>
        <w:t>T</w:t>
      </w:r>
      <w:r>
        <w:rPr>
          <w:rFonts w:ascii="Times New Roman" w:hAnsi="Times New Roman" w:cs="Times New Roman"/>
          <w:b/>
          <w:sz w:val="21"/>
          <w:szCs w:val="21"/>
        </w:rPr>
        <w:t>able S1. Mapping Statistics and Data Quality of Hi-C Datasets</w:t>
      </w:r>
    </w:p>
    <w:p w14:paraId="10DBC80C" w14:textId="77777777" w:rsidR="00563D42" w:rsidRDefault="00563D42" w:rsidP="00563D42">
      <w:pPr>
        <w:rPr>
          <w:rFonts w:ascii="Times New Roman" w:hAnsi="Times New Roman" w:cs="Times New Roman"/>
          <w:b/>
          <w:sz w:val="21"/>
          <w:szCs w:val="21"/>
        </w:rPr>
      </w:pPr>
      <w:r>
        <w:rPr>
          <w:rFonts w:ascii="Times New Roman" w:hAnsi="Times New Roman" w:cs="Times New Roman" w:hint="eastAsia"/>
          <w:b/>
          <w:sz w:val="21"/>
          <w:szCs w:val="21"/>
        </w:rPr>
        <w:lastRenderedPageBreak/>
        <w:t>T</w:t>
      </w:r>
      <w:r>
        <w:rPr>
          <w:rFonts w:ascii="Times New Roman" w:hAnsi="Times New Roman" w:cs="Times New Roman"/>
          <w:b/>
          <w:sz w:val="21"/>
          <w:szCs w:val="21"/>
        </w:rPr>
        <w:t>able S</w:t>
      </w:r>
      <w:r>
        <w:rPr>
          <w:rFonts w:ascii="Times New Roman" w:hAnsi="Times New Roman" w:cs="Times New Roman" w:hint="eastAsia"/>
          <w:b/>
          <w:sz w:val="21"/>
          <w:szCs w:val="21"/>
        </w:rPr>
        <w:t>2</w:t>
      </w:r>
      <w:r>
        <w:rPr>
          <w:rFonts w:ascii="Times New Roman" w:hAnsi="Times New Roman" w:cs="Times New Roman"/>
          <w:b/>
          <w:sz w:val="21"/>
          <w:szCs w:val="21"/>
        </w:rPr>
        <w:t>. Clinical Parameters and Outcomes of the Young and Aged Patients</w:t>
      </w:r>
    </w:p>
    <w:tbl>
      <w:tblPr>
        <w:tblW w:w="8220" w:type="dxa"/>
        <w:tblCellMar>
          <w:left w:w="0" w:type="dxa"/>
          <w:right w:w="0" w:type="dxa"/>
        </w:tblCellMar>
        <w:tblLook w:val="04A0" w:firstRow="1" w:lastRow="0" w:firstColumn="1" w:lastColumn="0" w:noHBand="0" w:noVBand="1"/>
      </w:tblPr>
      <w:tblGrid>
        <w:gridCol w:w="2713"/>
        <w:gridCol w:w="2154"/>
        <w:gridCol w:w="1756"/>
        <w:gridCol w:w="1597"/>
      </w:tblGrid>
      <w:tr w:rsidR="00563D42" w14:paraId="13161996" w14:textId="77777777" w:rsidTr="003B5475">
        <w:trPr>
          <w:trHeight w:val="369"/>
        </w:trPr>
        <w:tc>
          <w:tcPr>
            <w:tcW w:w="272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5A962E5A"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Index</w:t>
            </w:r>
          </w:p>
        </w:tc>
        <w:tc>
          <w:tcPr>
            <w:tcW w:w="216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4E7D232A" w14:textId="77777777" w:rsidR="00563D42" w:rsidRPr="002A4BAF" w:rsidRDefault="00563D42" w:rsidP="003B5475">
            <w:pPr>
              <w:jc w:val="center"/>
              <w:rPr>
                <w:rFonts w:ascii="Times New Roman" w:hAnsi="Times New Roman" w:cs="Times New Roman"/>
                <w:sz w:val="18"/>
                <w:szCs w:val="18"/>
              </w:rPr>
            </w:pPr>
            <w:r w:rsidRPr="002A4BAF">
              <w:rPr>
                <w:rFonts w:ascii="Times New Roman" w:hAnsi="Times New Roman" w:cs="Times New Roman"/>
                <w:sz w:val="18"/>
                <w:szCs w:val="18"/>
              </w:rPr>
              <w:t>Young</w:t>
            </w:r>
          </w:p>
          <w:p w14:paraId="31BACE63"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patients (n=34)</w:t>
            </w:r>
          </w:p>
        </w:tc>
        <w:tc>
          <w:tcPr>
            <w:tcW w:w="176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668C746B" w14:textId="77777777" w:rsidR="00563D42" w:rsidRPr="002A4BAF" w:rsidRDefault="00563D42" w:rsidP="003B5475">
            <w:pPr>
              <w:jc w:val="center"/>
              <w:rPr>
                <w:rFonts w:ascii="Times New Roman" w:hAnsi="Times New Roman" w:cs="Times New Roman"/>
                <w:sz w:val="18"/>
                <w:szCs w:val="18"/>
              </w:rPr>
            </w:pPr>
            <w:r w:rsidRPr="002A4BAF">
              <w:rPr>
                <w:rFonts w:ascii="Times New Roman" w:hAnsi="Times New Roman" w:cs="Times New Roman"/>
                <w:sz w:val="18"/>
                <w:szCs w:val="18"/>
              </w:rPr>
              <w:t>Aged</w:t>
            </w:r>
          </w:p>
          <w:p w14:paraId="355B1F83"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patients (n=16)</w:t>
            </w:r>
          </w:p>
        </w:tc>
        <w:tc>
          <w:tcPr>
            <w:tcW w:w="160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03D4BAFC"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P value</w:t>
            </w:r>
          </w:p>
        </w:tc>
      </w:tr>
      <w:tr w:rsidR="00563D42" w14:paraId="5FBE79E2" w14:textId="77777777" w:rsidTr="003B5475">
        <w:trPr>
          <w:trHeight w:val="448"/>
        </w:trPr>
        <w:tc>
          <w:tcPr>
            <w:tcW w:w="2720" w:type="dxa"/>
            <w:tcBorders>
              <w:top w:val="single" w:sz="8" w:space="0" w:color="000000"/>
              <w:left w:val="nil"/>
              <w:bottom w:val="nil"/>
              <w:right w:val="nil"/>
            </w:tcBorders>
            <w:shd w:val="clear" w:color="auto" w:fill="auto"/>
            <w:tcMar>
              <w:top w:w="72" w:type="dxa"/>
              <w:left w:w="144" w:type="dxa"/>
              <w:bottom w:w="72" w:type="dxa"/>
              <w:right w:w="144" w:type="dxa"/>
            </w:tcMar>
          </w:tcPr>
          <w:p w14:paraId="51E04045"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Age (years)</w:t>
            </w:r>
          </w:p>
        </w:tc>
        <w:tc>
          <w:tcPr>
            <w:tcW w:w="2160" w:type="dxa"/>
            <w:tcBorders>
              <w:top w:val="single" w:sz="8" w:space="0" w:color="000000"/>
              <w:left w:val="nil"/>
              <w:bottom w:val="nil"/>
              <w:right w:val="nil"/>
            </w:tcBorders>
            <w:shd w:val="clear" w:color="auto" w:fill="auto"/>
            <w:tcMar>
              <w:top w:w="15" w:type="dxa"/>
              <w:left w:w="15" w:type="dxa"/>
              <w:bottom w:w="0" w:type="dxa"/>
              <w:right w:w="15" w:type="dxa"/>
            </w:tcMar>
            <w:vAlign w:val="center"/>
          </w:tcPr>
          <w:p w14:paraId="230E7A6C"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26.21±0.33</w:t>
            </w:r>
          </w:p>
        </w:tc>
        <w:tc>
          <w:tcPr>
            <w:tcW w:w="1760" w:type="dxa"/>
            <w:tcBorders>
              <w:top w:val="single" w:sz="8" w:space="0" w:color="000000"/>
              <w:left w:val="nil"/>
              <w:bottom w:val="nil"/>
              <w:right w:val="nil"/>
            </w:tcBorders>
            <w:shd w:val="clear" w:color="auto" w:fill="auto"/>
            <w:tcMar>
              <w:top w:w="15" w:type="dxa"/>
              <w:left w:w="15" w:type="dxa"/>
              <w:bottom w:w="0" w:type="dxa"/>
              <w:right w:w="15" w:type="dxa"/>
            </w:tcMar>
            <w:vAlign w:val="center"/>
          </w:tcPr>
          <w:p w14:paraId="7D7B5586"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40.19±0.48</w:t>
            </w:r>
          </w:p>
        </w:tc>
        <w:tc>
          <w:tcPr>
            <w:tcW w:w="1600" w:type="dxa"/>
            <w:tcBorders>
              <w:top w:val="single" w:sz="8" w:space="0" w:color="000000"/>
              <w:left w:val="nil"/>
              <w:bottom w:val="nil"/>
              <w:right w:val="nil"/>
            </w:tcBorders>
            <w:shd w:val="clear" w:color="auto" w:fill="auto"/>
            <w:tcMar>
              <w:top w:w="72" w:type="dxa"/>
              <w:left w:w="144" w:type="dxa"/>
              <w:bottom w:w="72" w:type="dxa"/>
              <w:right w:w="144" w:type="dxa"/>
            </w:tcMar>
          </w:tcPr>
          <w:p w14:paraId="7F8D0324"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&lt;0.0001</w:t>
            </w:r>
          </w:p>
        </w:tc>
      </w:tr>
      <w:tr w:rsidR="00563D42" w14:paraId="1EC53DE6" w14:textId="77777777" w:rsidTr="003B5475">
        <w:tc>
          <w:tcPr>
            <w:tcW w:w="2720" w:type="dxa"/>
            <w:tcBorders>
              <w:top w:val="nil"/>
              <w:left w:val="nil"/>
              <w:bottom w:val="nil"/>
              <w:right w:val="nil"/>
            </w:tcBorders>
            <w:shd w:val="clear" w:color="auto" w:fill="auto"/>
            <w:tcMar>
              <w:top w:w="72" w:type="dxa"/>
              <w:left w:w="144" w:type="dxa"/>
              <w:bottom w:w="72" w:type="dxa"/>
              <w:right w:w="144" w:type="dxa"/>
            </w:tcMar>
          </w:tcPr>
          <w:p w14:paraId="2956AC0B"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BMI (kg/m</w:t>
            </w:r>
            <w:r w:rsidRPr="002A4BAF">
              <w:rPr>
                <w:rFonts w:ascii="Times New Roman" w:hAnsi="Times New Roman" w:cs="Times New Roman"/>
                <w:sz w:val="18"/>
                <w:szCs w:val="18"/>
                <w:vertAlign w:val="superscript"/>
              </w:rPr>
              <w:t>2</w:t>
            </w:r>
            <w:r w:rsidRPr="002A4BAF">
              <w:rPr>
                <w:rFonts w:ascii="Times New Roman" w:hAnsi="Times New Roman" w:cs="Times New Roman"/>
                <w:sz w:val="18"/>
                <w:szCs w:val="18"/>
              </w:rPr>
              <w:t>)</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7D12ECC5"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23.06±0.48</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5A124C68"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123.07±0.85</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0B0A21F4"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0.99</w:t>
            </w:r>
          </w:p>
        </w:tc>
      </w:tr>
      <w:tr w:rsidR="00563D42" w14:paraId="6D0208CC" w14:textId="77777777" w:rsidTr="003B5475">
        <w:trPr>
          <w:trHeight w:val="394"/>
        </w:trPr>
        <w:tc>
          <w:tcPr>
            <w:tcW w:w="2720" w:type="dxa"/>
            <w:tcBorders>
              <w:top w:val="nil"/>
              <w:left w:val="nil"/>
              <w:bottom w:val="nil"/>
              <w:right w:val="nil"/>
            </w:tcBorders>
            <w:shd w:val="clear" w:color="auto" w:fill="auto"/>
            <w:tcMar>
              <w:top w:w="72" w:type="dxa"/>
              <w:left w:w="144" w:type="dxa"/>
              <w:bottom w:w="72" w:type="dxa"/>
              <w:right w:w="144" w:type="dxa"/>
            </w:tcMar>
          </w:tcPr>
          <w:p w14:paraId="0FE45322"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AMH (ng/mL)</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45560A21"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3.25±0.38</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10CF7878"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1.32±0.32</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024D5D54" w14:textId="77777777" w:rsidR="00563D42" w:rsidRPr="002A4BAF" w:rsidRDefault="00563D42" w:rsidP="003B5475">
            <w:pPr>
              <w:widowControl w:val="0"/>
              <w:jc w:val="center"/>
              <w:rPr>
                <w:rFonts w:ascii="Times New Roman" w:hAnsi="Times New Roman" w:cs="Times New Roman"/>
                <w:b/>
                <w:bCs/>
                <w:sz w:val="18"/>
                <w:szCs w:val="18"/>
              </w:rPr>
            </w:pPr>
            <w:r w:rsidRPr="002A4BAF">
              <w:rPr>
                <w:rFonts w:ascii="Times New Roman" w:hAnsi="Times New Roman" w:cs="Times New Roman"/>
                <w:b/>
                <w:bCs/>
                <w:sz w:val="18"/>
                <w:szCs w:val="18"/>
              </w:rPr>
              <w:t>0.002</w:t>
            </w:r>
          </w:p>
        </w:tc>
      </w:tr>
      <w:tr w:rsidR="00563D42" w14:paraId="39CD4428"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02187D8A"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FSH (IU/L)</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0094D241"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7.62±0.61</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6852C727"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9.88±1.26</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4AAF1534"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0.073</w:t>
            </w:r>
          </w:p>
        </w:tc>
      </w:tr>
      <w:tr w:rsidR="00563D42" w14:paraId="0F515A18"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12BC8B53"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LH (IU/L)</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6639ABFE"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6.75±0.72</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4D881BFE"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5.73±0.78</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79A6CE9D"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0.39</w:t>
            </w:r>
          </w:p>
        </w:tc>
      </w:tr>
      <w:tr w:rsidR="00563D42" w14:paraId="4E77EFC6"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3EFA0457"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E2 (</w:t>
            </w:r>
            <w:proofErr w:type="spellStart"/>
            <w:r w:rsidRPr="002A4BAF">
              <w:rPr>
                <w:rFonts w:ascii="Times New Roman" w:hAnsi="Times New Roman" w:cs="Times New Roman"/>
                <w:sz w:val="18"/>
                <w:szCs w:val="18"/>
              </w:rPr>
              <w:t>pg</w:t>
            </w:r>
            <w:proofErr w:type="spellEnd"/>
            <w:r w:rsidRPr="002A4BAF">
              <w:rPr>
                <w:rFonts w:ascii="Times New Roman" w:hAnsi="Times New Roman" w:cs="Times New Roman"/>
                <w:sz w:val="18"/>
                <w:szCs w:val="18"/>
              </w:rPr>
              <w:t>/mL)</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18854B3C"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37.89±2.90</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4CA3F72A"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40.84±4.24</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494DF334"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0.57</w:t>
            </w:r>
          </w:p>
        </w:tc>
      </w:tr>
      <w:tr w:rsidR="00563D42" w14:paraId="0D2AA214"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6A366F9F"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T (ng/mL)</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456507CB"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0.33±0.03</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4FE8D934"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0.27±0.08</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32E16D4B"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0.37</w:t>
            </w:r>
          </w:p>
        </w:tc>
      </w:tr>
      <w:tr w:rsidR="00563D42" w14:paraId="497521BD"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379885D9"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PRL (ng/mL)</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7153B297"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20.09±1.51</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32F7461D"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16.13±1.44</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534998BB"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0.1</w:t>
            </w:r>
          </w:p>
        </w:tc>
      </w:tr>
      <w:tr w:rsidR="00563D42" w14:paraId="67ED21DD"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2D9C2767"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AFC</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5AA068CB"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19.06±1.75</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56E10D6F"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8.94±1.30</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12CD456D" w14:textId="77777777" w:rsidR="00563D42" w:rsidRPr="002A4BAF" w:rsidRDefault="00563D42" w:rsidP="003B5475">
            <w:pPr>
              <w:widowControl w:val="0"/>
              <w:jc w:val="center"/>
              <w:rPr>
                <w:rFonts w:ascii="Times New Roman" w:hAnsi="Times New Roman" w:cs="Times New Roman"/>
                <w:b/>
                <w:bCs/>
                <w:sz w:val="18"/>
                <w:szCs w:val="18"/>
              </w:rPr>
            </w:pPr>
            <w:r w:rsidRPr="002A4BAF">
              <w:rPr>
                <w:rFonts w:ascii="Times New Roman" w:hAnsi="Times New Roman" w:cs="Times New Roman"/>
                <w:b/>
                <w:bCs/>
                <w:sz w:val="18"/>
                <w:szCs w:val="18"/>
              </w:rPr>
              <w:t>0.0005</w:t>
            </w:r>
          </w:p>
        </w:tc>
      </w:tr>
      <w:tr w:rsidR="00563D42" w14:paraId="28783ADE" w14:textId="77777777" w:rsidTr="003B5475">
        <w:trPr>
          <w:trHeight w:val="462"/>
        </w:trPr>
        <w:tc>
          <w:tcPr>
            <w:tcW w:w="2720" w:type="dxa"/>
            <w:tcBorders>
              <w:top w:val="nil"/>
              <w:left w:val="nil"/>
              <w:bottom w:val="nil"/>
              <w:right w:val="nil"/>
            </w:tcBorders>
            <w:shd w:val="clear" w:color="auto" w:fill="auto"/>
            <w:tcMar>
              <w:top w:w="72" w:type="dxa"/>
              <w:left w:w="144" w:type="dxa"/>
              <w:bottom w:w="72" w:type="dxa"/>
              <w:right w:w="144" w:type="dxa"/>
            </w:tcMar>
          </w:tcPr>
          <w:p w14:paraId="0F390F21"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No. of collected oocytes</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1B06116C"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11.24±0.90</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52D72B0F"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4.31±0.90</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239BBB96" w14:textId="77777777" w:rsidR="00563D42" w:rsidRPr="002A4BAF" w:rsidRDefault="00563D42" w:rsidP="003B5475">
            <w:pPr>
              <w:widowControl w:val="0"/>
              <w:jc w:val="center"/>
              <w:rPr>
                <w:rFonts w:ascii="Times New Roman" w:hAnsi="Times New Roman" w:cs="Times New Roman"/>
                <w:b/>
                <w:bCs/>
                <w:sz w:val="18"/>
                <w:szCs w:val="18"/>
              </w:rPr>
            </w:pPr>
            <w:r w:rsidRPr="002A4BAF">
              <w:rPr>
                <w:rFonts w:ascii="Times New Roman" w:hAnsi="Times New Roman" w:cs="Times New Roman"/>
                <w:b/>
                <w:bCs/>
                <w:sz w:val="18"/>
                <w:szCs w:val="18"/>
              </w:rPr>
              <w:t>&lt;0.0001</w:t>
            </w:r>
          </w:p>
        </w:tc>
      </w:tr>
      <w:tr w:rsidR="00563D42" w14:paraId="09C72E46" w14:textId="77777777" w:rsidTr="003B5475">
        <w:trPr>
          <w:trHeight w:val="451"/>
        </w:trPr>
        <w:tc>
          <w:tcPr>
            <w:tcW w:w="2720" w:type="dxa"/>
            <w:tcBorders>
              <w:top w:val="nil"/>
              <w:left w:val="nil"/>
              <w:bottom w:val="nil"/>
              <w:right w:val="nil"/>
            </w:tcBorders>
            <w:shd w:val="clear" w:color="auto" w:fill="auto"/>
            <w:tcMar>
              <w:top w:w="72" w:type="dxa"/>
              <w:left w:w="144" w:type="dxa"/>
              <w:bottom w:w="72" w:type="dxa"/>
              <w:right w:w="144" w:type="dxa"/>
            </w:tcMar>
          </w:tcPr>
          <w:p w14:paraId="2777142B"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No. of fertilized oocytes</w:t>
            </w:r>
          </w:p>
        </w:tc>
        <w:tc>
          <w:tcPr>
            <w:tcW w:w="2160" w:type="dxa"/>
            <w:tcBorders>
              <w:top w:val="nil"/>
              <w:left w:val="nil"/>
              <w:bottom w:val="nil"/>
              <w:right w:val="nil"/>
            </w:tcBorders>
            <w:shd w:val="clear" w:color="auto" w:fill="auto"/>
            <w:tcMar>
              <w:top w:w="15" w:type="dxa"/>
              <w:left w:w="15" w:type="dxa"/>
              <w:bottom w:w="0" w:type="dxa"/>
              <w:right w:w="15" w:type="dxa"/>
            </w:tcMar>
            <w:vAlign w:val="center"/>
          </w:tcPr>
          <w:p w14:paraId="1E4D6DF8"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8.47±0.89</w:t>
            </w:r>
          </w:p>
        </w:tc>
        <w:tc>
          <w:tcPr>
            <w:tcW w:w="1760" w:type="dxa"/>
            <w:tcBorders>
              <w:top w:val="nil"/>
              <w:left w:val="nil"/>
              <w:bottom w:val="nil"/>
              <w:right w:val="nil"/>
            </w:tcBorders>
            <w:shd w:val="clear" w:color="auto" w:fill="auto"/>
            <w:tcMar>
              <w:top w:w="15" w:type="dxa"/>
              <w:left w:w="15" w:type="dxa"/>
              <w:bottom w:w="0" w:type="dxa"/>
              <w:right w:w="15" w:type="dxa"/>
            </w:tcMar>
            <w:vAlign w:val="center"/>
          </w:tcPr>
          <w:p w14:paraId="1B808D5A"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3.88±0.85</w:t>
            </w:r>
          </w:p>
        </w:tc>
        <w:tc>
          <w:tcPr>
            <w:tcW w:w="1600" w:type="dxa"/>
            <w:tcBorders>
              <w:top w:val="nil"/>
              <w:left w:val="nil"/>
              <w:bottom w:val="nil"/>
              <w:right w:val="nil"/>
            </w:tcBorders>
            <w:shd w:val="clear" w:color="auto" w:fill="auto"/>
            <w:tcMar>
              <w:top w:w="15" w:type="dxa"/>
              <w:left w:w="15" w:type="dxa"/>
              <w:bottom w:w="0" w:type="dxa"/>
              <w:right w:w="15" w:type="dxa"/>
            </w:tcMar>
            <w:vAlign w:val="center"/>
          </w:tcPr>
          <w:p w14:paraId="2DBB6966" w14:textId="77777777" w:rsidR="00563D42" w:rsidRPr="002A4BAF" w:rsidRDefault="00563D42" w:rsidP="003B5475">
            <w:pPr>
              <w:widowControl w:val="0"/>
              <w:jc w:val="center"/>
              <w:rPr>
                <w:rFonts w:ascii="Times New Roman" w:hAnsi="Times New Roman" w:cs="Times New Roman"/>
                <w:b/>
                <w:bCs/>
                <w:sz w:val="18"/>
                <w:szCs w:val="18"/>
              </w:rPr>
            </w:pPr>
            <w:r w:rsidRPr="002A4BAF">
              <w:rPr>
                <w:rFonts w:ascii="Times New Roman" w:hAnsi="Times New Roman" w:cs="Times New Roman"/>
                <w:b/>
                <w:bCs/>
                <w:sz w:val="18"/>
                <w:szCs w:val="18"/>
              </w:rPr>
              <w:t>0.023</w:t>
            </w:r>
          </w:p>
        </w:tc>
      </w:tr>
      <w:tr w:rsidR="00563D42" w14:paraId="0DB40DC0" w14:textId="77777777" w:rsidTr="003B5475">
        <w:trPr>
          <w:trHeight w:val="376"/>
        </w:trPr>
        <w:tc>
          <w:tcPr>
            <w:tcW w:w="2720" w:type="dxa"/>
            <w:tcBorders>
              <w:top w:val="nil"/>
              <w:left w:val="nil"/>
              <w:bottom w:val="single" w:sz="8" w:space="0" w:color="000000"/>
              <w:right w:val="nil"/>
            </w:tcBorders>
            <w:shd w:val="clear" w:color="auto" w:fill="auto"/>
            <w:tcMar>
              <w:top w:w="72" w:type="dxa"/>
              <w:left w:w="144" w:type="dxa"/>
              <w:bottom w:w="72" w:type="dxa"/>
              <w:right w:w="144" w:type="dxa"/>
            </w:tcMar>
          </w:tcPr>
          <w:p w14:paraId="3946DA18"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No. of transferred embryos</w:t>
            </w:r>
          </w:p>
        </w:tc>
        <w:tc>
          <w:tcPr>
            <w:tcW w:w="2160" w:type="dxa"/>
            <w:tcBorders>
              <w:top w:val="nil"/>
              <w:left w:val="nil"/>
              <w:bottom w:val="single" w:sz="8" w:space="0" w:color="000000"/>
              <w:right w:val="nil"/>
            </w:tcBorders>
            <w:shd w:val="clear" w:color="auto" w:fill="auto"/>
            <w:tcMar>
              <w:top w:w="15" w:type="dxa"/>
              <w:left w:w="15" w:type="dxa"/>
              <w:bottom w:w="0" w:type="dxa"/>
              <w:right w:w="15" w:type="dxa"/>
            </w:tcMar>
            <w:vAlign w:val="center"/>
          </w:tcPr>
          <w:p w14:paraId="6E299A11"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5.68±0.77</w:t>
            </w:r>
          </w:p>
        </w:tc>
        <w:tc>
          <w:tcPr>
            <w:tcW w:w="1760" w:type="dxa"/>
            <w:tcBorders>
              <w:top w:val="nil"/>
              <w:left w:val="nil"/>
              <w:bottom w:val="single" w:sz="8" w:space="0" w:color="000000"/>
              <w:right w:val="nil"/>
            </w:tcBorders>
            <w:shd w:val="clear" w:color="auto" w:fill="auto"/>
            <w:tcMar>
              <w:top w:w="15" w:type="dxa"/>
              <w:left w:w="15" w:type="dxa"/>
              <w:bottom w:w="0" w:type="dxa"/>
              <w:right w:w="15" w:type="dxa"/>
            </w:tcMar>
            <w:vAlign w:val="center"/>
          </w:tcPr>
          <w:p w14:paraId="4D0865BA" w14:textId="77777777" w:rsidR="00563D42" w:rsidRPr="002A4BAF" w:rsidRDefault="00563D42" w:rsidP="003B5475">
            <w:pPr>
              <w:widowControl w:val="0"/>
              <w:jc w:val="center"/>
              <w:rPr>
                <w:rFonts w:ascii="Times New Roman" w:hAnsi="Times New Roman" w:cs="Times New Roman"/>
                <w:sz w:val="18"/>
                <w:szCs w:val="18"/>
              </w:rPr>
            </w:pPr>
            <w:r w:rsidRPr="002A4BAF">
              <w:rPr>
                <w:rFonts w:ascii="Times New Roman" w:hAnsi="Times New Roman" w:cs="Times New Roman"/>
                <w:sz w:val="18"/>
                <w:szCs w:val="18"/>
              </w:rPr>
              <w:t>2.50±0.71</w:t>
            </w:r>
          </w:p>
        </w:tc>
        <w:tc>
          <w:tcPr>
            <w:tcW w:w="1600" w:type="dxa"/>
            <w:tcBorders>
              <w:top w:val="nil"/>
              <w:left w:val="nil"/>
              <w:bottom w:val="single" w:sz="8" w:space="0" w:color="000000"/>
              <w:right w:val="nil"/>
            </w:tcBorders>
            <w:shd w:val="clear" w:color="auto" w:fill="auto"/>
            <w:tcMar>
              <w:top w:w="15" w:type="dxa"/>
              <w:left w:w="15" w:type="dxa"/>
              <w:bottom w:w="0" w:type="dxa"/>
              <w:right w:w="15" w:type="dxa"/>
            </w:tcMar>
            <w:vAlign w:val="center"/>
          </w:tcPr>
          <w:p w14:paraId="56336B9B" w14:textId="77777777" w:rsidR="00563D42" w:rsidRPr="002A4BAF" w:rsidRDefault="00563D42" w:rsidP="003B5475">
            <w:pPr>
              <w:widowControl w:val="0"/>
              <w:jc w:val="center"/>
              <w:rPr>
                <w:rFonts w:ascii="Times New Roman" w:hAnsi="Times New Roman" w:cs="Times New Roman"/>
                <w:b/>
                <w:bCs/>
                <w:sz w:val="18"/>
                <w:szCs w:val="18"/>
              </w:rPr>
            </w:pPr>
            <w:r w:rsidRPr="002A4BAF">
              <w:rPr>
                <w:rFonts w:ascii="Times New Roman" w:hAnsi="Times New Roman" w:cs="Times New Roman"/>
                <w:b/>
                <w:bCs/>
                <w:sz w:val="18"/>
                <w:szCs w:val="18"/>
              </w:rPr>
              <w:t>0.012</w:t>
            </w:r>
          </w:p>
        </w:tc>
      </w:tr>
    </w:tbl>
    <w:p w14:paraId="4F803C91" w14:textId="77777777" w:rsidR="00563D42" w:rsidRDefault="00563D42" w:rsidP="00563D42">
      <w:pPr>
        <w:rPr>
          <w:rFonts w:ascii="Times New Roman" w:hAnsi="Times New Roman" w:cs="Times New Roman"/>
          <w:b/>
          <w:sz w:val="21"/>
          <w:szCs w:val="21"/>
        </w:rPr>
      </w:pPr>
    </w:p>
    <w:p w14:paraId="05A05AE6" w14:textId="77777777" w:rsidR="00563D42" w:rsidRDefault="00563D42" w:rsidP="00563D42">
      <w:pPr>
        <w:rPr>
          <w:rFonts w:ascii="Times New Roman" w:hAnsi="Times New Roman" w:cs="Times New Roman"/>
          <w:b/>
          <w:sz w:val="21"/>
          <w:szCs w:val="21"/>
        </w:rPr>
      </w:pPr>
      <w:r>
        <w:rPr>
          <w:rFonts w:ascii="Times New Roman" w:hAnsi="Times New Roman" w:cs="Times New Roman" w:hint="eastAsia"/>
          <w:b/>
          <w:sz w:val="21"/>
          <w:szCs w:val="21"/>
        </w:rPr>
        <w:t>T</w:t>
      </w:r>
      <w:r>
        <w:rPr>
          <w:rFonts w:ascii="Times New Roman" w:hAnsi="Times New Roman" w:cs="Times New Roman"/>
          <w:b/>
          <w:sz w:val="21"/>
          <w:szCs w:val="21"/>
        </w:rPr>
        <w:t>able S3. Antibody information</w:t>
      </w:r>
    </w:p>
    <w:tbl>
      <w:tblPr>
        <w:tblStyle w:val="TableGrid"/>
        <w:tblW w:w="84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1"/>
        <w:gridCol w:w="2394"/>
        <w:gridCol w:w="3203"/>
      </w:tblGrid>
      <w:tr w:rsidR="00563D42" w:rsidRPr="00675E6C" w14:paraId="007EDD9C" w14:textId="77777777" w:rsidTr="003B5475">
        <w:tc>
          <w:tcPr>
            <w:tcW w:w="2851" w:type="dxa"/>
            <w:tcBorders>
              <w:top w:val="single" w:sz="4" w:space="0" w:color="auto"/>
              <w:bottom w:val="single" w:sz="4" w:space="0" w:color="auto"/>
            </w:tcBorders>
          </w:tcPr>
          <w:p w14:paraId="73CBE35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Antibodies</w:t>
            </w:r>
          </w:p>
        </w:tc>
        <w:tc>
          <w:tcPr>
            <w:tcW w:w="2394" w:type="dxa"/>
            <w:tcBorders>
              <w:top w:val="single" w:sz="4" w:space="0" w:color="auto"/>
              <w:bottom w:val="single" w:sz="4" w:space="0" w:color="auto"/>
            </w:tcBorders>
          </w:tcPr>
          <w:p w14:paraId="6FDCC2B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w:t>
            </w:r>
            <w:r>
              <w:rPr>
                <w:rFonts w:ascii="Times New Roman" w:hAnsi="Times New Roman" w:cs="Times New Roman"/>
                <w:bCs/>
                <w:sz w:val="18"/>
                <w:szCs w:val="18"/>
              </w:rPr>
              <w:t>ource</w:t>
            </w:r>
          </w:p>
        </w:tc>
        <w:tc>
          <w:tcPr>
            <w:tcW w:w="3203" w:type="dxa"/>
            <w:tcBorders>
              <w:top w:val="single" w:sz="4" w:space="0" w:color="auto"/>
              <w:bottom w:val="single" w:sz="4" w:space="0" w:color="auto"/>
            </w:tcBorders>
          </w:tcPr>
          <w:p w14:paraId="0326BF20" w14:textId="77777777" w:rsidR="00563D42" w:rsidRPr="00675E6C" w:rsidRDefault="00563D42" w:rsidP="003B5475">
            <w:pPr>
              <w:spacing w:line="360" w:lineRule="auto"/>
              <w:rPr>
                <w:rFonts w:ascii="Times New Roman" w:hAnsi="Times New Roman" w:cs="Times New Roman"/>
                <w:bCs/>
                <w:sz w:val="18"/>
                <w:szCs w:val="18"/>
              </w:rPr>
            </w:pPr>
            <w:r>
              <w:rPr>
                <w:rFonts w:ascii="Times New Roman" w:hAnsi="Times New Roman" w:cs="Times New Roman"/>
                <w:bCs/>
                <w:sz w:val="18"/>
                <w:szCs w:val="18"/>
              </w:rPr>
              <w:t>Catalogue number</w:t>
            </w:r>
          </w:p>
        </w:tc>
      </w:tr>
      <w:tr w:rsidR="00563D42" w:rsidRPr="00675E6C" w14:paraId="7D43B16F" w14:textId="77777777" w:rsidTr="003B5475">
        <w:tc>
          <w:tcPr>
            <w:tcW w:w="2851" w:type="dxa"/>
            <w:tcBorders>
              <w:top w:val="single" w:sz="4" w:space="0" w:color="auto"/>
            </w:tcBorders>
          </w:tcPr>
          <w:p w14:paraId="1E0858E2" w14:textId="77777777" w:rsidR="00563D42" w:rsidRPr="00675E6C" w:rsidRDefault="00563D42" w:rsidP="003B5475">
            <w:pPr>
              <w:pStyle w:val="NormalWeb"/>
              <w:spacing w:line="360" w:lineRule="auto"/>
              <w:rPr>
                <w:rFonts w:ascii="Times New Roman" w:eastAsiaTheme="minorEastAsia" w:hAnsi="Times New Roman" w:cs="Times New Roman"/>
                <w:bCs/>
                <w:kern w:val="2"/>
                <w:sz w:val="18"/>
                <w:szCs w:val="18"/>
              </w:rPr>
            </w:pPr>
            <w:r w:rsidRPr="00675E6C">
              <w:rPr>
                <w:rFonts w:ascii="Times New Roman" w:hAnsi="Times New Roman" w:cs="Times New Roman"/>
                <w:bCs/>
                <w:sz w:val="18"/>
                <w:szCs w:val="18"/>
              </w:rPr>
              <w:t>Mouse anti-</w:t>
            </w:r>
            <w:r w:rsidRPr="00675E6C">
              <w:rPr>
                <w:rFonts w:ascii="Arial" w:eastAsiaTheme="minorEastAsia" w:hAnsi="Arial" w:cs="Arial"/>
                <w:bCs/>
                <w:kern w:val="2"/>
                <w:sz w:val="18"/>
                <w:szCs w:val="18"/>
              </w:rPr>
              <w:t>α</w:t>
            </w:r>
            <w:r w:rsidRPr="00675E6C">
              <w:rPr>
                <w:rFonts w:ascii="Times New Roman" w:eastAsiaTheme="minorEastAsia" w:hAnsi="Times New Roman" w:cs="Times New Roman"/>
                <w:bCs/>
                <w:kern w:val="2"/>
                <w:sz w:val="18"/>
                <w:szCs w:val="18"/>
              </w:rPr>
              <w:t>-tubulin-FITC</w:t>
            </w:r>
          </w:p>
        </w:tc>
        <w:tc>
          <w:tcPr>
            <w:tcW w:w="2394" w:type="dxa"/>
            <w:tcBorders>
              <w:top w:val="single" w:sz="4" w:space="0" w:color="auto"/>
            </w:tcBorders>
          </w:tcPr>
          <w:p w14:paraId="41468AD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Borders>
              <w:top w:val="single" w:sz="4" w:space="0" w:color="auto"/>
            </w:tcBorders>
          </w:tcPr>
          <w:p w14:paraId="4A4968B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F2168</w:t>
            </w:r>
          </w:p>
        </w:tc>
      </w:tr>
      <w:tr w:rsidR="00563D42" w:rsidRPr="00675E6C" w14:paraId="4E23E1D6" w14:textId="77777777" w:rsidTr="003B5475">
        <w:tc>
          <w:tcPr>
            <w:tcW w:w="2851" w:type="dxa"/>
          </w:tcPr>
          <w:p w14:paraId="28FAF7E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Rabbit anti-GGPS1</w:t>
            </w:r>
          </w:p>
        </w:tc>
        <w:tc>
          <w:tcPr>
            <w:tcW w:w="2394" w:type="dxa"/>
          </w:tcPr>
          <w:p w14:paraId="3F05D14E"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Proteintech</w:t>
            </w:r>
            <w:proofErr w:type="spellEnd"/>
          </w:p>
        </w:tc>
        <w:tc>
          <w:tcPr>
            <w:tcW w:w="3203" w:type="dxa"/>
          </w:tcPr>
          <w:p w14:paraId="5D3B7C7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14944-1-AP</w:t>
            </w:r>
          </w:p>
        </w:tc>
      </w:tr>
      <w:tr w:rsidR="00563D42" w:rsidRPr="00675E6C" w14:paraId="5AE0E405" w14:textId="77777777" w:rsidTr="003B5475">
        <w:tc>
          <w:tcPr>
            <w:tcW w:w="2851" w:type="dxa"/>
          </w:tcPr>
          <w:p w14:paraId="519BB67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Rabbit anti-HMGCS1</w:t>
            </w:r>
          </w:p>
        </w:tc>
        <w:tc>
          <w:tcPr>
            <w:tcW w:w="2394" w:type="dxa"/>
          </w:tcPr>
          <w:p w14:paraId="5DB2F5E0"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Proteintech</w:t>
            </w:r>
            <w:proofErr w:type="spellEnd"/>
          </w:p>
        </w:tc>
        <w:tc>
          <w:tcPr>
            <w:tcW w:w="3203" w:type="dxa"/>
          </w:tcPr>
          <w:p w14:paraId="358F70A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17643-1-AP</w:t>
            </w:r>
          </w:p>
        </w:tc>
      </w:tr>
      <w:tr w:rsidR="00563D42" w:rsidRPr="00675E6C" w14:paraId="7A8EFEF0" w14:textId="77777777" w:rsidTr="003B5475">
        <w:tc>
          <w:tcPr>
            <w:tcW w:w="2851" w:type="dxa"/>
          </w:tcPr>
          <w:p w14:paraId="0098869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Rabbit anti-MVK</w:t>
            </w:r>
          </w:p>
        </w:tc>
        <w:tc>
          <w:tcPr>
            <w:tcW w:w="2394" w:type="dxa"/>
          </w:tcPr>
          <w:p w14:paraId="7670CCA2"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Proteintech</w:t>
            </w:r>
            <w:proofErr w:type="spellEnd"/>
          </w:p>
        </w:tc>
        <w:tc>
          <w:tcPr>
            <w:tcW w:w="3203" w:type="dxa"/>
          </w:tcPr>
          <w:p w14:paraId="60676B5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12228-1-AP</w:t>
            </w:r>
          </w:p>
        </w:tc>
      </w:tr>
      <w:tr w:rsidR="00563D42" w:rsidRPr="00675E6C" w14:paraId="28FA5630" w14:textId="77777777" w:rsidTr="003B5475">
        <w:tc>
          <w:tcPr>
            <w:tcW w:w="2851" w:type="dxa"/>
          </w:tcPr>
          <w:p w14:paraId="5AD73ED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Rabbit anti-</w:t>
            </w:r>
            <w:r w:rsidRPr="00675E6C">
              <w:rPr>
                <w:rFonts w:ascii="Times New Roman" w:hAnsi="Times New Roman" w:cs="Times New Roman" w:hint="eastAsia"/>
                <w:bCs/>
                <w:sz w:val="18"/>
                <w:szCs w:val="18"/>
              </w:rPr>
              <w:t>LHR</w:t>
            </w:r>
          </w:p>
        </w:tc>
        <w:tc>
          <w:tcPr>
            <w:tcW w:w="2394" w:type="dxa"/>
          </w:tcPr>
          <w:p w14:paraId="0E9194B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Affinity Biosciences</w:t>
            </w:r>
          </w:p>
        </w:tc>
        <w:tc>
          <w:tcPr>
            <w:tcW w:w="3203" w:type="dxa"/>
          </w:tcPr>
          <w:p w14:paraId="0202300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 xml:space="preserve">Cat# </w:t>
            </w:r>
            <w:r w:rsidRPr="00675E6C">
              <w:rPr>
                <w:rFonts w:ascii="Times New Roman" w:hAnsi="Times New Roman" w:cs="Times New Roman" w:hint="eastAsia"/>
                <w:bCs/>
                <w:sz w:val="18"/>
                <w:szCs w:val="18"/>
              </w:rPr>
              <w:t>AF</w:t>
            </w:r>
            <w:r w:rsidRPr="00675E6C">
              <w:rPr>
                <w:rFonts w:ascii="Times New Roman" w:hAnsi="Times New Roman" w:cs="Times New Roman"/>
                <w:bCs/>
                <w:sz w:val="18"/>
                <w:szCs w:val="18"/>
              </w:rPr>
              <w:t>04</w:t>
            </w:r>
          </w:p>
        </w:tc>
      </w:tr>
      <w:tr w:rsidR="00563D42" w:rsidRPr="00675E6C" w14:paraId="364E64E4" w14:textId="77777777" w:rsidTr="003B5475">
        <w:tc>
          <w:tcPr>
            <w:tcW w:w="2851" w:type="dxa"/>
          </w:tcPr>
          <w:p w14:paraId="26C945C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Rabbit anti-AREG</w:t>
            </w:r>
          </w:p>
        </w:tc>
        <w:tc>
          <w:tcPr>
            <w:tcW w:w="2394" w:type="dxa"/>
          </w:tcPr>
          <w:p w14:paraId="1285F78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Santa Cruz Biotechnology</w:t>
            </w:r>
          </w:p>
        </w:tc>
        <w:tc>
          <w:tcPr>
            <w:tcW w:w="3203" w:type="dxa"/>
          </w:tcPr>
          <w:p w14:paraId="3876880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sc-74501</w:t>
            </w:r>
          </w:p>
        </w:tc>
      </w:tr>
      <w:tr w:rsidR="00563D42" w:rsidRPr="00675E6C" w14:paraId="7A978900" w14:textId="77777777" w:rsidTr="003B5475">
        <w:tc>
          <w:tcPr>
            <w:tcW w:w="2851" w:type="dxa"/>
          </w:tcPr>
          <w:p w14:paraId="7881569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hint="eastAsia"/>
                <w:bCs/>
                <w:sz w:val="18"/>
                <w:szCs w:val="18"/>
              </w:rPr>
              <w:t>Hu</w:t>
            </w:r>
            <w:r w:rsidRPr="00675E6C">
              <w:rPr>
                <w:rFonts w:ascii="Times New Roman" w:hAnsi="Times New Roman" w:cs="Times New Roman"/>
                <w:bCs/>
                <w:sz w:val="18"/>
                <w:szCs w:val="18"/>
              </w:rPr>
              <w:t>man anti-</w:t>
            </w:r>
            <w:proofErr w:type="spellStart"/>
            <w:r w:rsidRPr="00675E6C">
              <w:rPr>
                <w:rFonts w:ascii="Times New Roman" w:hAnsi="Times New Roman" w:cs="Times New Roman"/>
                <w:bCs/>
                <w:sz w:val="18"/>
                <w:szCs w:val="18"/>
              </w:rPr>
              <w:t>centrome</w:t>
            </w:r>
            <w:proofErr w:type="spellEnd"/>
            <w:r w:rsidRPr="00675E6C">
              <w:rPr>
                <w:rFonts w:ascii="Times New Roman" w:hAnsi="Times New Roman" w:cs="Times New Roman"/>
                <w:bCs/>
                <w:sz w:val="18"/>
                <w:szCs w:val="18"/>
              </w:rPr>
              <w:t xml:space="preserve"> CREST</w:t>
            </w:r>
          </w:p>
        </w:tc>
        <w:tc>
          <w:tcPr>
            <w:tcW w:w="2394" w:type="dxa"/>
          </w:tcPr>
          <w:p w14:paraId="14E2ED6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Antibodies Incorporated</w:t>
            </w:r>
          </w:p>
        </w:tc>
        <w:tc>
          <w:tcPr>
            <w:tcW w:w="3203" w:type="dxa"/>
          </w:tcPr>
          <w:p w14:paraId="60BAD55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15-234</w:t>
            </w:r>
          </w:p>
        </w:tc>
      </w:tr>
      <w:tr w:rsidR="00563D42" w:rsidRPr="00675E6C" w14:paraId="28C53E4B" w14:textId="77777777" w:rsidTr="003B5475">
        <w:tc>
          <w:tcPr>
            <w:tcW w:w="2851" w:type="dxa"/>
          </w:tcPr>
          <w:p w14:paraId="226FC4C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Cy5-conjugated donkey anti-human IgG</w:t>
            </w:r>
          </w:p>
        </w:tc>
        <w:tc>
          <w:tcPr>
            <w:tcW w:w="2394" w:type="dxa"/>
          </w:tcPr>
          <w:p w14:paraId="34DBEE6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 xml:space="preserve">Jackson </w:t>
            </w:r>
            <w:proofErr w:type="spellStart"/>
            <w:r w:rsidRPr="00675E6C">
              <w:rPr>
                <w:rFonts w:ascii="Times New Roman" w:hAnsi="Times New Roman" w:cs="Times New Roman"/>
                <w:bCs/>
                <w:sz w:val="18"/>
                <w:szCs w:val="18"/>
              </w:rPr>
              <w:t>ImmunoResearch</w:t>
            </w:r>
            <w:proofErr w:type="spellEnd"/>
            <w:r w:rsidRPr="00675E6C">
              <w:rPr>
                <w:rFonts w:ascii="Times New Roman" w:hAnsi="Times New Roman" w:cs="Times New Roman"/>
                <w:bCs/>
                <w:sz w:val="18"/>
                <w:szCs w:val="18"/>
              </w:rPr>
              <w:t xml:space="preserve"> Laboratory</w:t>
            </w:r>
          </w:p>
        </w:tc>
        <w:tc>
          <w:tcPr>
            <w:tcW w:w="3203" w:type="dxa"/>
          </w:tcPr>
          <w:p w14:paraId="74562B3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709-175-149</w:t>
            </w:r>
          </w:p>
        </w:tc>
      </w:tr>
      <w:tr w:rsidR="00563D42" w:rsidRPr="00675E6C" w14:paraId="54F9697D" w14:textId="77777777" w:rsidTr="003B5475">
        <w:tc>
          <w:tcPr>
            <w:tcW w:w="2851" w:type="dxa"/>
            <w:tcBorders>
              <w:bottom w:val="single" w:sz="4" w:space="0" w:color="auto"/>
            </w:tcBorders>
          </w:tcPr>
          <w:p w14:paraId="31F37E3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Rabbit anti-GAPDH</w:t>
            </w:r>
          </w:p>
        </w:tc>
        <w:tc>
          <w:tcPr>
            <w:tcW w:w="2394" w:type="dxa"/>
            <w:tcBorders>
              <w:bottom w:val="single" w:sz="4" w:space="0" w:color="auto"/>
            </w:tcBorders>
          </w:tcPr>
          <w:p w14:paraId="653DDBF2"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Bioworld</w:t>
            </w:r>
            <w:proofErr w:type="spellEnd"/>
          </w:p>
        </w:tc>
        <w:tc>
          <w:tcPr>
            <w:tcW w:w="3203" w:type="dxa"/>
            <w:tcBorders>
              <w:bottom w:val="single" w:sz="4" w:space="0" w:color="auto"/>
            </w:tcBorders>
          </w:tcPr>
          <w:p w14:paraId="112BB63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AP0063</w:t>
            </w:r>
          </w:p>
        </w:tc>
      </w:tr>
    </w:tbl>
    <w:p w14:paraId="7F50CBA1" w14:textId="77777777" w:rsidR="00563D42" w:rsidRDefault="00563D42" w:rsidP="00563D42">
      <w:pPr>
        <w:rPr>
          <w:rFonts w:ascii="Times New Roman" w:hAnsi="Times New Roman" w:cs="Times New Roman"/>
          <w:b/>
          <w:sz w:val="21"/>
          <w:szCs w:val="21"/>
        </w:rPr>
      </w:pPr>
    </w:p>
    <w:p w14:paraId="59A0DCEB" w14:textId="77777777" w:rsidR="00563D42" w:rsidRDefault="00563D42" w:rsidP="00563D42">
      <w:pPr>
        <w:rPr>
          <w:rFonts w:ascii="Times New Roman" w:hAnsi="Times New Roman" w:cs="Times New Roman"/>
          <w:b/>
          <w:sz w:val="21"/>
          <w:szCs w:val="21"/>
        </w:rPr>
      </w:pPr>
      <w:r>
        <w:rPr>
          <w:rFonts w:ascii="Times New Roman" w:hAnsi="Times New Roman" w:cs="Times New Roman" w:hint="eastAsia"/>
          <w:b/>
          <w:sz w:val="21"/>
          <w:szCs w:val="21"/>
        </w:rPr>
        <w:t>T</w:t>
      </w:r>
      <w:r>
        <w:rPr>
          <w:rFonts w:ascii="Times New Roman" w:hAnsi="Times New Roman" w:cs="Times New Roman"/>
          <w:b/>
          <w:sz w:val="21"/>
          <w:szCs w:val="21"/>
        </w:rPr>
        <w:t>able S4. Primer sequences</w:t>
      </w:r>
    </w:p>
    <w:tbl>
      <w:tblPr>
        <w:tblStyle w:val="TableGrid"/>
        <w:tblW w:w="84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1"/>
        <w:gridCol w:w="2394"/>
        <w:gridCol w:w="3203"/>
      </w:tblGrid>
      <w:tr w:rsidR="00563D42" w:rsidRPr="00675E6C" w14:paraId="7EA4A4F3" w14:textId="77777777" w:rsidTr="003B5475">
        <w:tc>
          <w:tcPr>
            <w:tcW w:w="2851" w:type="dxa"/>
            <w:tcBorders>
              <w:top w:val="single" w:sz="12" w:space="0" w:color="auto"/>
              <w:bottom w:val="single" w:sz="4" w:space="0" w:color="auto"/>
            </w:tcBorders>
          </w:tcPr>
          <w:p w14:paraId="0B47FFE9" w14:textId="77777777" w:rsidR="00563D42" w:rsidRPr="00675E6C" w:rsidRDefault="00563D42" w:rsidP="003B5475">
            <w:pPr>
              <w:spacing w:line="360" w:lineRule="auto"/>
              <w:rPr>
                <w:rFonts w:ascii="Times New Roman" w:hAnsi="Times New Roman" w:cs="Times New Roman"/>
                <w:bCs/>
                <w:sz w:val="18"/>
                <w:szCs w:val="18"/>
              </w:rPr>
            </w:pPr>
            <w:r>
              <w:rPr>
                <w:rFonts w:ascii="Times New Roman" w:hAnsi="Times New Roman" w:cs="Times New Roman"/>
                <w:bCs/>
                <w:sz w:val="18"/>
                <w:szCs w:val="18"/>
              </w:rPr>
              <w:t>Oligonucleotides</w:t>
            </w:r>
          </w:p>
        </w:tc>
        <w:tc>
          <w:tcPr>
            <w:tcW w:w="2394" w:type="dxa"/>
            <w:tcBorders>
              <w:top w:val="single" w:sz="12" w:space="0" w:color="auto"/>
              <w:bottom w:val="single" w:sz="4" w:space="0" w:color="auto"/>
            </w:tcBorders>
          </w:tcPr>
          <w:p w14:paraId="64314DA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w:t>
            </w:r>
            <w:r>
              <w:rPr>
                <w:rFonts w:ascii="Times New Roman" w:hAnsi="Times New Roman" w:cs="Times New Roman"/>
                <w:bCs/>
                <w:sz w:val="18"/>
                <w:szCs w:val="18"/>
              </w:rPr>
              <w:t>ource</w:t>
            </w:r>
          </w:p>
        </w:tc>
        <w:tc>
          <w:tcPr>
            <w:tcW w:w="3203" w:type="dxa"/>
            <w:tcBorders>
              <w:top w:val="single" w:sz="12" w:space="0" w:color="auto"/>
              <w:bottom w:val="single" w:sz="4" w:space="0" w:color="auto"/>
            </w:tcBorders>
          </w:tcPr>
          <w:p w14:paraId="527C1E56" w14:textId="77777777" w:rsidR="00563D42" w:rsidRPr="00675E6C" w:rsidRDefault="00563D42" w:rsidP="003B5475">
            <w:pPr>
              <w:spacing w:line="360" w:lineRule="auto"/>
              <w:rPr>
                <w:rFonts w:ascii="Times New Roman" w:hAnsi="Times New Roman" w:cs="Times New Roman"/>
                <w:bCs/>
                <w:sz w:val="18"/>
                <w:szCs w:val="18"/>
              </w:rPr>
            </w:pPr>
            <w:r>
              <w:rPr>
                <w:rFonts w:ascii="Times New Roman" w:hAnsi="Times New Roman" w:cs="Times New Roman"/>
                <w:bCs/>
                <w:sz w:val="18"/>
                <w:szCs w:val="18"/>
              </w:rPr>
              <w:t>Catalogue number</w:t>
            </w:r>
          </w:p>
        </w:tc>
      </w:tr>
      <w:tr w:rsidR="00563D42" w:rsidRPr="00675E6C" w14:paraId="4619344F" w14:textId="77777777" w:rsidTr="003B5475">
        <w:tc>
          <w:tcPr>
            <w:tcW w:w="2851" w:type="dxa"/>
            <w:tcBorders>
              <w:top w:val="single" w:sz="4" w:space="0" w:color="auto"/>
            </w:tcBorders>
          </w:tcPr>
          <w:p w14:paraId="0D590B1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18S-F (mouse samples):</w:t>
            </w:r>
          </w:p>
          <w:p w14:paraId="2C0A70B5" w14:textId="77777777" w:rsidR="00563D42" w:rsidRPr="00675E6C" w:rsidRDefault="00563D42" w:rsidP="003B5475">
            <w:r w:rsidRPr="00675E6C">
              <w:rPr>
                <w:rFonts w:ascii="Times New Roman" w:hAnsi="Times New Roman" w:cs="Times New Roman"/>
                <w:bCs/>
                <w:sz w:val="18"/>
                <w:szCs w:val="18"/>
              </w:rPr>
              <w:t>ATGGCCGTTCTTAGTTGGTG</w:t>
            </w:r>
          </w:p>
        </w:tc>
        <w:tc>
          <w:tcPr>
            <w:tcW w:w="2394" w:type="dxa"/>
            <w:tcBorders>
              <w:top w:val="single" w:sz="4" w:space="0" w:color="auto"/>
            </w:tcBorders>
          </w:tcPr>
          <w:p w14:paraId="279287F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Borders>
              <w:top w:val="single" w:sz="4" w:space="0" w:color="auto"/>
            </w:tcBorders>
          </w:tcPr>
          <w:p w14:paraId="3B7657F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58CFB466" w14:textId="77777777" w:rsidTr="003B5475">
        <w:tc>
          <w:tcPr>
            <w:tcW w:w="2851" w:type="dxa"/>
          </w:tcPr>
          <w:p w14:paraId="4FF8A08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18S-R (mouse samples):</w:t>
            </w:r>
          </w:p>
          <w:p w14:paraId="10332F1E" w14:textId="77777777" w:rsidR="00563D42" w:rsidRPr="00675E6C" w:rsidRDefault="00563D42" w:rsidP="003B5475">
            <w:r w:rsidRPr="00675E6C">
              <w:rPr>
                <w:rFonts w:ascii="Times New Roman" w:hAnsi="Times New Roman" w:cs="Times New Roman"/>
                <w:bCs/>
                <w:sz w:val="18"/>
                <w:szCs w:val="18"/>
              </w:rPr>
              <w:t>CGGACATCTAAGGGCATCAC</w:t>
            </w:r>
          </w:p>
        </w:tc>
        <w:tc>
          <w:tcPr>
            <w:tcW w:w="2394" w:type="dxa"/>
          </w:tcPr>
          <w:p w14:paraId="16A33DB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0F8412B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3F7E9820" w14:textId="77777777" w:rsidTr="003B5475">
        <w:tc>
          <w:tcPr>
            <w:tcW w:w="2851" w:type="dxa"/>
          </w:tcPr>
          <w:p w14:paraId="3348A1C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lastRenderedPageBreak/>
              <w:t>GGPPS-F (mouse samples):</w:t>
            </w:r>
          </w:p>
          <w:p w14:paraId="0473C27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AATGCTTGTGTGTGGTGGTC</w:t>
            </w:r>
          </w:p>
        </w:tc>
        <w:tc>
          <w:tcPr>
            <w:tcW w:w="2394" w:type="dxa"/>
          </w:tcPr>
          <w:p w14:paraId="67F7066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0ABE3ED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0672E92B" w14:textId="77777777" w:rsidTr="003B5475">
        <w:tc>
          <w:tcPr>
            <w:tcW w:w="2851" w:type="dxa"/>
          </w:tcPr>
          <w:p w14:paraId="769ED66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GGPPS-R (mouse samples):</w:t>
            </w:r>
          </w:p>
          <w:p w14:paraId="4694BC0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CAGTTCTCCTGCATCGTGTG</w:t>
            </w:r>
          </w:p>
        </w:tc>
        <w:tc>
          <w:tcPr>
            <w:tcW w:w="2394" w:type="dxa"/>
          </w:tcPr>
          <w:p w14:paraId="52FF689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2B5C13D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60901945" w14:textId="77777777" w:rsidTr="003B5475">
        <w:tc>
          <w:tcPr>
            <w:tcW w:w="2851" w:type="dxa"/>
          </w:tcPr>
          <w:p w14:paraId="0167CEF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HMGCS-F (mouse samples):</w:t>
            </w:r>
          </w:p>
          <w:p w14:paraId="067BCA5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TGACATGCTCTCCGAGTACC</w:t>
            </w:r>
          </w:p>
        </w:tc>
        <w:tc>
          <w:tcPr>
            <w:tcW w:w="2394" w:type="dxa"/>
          </w:tcPr>
          <w:p w14:paraId="560E926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08131EC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374CA68B" w14:textId="77777777" w:rsidTr="003B5475">
        <w:tc>
          <w:tcPr>
            <w:tcW w:w="2851" w:type="dxa"/>
          </w:tcPr>
          <w:p w14:paraId="132664A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HMGCS-R (mouse samples):</w:t>
            </w:r>
          </w:p>
          <w:p w14:paraId="42EF31E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GGCTAAAGGAGAACCCACCT</w:t>
            </w:r>
          </w:p>
        </w:tc>
        <w:tc>
          <w:tcPr>
            <w:tcW w:w="2394" w:type="dxa"/>
          </w:tcPr>
          <w:p w14:paraId="6D5B4F3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62FA4C4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571A37B0" w14:textId="77777777" w:rsidTr="003B5475">
        <w:tc>
          <w:tcPr>
            <w:tcW w:w="2851" w:type="dxa"/>
          </w:tcPr>
          <w:p w14:paraId="129DF42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MVK-F (mouse samples):</w:t>
            </w:r>
          </w:p>
          <w:p w14:paraId="50ACEF0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CTTGTTAGTCCTCGGCAAGC</w:t>
            </w:r>
          </w:p>
        </w:tc>
        <w:tc>
          <w:tcPr>
            <w:tcW w:w="2394" w:type="dxa"/>
          </w:tcPr>
          <w:p w14:paraId="155A145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3BCA332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0CB18ADA" w14:textId="77777777" w:rsidTr="003B5475">
        <w:tc>
          <w:tcPr>
            <w:tcW w:w="2851" w:type="dxa"/>
          </w:tcPr>
          <w:p w14:paraId="23D73BD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MVK-R (mouse samples):</w:t>
            </w:r>
          </w:p>
          <w:p w14:paraId="131EBBD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ATAAGAACCTGGCTGCCACT</w:t>
            </w:r>
          </w:p>
        </w:tc>
        <w:tc>
          <w:tcPr>
            <w:tcW w:w="2394" w:type="dxa"/>
          </w:tcPr>
          <w:p w14:paraId="1D17C9D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34A72E8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490B5688" w14:textId="77777777" w:rsidTr="003B5475">
        <w:tc>
          <w:tcPr>
            <w:tcW w:w="2851" w:type="dxa"/>
          </w:tcPr>
          <w:p w14:paraId="1228867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AREG-F (mouse samples):</w:t>
            </w:r>
          </w:p>
          <w:p w14:paraId="37BA6E3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CCCTCTCCAAAGCAGACTCA</w:t>
            </w:r>
          </w:p>
        </w:tc>
        <w:tc>
          <w:tcPr>
            <w:tcW w:w="2394" w:type="dxa"/>
          </w:tcPr>
          <w:p w14:paraId="0622698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71363E9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35CBC945" w14:textId="77777777" w:rsidTr="003B5475">
        <w:tc>
          <w:tcPr>
            <w:tcW w:w="2851" w:type="dxa"/>
          </w:tcPr>
          <w:p w14:paraId="5303840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AREG-R (mouse samples):</w:t>
            </w:r>
          </w:p>
          <w:p w14:paraId="48ED24E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AAAGGTTCAGAGCCGGGTAA</w:t>
            </w:r>
          </w:p>
        </w:tc>
        <w:tc>
          <w:tcPr>
            <w:tcW w:w="2394" w:type="dxa"/>
          </w:tcPr>
          <w:p w14:paraId="4CAED29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69D1EF0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1E65F4E6" w14:textId="77777777" w:rsidTr="003B5475">
        <w:tc>
          <w:tcPr>
            <w:tcW w:w="2851" w:type="dxa"/>
          </w:tcPr>
          <w:p w14:paraId="65F51AD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EREG-F (mouse samples):</w:t>
            </w:r>
          </w:p>
          <w:p w14:paraId="071425A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GGTGGAATCTCCCTGGAACA</w:t>
            </w:r>
          </w:p>
        </w:tc>
        <w:tc>
          <w:tcPr>
            <w:tcW w:w="2394" w:type="dxa"/>
          </w:tcPr>
          <w:p w14:paraId="2AF4D58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0DAF6FF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64E00F55" w14:textId="77777777" w:rsidTr="003B5475">
        <w:tc>
          <w:tcPr>
            <w:tcW w:w="2851" w:type="dxa"/>
          </w:tcPr>
          <w:p w14:paraId="4870E39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EREG-R (mouse samples):</w:t>
            </w:r>
          </w:p>
          <w:p w14:paraId="2DD6D42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ACTGGCTCCATGGAACATCA</w:t>
            </w:r>
          </w:p>
        </w:tc>
        <w:tc>
          <w:tcPr>
            <w:tcW w:w="2394" w:type="dxa"/>
          </w:tcPr>
          <w:p w14:paraId="2595583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6D655E5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66CC5582" w14:textId="77777777" w:rsidTr="003B5475">
        <w:tc>
          <w:tcPr>
            <w:tcW w:w="2851" w:type="dxa"/>
          </w:tcPr>
          <w:p w14:paraId="02B91BDB"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LHR-F (mouse samples):</w:t>
            </w:r>
          </w:p>
          <w:p w14:paraId="126E4A39"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CACTGCTCACAAGAGAAGGC</w:t>
            </w:r>
          </w:p>
        </w:tc>
        <w:tc>
          <w:tcPr>
            <w:tcW w:w="2394" w:type="dxa"/>
          </w:tcPr>
          <w:p w14:paraId="2C221FE3"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342E1444"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0CCF0DFE" w14:textId="77777777" w:rsidTr="003B5475">
        <w:tc>
          <w:tcPr>
            <w:tcW w:w="2851" w:type="dxa"/>
          </w:tcPr>
          <w:p w14:paraId="47F95024"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LHR-R (mouse samples):</w:t>
            </w:r>
          </w:p>
          <w:p w14:paraId="42844ED8"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CTGCCACACCTACATTCTGC</w:t>
            </w:r>
          </w:p>
        </w:tc>
        <w:tc>
          <w:tcPr>
            <w:tcW w:w="2394" w:type="dxa"/>
          </w:tcPr>
          <w:p w14:paraId="68D17F2C"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4808987F"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20733250" w14:textId="77777777" w:rsidTr="003B5475">
        <w:tc>
          <w:tcPr>
            <w:tcW w:w="2851" w:type="dxa"/>
          </w:tcPr>
          <w:p w14:paraId="7E58722E"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ZFP207-F (mouse samples):</w:t>
            </w:r>
          </w:p>
          <w:p w14:paraId="222155A9"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GCTGCTCCTTTACTGGTTGG</w:t>
            </w:r>
          </w:p>
        </w:tc>
        <w:tc>
          <w:tcPr>
            <w:tcW w:w="2394" w:type="dxa"/>
          </w:tcPr>
          <w:p w14:paraId="73DFED1D"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70985EA1"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03D5D757" w14:textId="77777777" w:rsidTr="003B5475">
        <w:tc>
          <w:tcPr>
            <w:tcW w:w="2851" w:type="dxa"/>
          </w:tcPr>
          <w:p w14:paraId="7E5DE939"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ZFP207-R (mouse samples):</w:t>
            </w:r>
          </w:p>
          <w:p w14:paraId="73C91874"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GCAGTGGATCTGAAGCCTTG</w:t>
            </w:r>
          </w:p>
        </w:tc>
        <w:tc>
          <w:tcPr>
            <w:tcW w:w="2394" w:type="dxa"/>
          </w:tcPr>
          <w:p w14:paraId="04BC17F3"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3EEF77DB"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269EA13E" w14:textId="77777777" w:rsidTr="003B5475">
        <w:tc>
          <w:tcPr>
            <w:tcW w:w="2851" w:type="dxa"/>
          </w:tcPr>
          <w:p w14:paraId="3DB2E2B9"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PTTG1-F (mouse samples):</w:t>
            </w:r>
          </w:p>
          <w:p w14:paraId="12B09CF1"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AGAGAGGAGTCAGGCTGGTA</w:t>
            </w:r>
          </w:p>
        </w:tc>
        <w:tc>
          <w:tcPr>
            <w:tcW w:w="2394" w:type="dxa"/>
          </w:tcPr>
          <w:p w14:paraId="1C8172D7"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2D1F58CE"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6850BA70" w14:textId="77777777" w:rsidTr="003B5475">
        <w:tc>
          <w:tcPr>
            <w:tcW w:w="2851" w:type="dxa"/>
          </w:tcPr>
          <w:p w14:paraId="2E9C8929"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PTTG1-R (mouse samples):</w:t>
            </w:r>
          </w:p>
          <w:p w14:paraId="4646C83B"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ATGGCCTCTAACCAACTGCT</w:t>
            </w:r>
          </w:p>
        </w:tc>
        <w:tc>
          <w:tcPr>
            <w:tcW w:w="2394" w:type="dxa"/>
          </w:tcPr>
          <w:p w14:paraId="247C4D36"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4FAAD8EC"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38612D4F" w14:textId="77777777" w:rsidTr="003B5475">
        <w:tc>
          <w:tcPr>
            <w:tcW w:w="2851" w:type="dxa"/>
          </w:tcPr>
          <w:p w14:paraId="7C0D3952"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hint="eastAsia"/>
                <w:bCs/>
                <w:color w:val="000000" w:themeColor="text1"/>
                <w:sz w:val="18"/>
                <w:szCs w:val="18"/>
              </w:rPr>
              <w:t>HAUS</w:t>
            </w:r>
            <w:r w:rsidRPr="00675E6C">
              <w:rPr>
                <w:rFonts w:ascii="Times New Roman" w:hAnsi="Times New Roman" w:cs="Times New Roman"/>
                <w:bCs/>
                <w:color w:val="000000" w:themeColor="text1"/>
                <w:sz w:val="18"/>
                <w:szCs w:val="18"/>
              </w:rPr>
              <w:t>2-</w:t>
            </w:r>
            <w:r w:rsidRPr="00675E6C">
              <w:rPr>
                <w:rFonts w:ascii="Times New Roman" w:hAnsi="Times New Roman" w:cs="Times New Roman" w:hint="eastAsia"/>
                <w:bCs/>
                <w:color w:val="000000" w:themeColor="text1"/>
                <w:sz w:val="18"/>
                <w:szCs w:val="18"/>
              </w:rPr>
              <w:t>F</w:t>
            </w:r>
            <w:r w:rsidRPr="00675E6C">
              <w:rPr>
                <w:rFonts w:ascii="Times New Roman" w:hAnsi="Times New Roman" w:cs="Times New Roman"/>
                <w:bCs/>
                <w:color w:val="000000" w:themeColor="text1"/>
                <w:sz w:val="18"/>
                <w:szCs w:val="18"/>
              </w:rPr>
              <w:t xml:space="preserve"> (mouse samples):</w:t>
            </w:r>
          </w:p>
          <w:p w14:paraId="225CE871" w14:textId="77777777" w:rsidR="00563D42" w:rsidRPr="00675E6C" w:rsidRDefault="00563D42" w:rsidP="003B5475">
            <w:r w:rsidRPr="00675E6C">
              <w:rPr>
                <w:rFonts w:ascii="Times New Roman" w:hAnsi="Times New Roman" w:cs="Times New Roman"/>
                <w:bCs/>
                <w:color w:val="000000" w:themeColor="text1"/>
                <w:sz w:val="18"/>
                <w:szCs w:val="18"/>
              </w:rPr>
              <w:t>ACTGAGCCATCTTCCTGCTT</w:t>
            </w:r>
          </w:p>
        </w:tc>
        <w:tc>
          <w:tcPr>
            <w:tcW w:w="2394" w:type="dxa"/>
          </w:tcPr>
          <w:p w14:paraId="614DEF05"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05D786F6"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5E531329" w14:textId="77777777" w:rsidTr="003B5475">
        <w:tc>
          <w:tcPr>
            <w:tcW w:w="2851" w:type="dxa"/>
          </w:tcPr>
          <w:p w14:paraId="03141468"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hint="eastAsia"/>
                <w:bCs/>
                <w:color w:val="000000" w:themeColor="text1"/>
                <w:sz w:val="18"/>
                <w:szCs w:val="18"/>
              </w:rPr>
              <w:t>HAUS</w:t>
            </w:r>
            <w:r w:rsidRPr="00675E6C">
              <w:rPr>
                <w:rFonts w:ascii="Times New Roman" w:hAnsi="Times New Roman" w:cs="Times New Roman"/>
                <w:bCs/>
                <w:color w:val="000000" w:themeColor="text1"/>
                <w:sz w:val="18"/>
                <w:szCs w:val="18"/>
              </w:rPr>
              <w:t>2-R (mouse samples):</w:t>
            </w:r>
          </w:p>
          <w:p w14:paraId="345F920E" w14:textId="77777777" w:rsidR="00563D42" w:rsidRPr="00675E6C" w:rsidRDefault="00563D42" w:rsidP="003B5475">
            <w:pPr>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GGACACGCACCATCACATAC</w:t>
            </w:r>
          </w:p>
        </w:tc>
        <w:tc>
          <w:tcPr>
            <w:tcW w:w="2394" w:type="dxa"/>
          </w:tcPr>
          <w:p w14:paraId="5172E660"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3FFCBFB3"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48602D69" w14:textId="77777777" w:rsidTr="003B5475">
        <w:tc>
          <w:tcPr>
            <w:tcW w:w="2851" w:type="dxa"/>
          </w:tcPr>
          <w:p w14:paraId="341303A2"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MSH5-F (mouse samples):</w:t>
            </w:r>
          </w:p>
          <w:p w14:paraId="587F1B5E" w14:textId="77777777" w:rsidR="00563D42" w:rsidRPr="00675E6C" w:rsidRDefault="00563D42" w:rsidP="003B5475">
            <w:pPr>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GGTGTCTGTGGAGGTCAGAA</w:t>
            </w:r>
          </w:p>
        </w:tc>
        <w:tc>
          <w:tcPr>
            <w:tcW w:w="2394" w:type="dxa"/>
          </w:tcPr>
          <w:p w14:paraId="1F49C3DC"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6BEB992C"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4CA981E6" w14:textId="77777777" w:rsidTr="003B5475">
        <w:tc>
          <w:tcPr>
            <w:tcW w:w="2851" w:type="dxa"/>
          </w:tcPr>
          <w:p w14:paraId="2CBAFBDF"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MSH5-R (mouse samples):</w:t>
            </w:r>
          </w:p>
          <w:p w14:paraId="1C5D74FA" w14:textId="77777777" w:rsidR="00563D42" w:rsidRPr="00675E6C" w:rsidRDefault="00563D42" w:rsidP="003B5475">
            <w:pPr>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CAGGAAAGAGGGTGCAGAGA</w:t>
            </w:r>
          </w:p>
        </w:tc>
        <w:tc>
          <w:tcPr>
            <w:tcW w:w="2394" w:type="dxa"/>
          </w:tcPr>
          <w:p w14:paraId="485D61ED"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4182A966"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38CC0792" w14:textId="77777777" w:rsidTr="003B5475">
        <w:tc>
          <w:tcPr>
            <w:tcW w:w="2851" w:type="dxa"/>
          </w:tcPr>
          <w:p w14:paraId="1DE93836"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RBM38-F (mouse samples):</w:t>
            </w:r>
          </w:p>
          <w:p w14:paraId="171E396D" w14:textId="77777777" w:rsidR="00563D42" w:rsidRPr="00675E6C" w:rsidRDefault="00563D42" w:rsidP="003B5475">
            <w:pPr>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GTGCCCGTGGATGTATAGGA</w:t>
            </w:r>
          </w:p>
        </w:tc>
        <w:tc>
          <w:tcPr>
            <w:tcW w:w="2394" w:type="dxa"/>
          </w:tcPr>
          <w:p w14:paraId="7D8DBAD9"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41461623"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257CD92E" w14:textId="77777777" w:rsidTr="003B5475">
        <w:tc>
          <w:tcPr>
            <w:tcW w:w="2851" w:type="dxa"/>
          </w:tcPr>
          <w:p w14:paraId="064B3120"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RBM38-R (mouse samples):</w:t>
            </w:r>
          </w:p>
          <w:p w14:paraId="0DA85E3D" w14:textId="77777777" w:rsidR="00563D42" w:rsidRPr="00675E6C" w:rsidRDefault="00563D42" w:rsidP="003B5475">
            <w:pPr>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TCCATCACCCTCACAACTCC</w:t>
            </w:r>
          </w:p>
        </w:tc>
        <w:tc>
          <w:tcPr>
            <w:tcW w:w="2394" w:type="dxa"/>
          </w:tcPr>
          <w:p w14:paraId="0F33F3D3"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This study</w:t>
            </w:r>
          </w:p>
        </w:tc>
        <w:tc>
          <w:tcPr>
            <w:tcW w:w="3203" w:type="dxa"/>
          </w:tcPr>
          <w:p w14:paraId="571D98D4"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N/A</w:t>
            </w:r>
          </w:p>
        </w:tc>
      </w:tr>
      <w:tr w:rsidR="00563D42" w:rsidRPr="00675E6C" w14:paraId="27F3CBDA" w14:textId="77777777" w:rsidTr="003B5475">
        <w:tc>
          <w:tcPr>
            <w:tcW w:w="2851" w:type="dxa"/>
          </w:tcPr>
          <w:p w14:paraId="41A47D3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18</w:t>
            </w:r>
            <w:r w:rsidRPr="00675E6C">
              <w:rPr>
                <w:rFonts w:ascii="Times New Roman" w:hAnsi="Times New Roman" w:cs="Times New Roman" w:hint="eastAsia"/>
                <w:bCs/>
                <w:sz w:val="18"/>
                <w:szCs w:val="18"/>
              </w:rPr>
              <w:t>S</w:t>
            </w:r>
            <w:r w:rsidRPr="00675E6C">
              <w:rPr>
                <w:rFonts w:ascii="Times New Roman" w:hAnsi="Times New Roman" w:cs="Times New Roman"/>
                <w:bCs/>
                <w:sz w:val="18"/>
                <w:szCs w:val="18"/>
              </w:rPr>
              <w:t>-F (human samples):</w:t>
            </w:r>
          </w:p>
          <w:p w14:paraId="5E64C06F" w14:textId="77777777" w:rsidR="00563D42" w:rsidRPr="00675E6C" w:rsidRDefault="00563D42" w:rsidP="003B5475">
            <w:r w:rsidRPr="00675E6C">
              <w:rPr>
                <w:rFonts w:ascii="Times New Roman" w:hAnsi="Times New Roman" w:cs="Times New Roman"/>
                <w:bCs/>
                <w:color w:val="000000" w:themeColor="text1"/>
                <w:sz w:val="18"/>
                <w:szCs w:val="18"/>
              </w:rPr>
              <w:t>CGGCTACCACATCCAAGGAA</w:t>
            </w:r>
          </w:p>
        </w:tc>
        <w:tc>
          <w:tcPr>
            <w:tcW w:w="2394" w:type="dxa"/>
          </w:tcPr>
          <w:p w14:paraId="5A373C2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140BE8E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1B0912DB" w14:textId="77777777" w:rsidTr="003B5475">
        <w:tc>
          <w:tcPr>
            <w:tcW w:w="2851" w:type="dxa"/>
          </w:tcPr>
          <w:p w14:paraId="4EE0386B" w14:textId="77777777" w:rsidR="00563D42" w:rsidRPr="00675E6C" w:rsidRDefault="00563D42" w:rsidP="003B5475">
            <w:pPr>
              <w:spacing w:line="360" w:lineRule="auto"/>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t>18S-R (human samples):</w:t>
            </w:r>
          </w:p>
          <w:p w14:paraId="0AE152FE" w14:textId="77777777" w:rsidR="00563D42" w:rsidRPr="00675E6C" w:rsidRDefault="00563D42" w:rsidP="003B5475">
            <w:pPr>
              <w:rPr>
                <w:rFonts w:ascii="Times New Roman" w:hAnsi="Times New Roman" w:cs="Times New Roman"/>
                <w:bCs/>
                <w:color w:val="000000" w:themeColor="text1"/>
                <w:sz w:val="18"/>
                <w:szCs w:val="18"/>
              </w:rPr>
            </w:pPr>
            <w:r w:rsidRPr="00675E6C">
              <w:rPr>
                <w:rFonts w:ascii="Times New Roman" w:hAnsi="Times New Roman" w:cs="Times New Roman"/>
                <w:bCs/>
                <w:color w:val="000000" w:themeColor="text1"/>
                <w:sz w:val="18"/>
                <w:szCs w:val="18"/>
              </w:rPr>
              <w:lastRenderedPageBreak/>
              <w:t>CTGGAATTACCGCGGCT</w:t>
            </w:r>
          </w:p>
        </w:tc>
        <w:tc>
          <w:tcPr>
            <w:tcW w:w="2394" w:type="dxa"/>
          </w:tcPr>
          <w:p w14:paraId="01397FE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lastRenderedPageBreak/>
              <w:t>This study</w:t>
            </w:r>
          </w:p>
        </w:tc>
        <w:tc>
          <w:tcPr>
            <w:tcW w:w="3203" w:type="dxa"/>
          </w:tcPr>
          <w:p w14:paraId="15EC085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5A610593" w14:textId="77777777" w:rsidTr="003B5475">
        <w:tc>
          <w:tcPr>
            <w:tcW w:w="2851" w:type="dxa"/>
          </w:tcPr>
          <w:p w14:paraId="4625165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GGPPS-F (human samples):</w:t>
            </w:r>
          </w:p>
          <w:p w14:paraId="17D6E15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ACACGCTCACAAACACTAGC</w:t>
            </w:r>
          </w:p>
        </w:tc>
        <w:tc>
          <w:tcPr>
            <w:tcW w:w="2394" w:type="dxa"/>
          </w:tcPr>
          <w:p w14:paraId="298F543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7A9FAA9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5EF86DD5" w14:textId="77777777" w:rsidTr="003B5475">
        <w:tc>
          <w:tcPr>
            <w:tcW w:w="2851" w:type="dxa"/>
          </w:tcPr>
          <w:p w14:paraId="571FCF9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GGPPS-R (human samples):</w:t>
            </w:r>
          </w:p>
          <w:p w14:paraId="7A6C937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ACTGTAGGCAGTCCTTGCTT</w:t>
            </w:r>
          </w:p>
        </w:tc>
        <w:tc>
          <w:tcPr>
            <w:tcW w:w="2394" w:type="dxa"/>
          </w:tcPr>
          <w:p w14:paraId="32636AB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2B00F65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6FCCBB1D" w14:textId="77777777" w:rsidTr="003B5475">
        <w:tc>
          <w:tcPr>
            <w:tcW w:w="2851" w:type="dxa"/>
          </w:tcPr>
          <w:p w14:paraId="7B9A5D9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MVK-F (human samples):</w:t>
            </w:r>
          </w:p>
          <w:p w14:paraId="6C065D0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CCCAATCCAGTGTCACCTCT</w:t>
            </w:r>
          </w:p>
        </w:tc>
        <w:tc>
          <w:tcPr>
            <w:tcW w:w="2394" w:type="dxa"/>
          </w:tcPr>
          <w:p w14:paraId="4B2C8FD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079810E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54799C7E" w14:textId="77777777" w:rsidTr="003B5475">
        <w:tc>
          <w:tcPr>
            <w:tcW w:w="2851" w:type="dxa"/>
          </w:tcPr>
          <w:p w14:paraId="1C3341E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MVK-R (human samples):</w:t>
            </w:r>
          </w:p>
          <w:p w14:paraId="7573B97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AGGGACTTTGGTGTTGGTCA</w:t>
            </w:r>
          </w:p>
        </w:tc>
        <w:tc>
          <w:tcPr>
            <w:tcW w:w="2394" w:type="dxa"/>
          </w:tcPr>
          <w:p w14:paraId="73A005A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5D06445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516A6F95" w14:textId="77777777" w:rsidTr="003B5475">
        <w:tc>
          <w:tcPr>
            <w:tcW w:w="2851" w:type="dxa"/>
          </w:tcPr>
          <w:p w14:paraId="58757F8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AREG-F (human samples):</w:t>
            </w:r>
          </w:p>
          <w:p w14:paraId="2EA9BA7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ACATGGCATAGCAAGCAAGG</w:t>
            </w:r>
          </w:p>
        </w:tc>
        <w:tc>
          <w:tcPr>
            <w:tcW w:w="2394" w:type="dxa"/>
          </w:tcPr>
          <w:p w14:paraId="4062C34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27E9DA5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625A06FE" w14:textId="77777777" w:rsidTr="003B5475">
        <w:tc>
          <w:tcPr>
            <w:tcW w:w="2851" w:type="dxa"/>
          </w:tcPr>
          <w:p w14:paraId="7B478C8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AREG-R (human samples):</w:t>
            </w:r>
          </w:p>
          <w:p w14:paraId="02E627DA" w14:textId="77777777" w:rsidR="00563D42" w:rsidRPr="00675E6C" w:rsidRDefault="00563D42" w:rsidP="003B5475">
            <w:pPr>
              <w:spacing w:line="360" w:lineRule="auto"/>
              <w:rPr>
                <w:rFonts w:ascii="Times New Roman" w:hAnsi="Times New Roman" w:cs="Times New Roman"/>
              </w:rPr>
            </w:pPr>
            <w:r w:rsidRPr="00675E6C">
              <w:rPr>
                <w:rFonts w:ascii="Times New Roman" w:hAnsi="Times New Roman" w:cs="Times New Roman"/>
                <w:bCs/>
                <w:sz w:val="18"/>
                <w:szCs w:val="18"/>
              </w:rPr>
              <w:t>GTGCCTACTACCTGGGACAG</w:t>
            </w:r>
          </w:p>
        </w:tc>
        <w:tc>
          <w:tcPr>
            <w:tcW w:w="2394" w:type="dxa"/>
          </w:tcPr>
          <w:p w14:paraId="52939AC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03A4BFA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361ECB43" w14:textId="77777777" w:rsidTr="003B5475">
        <w:tc>
          <w:tcPr>
            <w:tcW w:w="2851" w:type="dxa"/>
          </w:tcPr>
          <w:p w14:paraId="32CB327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EREG-F (human samples):</w:t>
            </w:r>
          </w:p>
          <w:p w14:paraId="385CB4A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ATTTGAGACAGCCAGAGCCT</w:t>
            </w:r>
          </w:p>
        </w:tc>
        <w:tc>
          <w:tcPr>
            <w:tcW w:w="2394" w:type="dxa"/>
          </w:tcPr>
          <w:p w14:paraId="578C7E2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43D0A38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73D27A2D" w14:textId="77777777" w:rsidTr="003B5475">
        <w:tc>
          <w:tcPr>
            <w:tcW w:w="2851" w:type="dxa"/>
          </w:tcPr>
          <w:p w14:paraId="566892E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EREG-R (human samples):</w:t>
            </w:r>
          </w:p>
          <w:p w14:paraId="04D9297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GCTTGGCAGCTGACGAAATA</w:t>
            </w:r>
          </w:p>
        </w:tc>
        <w:tc>
          <w:tcPr>
            <w:tcW w:w="2394" w:type="dxa"/>
          </w:tcPr>
          <w:p w14:paraId="1A17DFB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20EE5F8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2FD5B911" w14:textId="77777777" w:rsidTr="003B5475">
        <w:tc>
          <w:tcPr>
            <w:tcW w:w="2851" w:type="dxa"/>
          </w:tcPr>
          <w:p w14:paraId="6CA617E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LHR-F (human samples):</w:t>
            </w:r>
          </w:p>
          <w:p w14:paraId="3AEF764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hint="eastAsia"/>
                <w:bCs/>
                <w:sz w:val="18"/>
                <w:szCs w:val="18"/>
              </w:rPr>
              <w:t>G</w:t>
            </w:r>
            <w:r w:rsidRPr="00675E6C">
              <w:rPr>
                <w:rFonts w:ascii="Times New Roman" w:hAnsi="Times New Roman" w:cs="Times New Roman"/>
                <w:bCs/>
                <w:sz w:val="18"/>
                <w:szCs w:val="18"/>
              </w:rPr>
              <w:t>GTAGAGACCCTGAGCATCC</w:t>
            </w:r>
          </w:p>
        </w:tc>
        <w:tc>
          <w:tcPr>
            <w:tcW w:w="2394" w:type="dxa"/>
          </w:tcPr>
          <w:p w14:paraId="0F9A0DD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Pr>
          <w:p w14:paraId="2410B3F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7767FAD5" w14:textId="77777777" w:rsidTr="003B5475">
        <w:tc>
          <w:tcPr>
            <w:tcW w:w="2851" w:type="dxa"/>
            <w:tcBorders>
              <w:bottom w:val="single" w:sz="4" w:space="0" w:color="auto"/>
            </w:tcBorders>
          </w:tcPr>
          <w:p w14:paraId="352997F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LHR-R (human samples):</w:t>
            </w:r>
          </w:p>
          <w:p w14:paraId="17B6DF6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ACCTCCACAGAGTGACAAGG</w:t>
            </w:r>
          </w:p>
        </w:tc>
        <w:tc>
          <w:tcPr>
            <w:tcW w:w="2394" w:type="dxa"/>
            <w:tcBorders>
              <w:bottom w:val="single" w:sz="4" w:space="0" w:color="auto"/>
            </w:tcBorders>
          </w:tcPr>
          <w:p w14:paraId="5DA6417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This study</w:t>
            </w:r>
          </w:p>
        </w:tc>
        <w:tc>
          <w:tcPr>
            <w:tcW w:w="3203" w:type="dxa"/>
            <w:tcBorders>
              <w:bottom w:val="single" w:sz="4" w:space="0" w:color="auto"/>
            </w:tcBorders>
          </w:tcPr>
          <w:p w14:paraId="4E2B8A5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bl>
    <w:p w14:paraId="6B0EB08B" w14:textId="77777777" w:rsidR="00563D42" w:rsidRDefault="00563D42" w:rsidP="00563D42">
      <w:pPr>
        <w:rPr>
          <w:rFonts w:ascii="Times New Roman" w:hAnsi="Times New Roman" w:cs="Times New Roman"/>
          <w:b/>
          <w:sz w:val="21"/>
          <w:szCs w:val="21"/>
        </w:rPr>
      </w:pPr>
    </w:p>
    <w:p w14:paraId="2D97A561" w14:textId="77777777" w:rsidR="00563D42" w:rsidRDefault="00563D42" w:rsidP="00563D42">
      <w:pPr>
        <w:rPr>
          <w:rFonts w:ascii="Times New Roman" w:hAnsi="Times New Roman" w:cs="Times New Roman"/>
          <w:b/>
          <w:sz w:val="21"/>
          <w:szCs w:val="21"/>
        </w:rPr>
      </w:pPr>
      <w:r>
        <w:rPr>
          <w:rFonts w:ascii="Times New Roman" w:hAnsi="Times New Roman" w:cs="Times New Roman" w:hint="eastAsia"/>
          <w:b/>
          <w:sz w:val="21"/>
          <w:szCs w:val="21"/>
        </w:rPr>
        <w:t>T</w:t>
      </w:r>
      <w:r>
        <w:rPr>
          <w:rFonts w:ascii="Times New Roman" w:hAnsi="Times New Roman" w:cs="Times New Roman"/>
          <w:b/>
          <w:sz w:val="21"/>
          <w:szCs w:val="21"/>
        </w:rPr>
        <w:t>able S5. Chemicals and commercial assays</w:t>
      </w:r>
    </w:p>
    <w:tbl>
      <w:tblPr>
        <w:tblStyle w:val="TableGrid"/>
        <w:tblW w:w="84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1"/>
        <w:gridCol w:w="2394"/>
        <w:gridCol w:w="3203"/>
      </w:tblGrid>
      <w:tr w:rsidR="00563D42" w:rsidRPr="00675E6C" w14:paraId="5FCD1DFD" w14:textId="77777777" w:rsidTr="003B5475">
        <w:tc>
          <w:tcPr>
            <w:tcW w:w="8448" w:type="dxa"/>
            <w:gridSpan w:val="3"/>
            <w:tcBorders>
              <w:top w:val="single" w:sz="4" w:space="0" w:color="auto"/>
              <w:bottom w:val="single" w:sz="4" w:space="0" w:color="auto"/>
            </w:tcBorders>
          </w:tcPr>
          <w:p w14:paraId="2DB04ED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Chemicals, Peptides, and Recombinant Proteins</w:t>
            </w:r>
          </w:p>
        </w:tc>
      </w:tr>
      <w:tr w:rsidR="00563D42" w:rsidRPr="00675E6C" w14:paraId="14FA3013" w14:textId="77777777" w:rsidTr="003B5475">
        <w:tc>
          <w:tcPr>
            <w:tcW w:w="2851" w:type="dxa"/>
            <w:tcBorders>
              <w:top w:val="single" w:sz="4" w:space="0" w:color="auto"/>
            </w:tcBorders>
          </w:tcPr>
          <w:p w14:paraId="5B04603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Paraformaldehyde (PFA)</w:t>
            </w:r>
          </w:p>
        </w:tc>
        <w:tc>
          <w:tcPr>
            <w:tcW w:w="2394" w:type="dxa"/>
            <w:tcBorders>
              <w:top w:val="single" w:sz="4" w:space="0" w:color="auto"/>
            </w:tcBorders>
          </w:tcPr>
          <w:p w14:paraId="51EC91C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Borders>
              <w:top w:val="single" w:sz="4" w:space="0" w:color="auto"/>
            </w:tcBorders>
          </w:tcPr>
          <w:p w14:paraId="7BA21B3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158127</w:t>
            </w:r>
          </w:p>
        </w:tc>
      </w:tr>
      <w:tr w:rsidR="00563D42" w:rsidRPr="00675E6C" w14:paraId="00E5592B" w14:textId="77777777" w:rsidTr="003B5475">
        <w:tc>
          <w:tcPr>
            <w:tcW w:w="2851" w:type="dxa"/>
          </w:tcPr>
          <w:p w14:paraId="5D12F36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Triton X-100</w:t>
            </w:r>
          </w:p>
        </w:tc>
        <w:tc>
          <w:tcPr>
            <w:tcW w:w="2394" w:type="dxa"/>
          </w:tcPr>
          <w:p w14:paraId="3B0FF66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Pr>
          <w:p w14:paraId="6E6DAF2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T9284</w:t>
            </w:r>
          </w:p>
        </w:tc>
      </w:tr>
      <w:tr w:rsidR="00563D42" w:rsidRPr="00675E6C" w14:paraId="64426DAC" w14:textId="77777777" w:rsidTr="003B5475">
        <w:tc>
          <w:tcPr>
            <w:tcW w:w="2851" w:type="dxa"/>
          </w:tcPr>
          <w:p w14:paraId="799A6C9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Atorvastatin</w:t>
            </w:r>
          </w:p>
        </w:tc>
        <w:tc>
          <w:tcPr>
            <w:tcW w:w="2394" w:type="dxa"/>
          </w:tcPr>
          <w:p w14:paraId="34457A09"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MedChemExpress</w:t>
            </w:r>
            <w:proofErr w:type="spellEnd"/>
          </w:p>
        </w:tc>
        <w:tc>
          <w:tcPr>
            <w:tcW w:w="3203" w:type="dxa"/>
          </w:tcPr>
          <w:p w14:paraId="686776B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HYB0589</w:t>
            </w:r>
          </w:p>
        </w:tc>
      </w:tr>
      <w:tr w:rsidR="00563D42" w:rsidRPr="00675E6C" w14:paraId="534891E4" w14:textId="77777777" w:rsidTr="003B5475">
        <w:tc>
          <w:tcPr>
            <w:tcW w:w="2851" w:type="dxa"/>
          </w:tcPr>
          <w:p w14:paraId="637650D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Geranylgeraniol</w:t>
            </w:r>
          </w:p>
        </w:tc>
        <w:tc>
          <w:tcPr>
            <w:tcW w:w="2394" w:type="dxa"/>
          </w:tcPr>
          <w:p w14:paraId="4D088E3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Pr>
          <w:p w14:paraId="5C44B7B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N/A</w:t>
            </w:r>
          </w:p>
        </w:tc>
      </w:tr>
      <w:tr w:rsidR="00563D42" w:rsidRPr="00675E6C" w14:paraId="040D9813" w14:textId="77777777" w:rsidTr="003B5475">
        <w:tc>
          <w:tcPr>
            <w:tcW w:w="2851" w:type="dxa"/>
          </w:tcPr>
          <w:p w14:paraId="2211AA5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M2 medium</w:t>
            </w:r>
          </w:p>
        </w:tc>
        <w:tc>
          <w:tcPr>
            <w:tcW w:w="2394" w:type="dxa"/>
          </w:tcPr>
          <w:p w14:paraId="1AC00B7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Pr>
          <w:p w14:paraId="5484C1D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M7167</w:t>
            </w:r>
          </w:p>
        </w:tc>
      </w:tr>
      <w:tr w:rsidR="00563D42" w:rsidRPr="00675E6C" w14:paraId="17B752F9" w14:textId="77777777" w:rsidTr="003B5475">
        <w:tc>
          <w:tcPr>
            <w:tcW w:w="2851" w:type="dxa"/>
          </w:tcPr>
          <w:p w14:paraId="188FB62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w:t>
            </w:r>
            <w:r>
              <w:rPr>
                <w:rFonts w:ascii="Times New Roman" w:hAnsi="Times New Roman" w:cs="Times New Roman"/>
                <w:bCs/>
                <w:sz w:val="18"/>
                <w:szCs w:val="18"/>
              </w:rPr>
              <w:t>16</w:t>
            </w:r>
            <w:r w:rsidRPr="00675E6C">
              <w:rPr>
                <w:rFonts w:ascii="Times New Roman" w:hAnsi="Times New Roman" w:cs="Times New Roman"/>
                <w:bCs/>
                <w:sz w:val="18"/>
                <w:szCs w:val="18"/>
              </w:rPr>
              <w:t xml:space="preserve"> medium</w:t>
            </w:r>
          </w:p>
        </w:tc>
        <w:tc>
          <w:tcPr>
            <w:tcW w:w="2394" w:type="dxa"/>
          </w:tcPr>
          <w:p w14:paraId="5C4B677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Pr>
          <w:p w14:paraId="53CDC2C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M7</w:t>
            </w:r>
            <w:r>
              <w:rPr>
                <w:rFonts w:ascii="Times New Roman" w:hAnsi="Times New Roman" w:cs="Times New Roman"/>
                <w:bCs/>
                <w:sz w:val="18"/>
                <w:szCs w:val="18"/>
              </w:rPr>
              <w:t>292</w:t>
            </w:r>
          </w:p>
        </w:tc>
      </w:tr>
      <w:tr w:rsidR="00563D42" w:rsidRPr="00675E6C" w14:paraId="3F32E0F9" w14:textId="77777777" w:rsidTr="003B5475">
        <w:tc>
          <w:tcPr>
            <w:tcW w:w="2851" w:type="dxa"/>
          </w:tcPr>
          <w:p w14:paraId="6EF6D0C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DMEM/F-12 medium</w:t>
            </w:r>
          </w:p>
        </w:tc>
        <w:tc>
          <w:tcPr>
            <w:tcW w:w="2394" w:type="dxa"/>
          </w:tcPr>
          <w:p w14:paraId="0DB4569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Gibco</w:t>
            </w:r>
          </w:p>
        </w:tc>
        <w:tc>
          <w:tcPr>
            <w:tcW w:w="3203" w:type="dxa"/>
          </w:tcPr>
          <w:p w14:paraId="5A6A685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C11330500BT</w:t>
            </w:r>
          </w:p>
        </w:tc>
      </w:tr>
      <w:tr w:rsidR="00563D42" w:rsidRPr="00675E6C" w14:paraId="008F7E18" w14:textId="77777777" w:rsidTr="003B5475">
        <w:tc>
          <w:tcPr>
            <w:tcW w:w="2851" w:type="dxa"/>
          </w:tcPr>
          <w:p w14:paraId="1DED8FD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Trypsin-EDTA (0.25%)</w:t>
            </w:r>
          </w:p>
        </w:tc>
        <w:tc>
          <w:tcPr>
            <w:tcW w:w="2394" w:type="dxa"/>
          </w:tcPr>
          <w:p w14:paraId="3DB40DB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Gibco</w:t>
            </w:r>
          </w:p>
        </w:tc>
        <w:tc>
          <w:tcPr>
            <w:tcW w:w="3203" w:type="dxa"/>
          </w:tcPr>
          <w:p w14:paraId="3F7EDA7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25200072</w:t>
            </w:r>
          </w:p>
        </w:tc>
      </w:tr>
      <w:tr w:rsidR="00563D42" w:rsidRPr="00675E6C" w14:paraId="225B3223" w14:textId="77777777" w:rsidTr="003B5475">
        <w:tc>
          <w:tcPr>
            <w:tcW w:w="2851" w:type="dxa"/>
          </w:tcPr>
          <w:p w14:paraId="1BE50C0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Penicillin–streptomycin</w:t>
            </w:r>
          </w:p>
        </w:tc>
        <w:tc>
          <w:tcPr>
            <w:tcW w:w="2394" w:type="dxa"/>
          </w:tcPr>
          <w:p w14:paraId="3D0C247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Gibco</w:t>
            </w:r>
          </w:p>
        </w:tc>
        <w:tc>
          <w:tcPr>
            <w:tcW w:w="3203" w:type="dxa"/>
          </w:tcPr>
          <w:p w14:paraId="15DEE09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15140122</w:t>
            </w:r>
          </w:p>
        </w:tc>
      </w:tr>
      <w:tr w:rsidR="00563D42" w:rsidRPr="00675E6C" w14:paraId="50F43FA3" w14:textId="77777777" w:rsidTr="003B5475">
        <w:tc>
          <w:tcPr>
            <w:tcW w:w="2851" w:type="dxa"/>
          </w:tcPr>
          <w:p w14:paraId="1F9F396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FBS</w:t>
            </w:r>
          </w:p>
        </w:tc>
        <w:tc>
          <w:tcPr>
            <w:tcW w:w="2394" w:type="dxa"/>
          </w:tcPr>
          <w:p w14:paraId="3A6A630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Gibco</w:t>
            </w:r>
          </w:p>
        </w:tc>
        <w:tc>
          <w:tcPr>
            <w:tcW w:w="3203" w:type="dxa"/>
          </w:tcPr>
          <w:p w14:paraId="1E662DB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10270106</w:t>
            </w:r>
          </w:p>
        </w:tc>
      </w:tr>
      <w:tr w:rsidR="00563D42" w:rsidRPr="00675E6C" w14:paraId="57120C6F" w14:textId="77777777" w:rsidTr="003B5475">
        <w:tc>
          <w:tcPr>
            <w:tcW w:w="2851" w:type="dxa"/>
          </w:tcPr>
          <w:p w14:paraId="453A239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Hyaluronidase</w:t>
            </w:r>
          </w:p>
        </w:tc>
        <w:tc>
          <w:tcPr>
            <w:tcW w:w="2394" w:type="dxa"/>
          </w:tcPr>
          <w:p w14:paraId="6274F7E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Sigma</w:t>
            </w:r>
          </w:p>
        </w:tc>
        <w:tc>
          <w:tcPr>
            <w:tcW w:w="3203" w:type="dxa"/>
          </w:tcPr>
          <w:p w14:paraId="3C56554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H3506</w:t>
            </w:r>
          </w:p>
        </w:tc>
      </w:tr>
      <w:tr w:rsidR="00563D42" w:rsidRPr="00675E6C" w14:paraId="086BDB3F" w14:textId="77777777" w:rsidTr="003B5475">
        <w:tc>
          <w:tcPr>
            <w:tcW w:w="2851" w:type="dxa"/>
          </w:tcPr>
          <w:p w14:paraId="6A73EC6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HTF medium</w:t>
            </w:r>
          </w:p>
        </w:tc>
        <w:tc>
          <w:tcPr>
            <w:tcW w:w="2394" w:type="dxa"/>
          </w:tcPr>
          <w:p w14:paraId="7C40B20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Merck Millipore</w:t>
            </w:r>
          </w:p>
        </w:tc>
        <w:tc>
          <w:tcPr>
            <w:tcW w:w="3203" w:type="dxa"/>
          </w:tcPr>
          <w:p w14:paraId="58F9F65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MR-070</w:t>
            </w:r>
          </w:p>
        </w:tc>
      </w:tr>
      <w:tr w:rsidR="00563D42" w:rsidRPr="00675E6C" w14:paraId="554F1775" w14:textId="77777777" w:rsidTr="003B5475">
        <w:tc>
          <w:tcPr>
            <w:tcW w:w="2851" w:type="dxa"/>
          </w:tcPr>
          <w:p w14:paraId="2CC6B47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KSOM medium</w:t>
            </w:r>
          </w:p>
        </w:tc>
        <w:tc>
          <w:tcPr>
            <w:tcW w:w="2394" w:type="dxa"/>
          </w:tcPr>
          <w:p w14:paraId="5E06E68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Merck Millipore</w:t>
            </w:r>
          </w:p>
        </w:tc>
        <w:tc>
          <w:tcPr>
            <w:tcW w:w="3203" w:type="dxa"/>
          </w:tcPr>
          <w:p w14:paraId="49C63E4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MR-106-D</w:t>
            </w:r>
          </w:p>
        </w:tc>
      </w:tr>
      <w:tr w:rsidR="00563D42" w:rsidRPr="00675E6C" w14:paraId="5101B8E2" w14:textId="77777777" w:rsidTr="003B5475">
        <w:tc>
          <w:tcPr>
            <w:tcW w:w="2851" w:type="dxa"/>
          </w:tcPr>
          <w:p w14:paraId="5643C728"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Propidium iodide</w:t>
            </w:r>
          </w:p>
        </w:tc>
        <w:tc>
          <w:tcPr>
            <w:tcW w:w="2394" w:type="dxa"/>
          </w:tcPr>
          <w:p w14:paraId="013C39B4"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7E7E5EA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P3566</w:t>
            </w:r>
          </w:p>
        </w:tc>
      </w:tr>
      <w:tr w:rsidR="00563D42" w:rsidRPr="00675E6C" w14:paraId="0126E9FC" w14:textId="77777777" w:rsidTr="003B5475">
        <w:tc>
          <w:tcPr>
            <w:tcW w:w="2851" w:type="dxa"/>
          </w:tcPr>
          <w:p w14:paraId="4A1E8C7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Hoechst 33342</w:t>
            </w:r>
          </w:p>
        </w:tc>
        <w:tc>
          <w:tcPr>
            <w:tcW w:w="2394" w:type="dxa"/>
          </w:tcPr>
          <w:p w14:paraId="1100A82D"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6140772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H3570</w:t>
            </w:r>
          </w:p>
        </w:tc>
      </w:tr>
      <w:tr w:rsidR="00563D42" w:rsidRPr="00675E6C" w14:paraId="734414EC" w14:textId="77777777" w:rsidTr="003B5475">
        <w:tc>
          <w:tcPr>
            <w:tcW w:w="2851" w:type="dxa"/>
          </w:tcPr>
          <w:p w14:paraId="4CEB167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VAHTS DNA Clean Beads</w:t>
            </w:r>
          </w:p>
        </w:tc>
        <w:tc>
          <w:tcPr>
            <w:tcW w:w="2394" w:type="dxa"/>
          </w:tcPr>
          <w:p w14:paraId="71CA2D6C"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Vazyme</w:t>
            </w:r>
            <w:proofErr w:type="spellEnd"/>
            <w:r w:rsidRPr="00675E6C">
              <w:rPr>
                <w:rFonts w:ascii="Times New Roman" w:hAnsi="Times New Roman" w:cs="Times New Roman"/>
                <w:bCs/>
                <w:sz w:val="18"/>
                <w:szCs w:val="18"/>
              </w:rPr>
              <w:t xml:space="preserve"> Biotech</w:t>
            </w:r>
          </w:p>
        </w:tc>
        <w:tc>
          <w:tcPr>
            <w:tcW w:w="3203" w:type="dxa"/>
          </w:tcPr>
          <w:p w14:paraId="743D6B2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N411</w:t>
            </w:r>
          </w:p>
        </w:tc>
      </w:tr>
      <w:tr w:rsidR="00563D42" w:rsidRPr="00675E6C" w14:paraId="34080E5E" w14:textId="77777777" w:rsidTr="003B5475">
        <w:tc>
          <w:tcPr>
            <w:tcW w:w="2851" w:type="dxa"/>
          </w:tcPr>
          <w:p w14:paraId="15E3A1A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M199 medium</w:t>
            </w:r>
          </w:p>
        </w:tc>
        <w:tc>
          <w:tcPr>
            <w:tcW w:w="2394" w:type="dxa"/>
          </w:tcPr>
          <w:p w14:paraId="58BCC673"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5D161A9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11150059</w:t>
            </w:r>
          </w:p>
        </w:tc>
      </w:tr>
      <w:tr w:rsidR="00563D42" w:rsidRPr="00675E6C" w14:paraId="1B6B928F" w14:textId="77777777" w:rsidTr="003B5475">
        <w:tc>
          <w:tcPr>
            <w:tcW w:w="2851" w:type="dxa"/>
          </w:tcPr>
          <w:p w14:paraId="341C065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Sodium pyruvate</w:t>
            </w:r>
          </w:p>
        </w:tc>
        <w:tc>
          <w:tcPr>
            <w:tcW w:w="2394" w:type="dxa"/>
          </w:tcPr>
          <w:p w14:paraId="322CEBF0"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00641AF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11360070</w:t>
            </w:r>
          </w:p>
        </w:tc>
      </w:tr>
      <w:tr w:rsidR="00563D42" w:rsidRPr="00675E6C" w14:paraId="75B389C8" w14:textId="77777777" w:rsidTr="003B5475">
        <w:tc>
          <w:tcPr>
            <w:tcW w:w="2851" w:type="dxa"/>
          </w:tcPr>
          <w:p w14:paraId="08E2321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 xml:space="preserve">16% </w:t>
            </w:r>
            <w:r w:rsidRPr="00675E6C">
              <w:rPr>
                <w:rFonts w:ascii="Times New Roman" w:hAnsi="Times New Roman" w:cs="Times New Roman" w:hint="eastAsia"/>
                <w:bCs/>
                <w:sz w:val="18"/>
                <w:szCs w:val="18"/>
              </w:rPr>
              <w:t>For</w:t>
            </w:r>
            <w:r w:rsidRPr="00675E6C">
              <w:rPr>
                <w:rFonts w:ascii="Times New Roman" w:hAnsi="Times New Roman" w:cs="Times New Roman"/>
                <w:bCs/>
                <w:sz w:val="18"/>
                <w:szCs w:val="18"/>
              </w:rPr>
              <w:t>maldehyde (w/v)</w:t>
            </w:r>
          </w:p>
        </w:tc>
        <w:tc>
          <w:tcPr>
            <w:tcW w:w="2394" w:type="dxa"/>
          </w:tcPr>
          <w:p w14:paraId="68A8A92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Invitrogen</w:t>
            </w:r>
          </w:p>
        </w:tc>
        <w:tc>
          <w:tcPr>
            <w:tcW w:w="3203" w:type="dxa"/>
          </w:tcPr>
          <w:p w14:paraId="296DD5E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28909</w:t>
            </w:r>
          </w:p>
        </w:tc>
      </w:tr>
      <w:tr w:rsidR="00563D42" w:rsidRPr="00675E6C" w14:paraId="73679C28" w14:textId="77777777" w:rsidTr="003B5475">
        <w:tc>
          <w:tcPr>
            <w:tcW w:w="2851" w:type="dxa"/>
          </w:tcPr>
          <w:p w14:paraId="03B9A47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Phusion High-Fidelity DNA Polymerase</w:t>
            </w:r>
          </w:p>
        </w:tc>
        <w:tc>
          <w:tcPr>
            <w:tcW w:w="2394" w:type="dxa"/>
          </w:tcPr>
          <w:p w14:paraId="03E6FE70"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4FBBD1A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F-530 L</w:t>
            </w:r>
          </w:p>
        </w:tc>
      </w:tr>
      <w:tr w:rsidR="00563D42" w:rsidRPr="00675E6C" w14:paraId="3E01A785" w14:textId="77777777" w:rsidTr="003B5475">
        <w:tc>
          <w:tcPr>
            <w:tcW w:w="2851" w:type="dxa"/>
          </w:tcPr>
          <w:p w14:paraId="68DEA137"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lastRenderedPageBreak/>
              <w:t>Agencourt</w:t>
            </w:r>
            <w:proofErr w:type="spellEnd"/>
            <w:r w:rsidRPr="00675E6C">
              <w:rPr>
                <w:rFonts w:ascii="Times New Roman" w:hAnsi="Times New Roman" w:cs="Times New Roman"/>
                <w:bCs/>
                <w:sz w:val="18"/>
                <w:szCs w:val="18"/>
              </w:rPr>
              <w:t xml:space="preserve"> </w:t>
            </w:r>
            <w:proofErr w:type="spellStart"/>
            <w:r w:rsidRPr="00675E6C">
              <w:rPr>
                <w:rFonts w:ascii="Times New Roman" w:hAnsi="Times New Roman" w:cs="Times New Roman"/>
                <w:bCs/>
                <w:sz w:val="18"/>
                <w:szCs w:val="18"/>
              </w:rPr>
              <w:t>AMPure</w:t>
            </w:r>
            <w:proofErr w:type="spellEnd"/>
            <w:r w:rsidRPr="00675E6C">
              <w:rPr>
                <w:rFonts w:ascii="Times New Roman" w:hAnsi="Times New Roman" w:cs="Times New Roman"/>
                <w:bCs/>
                <w:sz w:val="18"/>
                <w:szCs w:val="18"/>
              </w:rPr>
              <w:t>®</w:t>
            </w:r>
            <w:r w:rsidRPr="00675E6C">
              <w:rPr>
                <w:sz w:val="20"/>
              </w:rPr>
              <w:t xml:space="preserve"> </w:t>
            </w:r>
            <w:r w:rsidRPr="00675E6C">
              <w:rPr>
                <w:rFonts w:ascii="Times New Roman" w:hAnsi="Times New Roman" w:cs="Times New Roman"/>
                <w:bCs/>
                <w:sz w:val="18"/>
                <w:szCs w:val="18"/>
              </w:rPr>
              <w:t>XP</w:t>
            </w:r>
          </w:p>
        </w:tc>
        <w:tc>
          <w:tcPr>
            <w:tcW w:w="2394" w:type="dxa"/>
          </w:tcPr>
          <w:p w14:paraId="3FDBB06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Beckman</w:t>
            </w:r>
          </w:p>
        </w:tc>
        <w:tc>
          <w:tcPr>
            <w:tcW w:w="3203" w:type="dxa"/>
          </w:tcPr>
          <w:p w14:paraId="6A0ADE5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A63880</w:t>
            </w:r>
          </w:p>
        </w:tc>
      </w:tr>
      <w:tr w:rsidR="00563D42" w:rsidRPr="00675E6C" w14:paraId="681D6997" w14:textId="77777777" w:rsidTr="003B5475">
        <w:tc>
          <w:tcPr>
            <w:tcW w:w="2851" w:type="dxa"/>
          </w:tcPr>
          <w:p w14:paraId="60847E5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Biotin-14-dATP</w:t>
            </w:r>
          </w:p>
        </w:tc>
        <w:tc>
          <w:tcPr>
            <w:tcW w:w="2394" w:type="dxa"/>
          </w:tcPr>
          <w:p w14:paraId="55EEE3E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Invitrogen</w:t>
            </w:r>
          </w:p>
        </w:tc>
        <w:tc>
          <w:tcPr>
            <w:tcW w:w="3203" w:type="dxa"/>
          </w:tcPr>
          <w:p w14:paraId="48AB20F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19524016</w:t>
            </w:r>
          </w:p>
        </w:tc>
      </w:tr>
      <w:tr w:rsidR="00563D42" w:rsidRPr="00675E6C" w14:paraId="50769D3B" w14:textId="77777777" w:rsidTr="003B5475">
        <w:tc>
          <w:tcPr>
            <w:tcW w:w="2851" w:type="dxa"/>
          </w:tcPr>
          <w:p w14:paraId="4B68C456"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DpnII</w:t>
            </w:r>
            <w:proofErr w:type="spellEnd"/>
            <w:r w:rsidRPr="00675E6C">
              <w:rPr>
                <w:rFonts w:ascii="Times New Roman" w:hAnsi="Times New Roman" w:cs="Times New Roman"/>
                <w:bCs/>
                <w:sz w:val="18"/>
                <w:szCs w:val="18"/>
              </w:rPr>
              <w:t>, high conc.</w:t>
            </w:r>
          </w:p>
        </w:tc>
        <w:tc>
          <w:tcPr>
            <w:tcW w:w="2394" w:type="dxa"/>
          </w:tcPr>
          <w:p w14:paraId="0D40E21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New England Biolabs</w:t>
            </w:r>
          </w:p>
        </w:tc>
        <w:tc>
          <w:tcPr>
            <w:tcW w:w="3203" w:type="dxa"/>
          </w:tcPr>
          <w:p w14:paraId="0D2E9E2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R0543 M</w:t>
            </w:r>
          </w:p>
        </w:tc>
      </w:tr>
      <w:tr w:rsidR="00563D42" w:rsidRPr="00675E6C" w14:paraId="0EC16447" w14:textId="77777777" w:rsidTr="003B5475">
        <w:tc>
          <w:tcPr>
            <w:tcW w:w="2851" w:type="dxa"/>
          </w:tcPr>
          <w:p w14:paraId="717AB074"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Dynabeads</w:t>
            </w:r>
            <w:proofErr w:type="spellEnd"/>
            <w:r w:rsidRPr="00675E6C">
              <w:rPr>
                <w:rFonts w:ascii="Times New Roman" w:hAnsi="Times New Roman" w:cs="Times New Roman"/>
                <w:bCs/>
                <w:sz w:val="18"/>
                <w:szCs w:val="18"/>
              </w:rPr>
              <w:t xml:space="preserve">® </w:t>
            </w:r>
            <w:proofErr w:type="spellStart"/>
            <w:r w:rsidRPr="00675E6C">
              <w:rPr>
                <w:rFonts w:ascii="Times New Roman" w:hAnsi="Times New Roman" w:cs="Times New Roman"/>
                <w:bCs/>
                <w:sz w:val="18"/>
                <w:szCs w:val="18"/>
              </w:rPr>
              <w:t>MyOne</w:t>
            </w:r>
            <w:r w:rsidRPr="00675E6C">
              <w:rPr>
                <w:rFonts w:ascii="Times New Roman" w:hAnsi="Times New Roman" w:cs="Times New Roman"/>
                <w:bCs/>
                <w:sz w:val="18"/>
                <w:szCs w:val="18"/>
                <w:vertAlign w:val="superscript"/>
              </w:rPr>
              <w:t>TM</w:t>
            </w:r>
            <w:proofErr w:type="spellEnd"/>
            <w:r w:rsidRPr="00675E6C">
              <w:rPr>
                <w:rFonts w:ascii="Times New Roman" w:hAnsi="Times New Roman" w:cs="Times New Roman"/>
                <w:bCs/>
                <w:sz w:val="18"/>
                <w:szCs w:val="18"/>
              </w:rPr>
              <w:t xml:space="preserve"> Streptavidin C1</w:t>
            </w:r>
          </w:p>
        </w:tc>
        <w:tc>
          <w:tcPr>
            <w:tcW w:w="2394" w:type="dxa"/>
          </w:tcPr>
          <w:p w14:paraId="0AD0520C"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Invitrogen</w:t>
            </w:r>
          </w:p>
        </w:tc>
        <w:tc>
          <w:tcPr>
            <w:tcW w:w="3203" w:type="dxa"/>
          </w:tcPr>
          <w:p w14:paraId="74E84C3B"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650.01</w:t>
            </w:r>
          </w:p>
        </w:tc>
      </w:tr>
      <w:tr w:rsidR="00563D42" w:rsidRPr="00675E6C" w14:paraId="47767589" w14:textId="77777777" w:rsidTr="003B5475">
        <w:tc>
          <w:tcPr>
            <w:tcW w:w="2851" w:type="dxa"/>
          </w:tcPr>
          <w:p w14:paraId="2C30C08D"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Klenow</w:t>
            </w:r>
            <w:proofErr w:type="spellEnd"/>
            <w:r w:rsidRPr="00675E6C">
              <w:rPr>
                <w:rFonts w:ascii="Times New Roman" w:hAnsi="Times New Roman" w:cs="Times New Roman"/>
                <w:bCs/>
                <w:sz w:val="18"/>
                <w:szCs w:val="18"/>
              </w:rPr>
              <w:t xml:space="preserve"> Fragment (3’→5’ </w:t>
            </w:r>
            <w:proofErr w:type="spellStart"/>
            <w:r w:rsidRPr="00675E6C">
              <w:rPr>
                <w:rFonts w:ascii="Times New Roman" w:hAnsi="Times New Roman" w:cs="Times New Roman"/>
                <w:bCs/>
                <w:sz w:val="18"/>
                <w:szCs w:val="18"/>
              </w:rPr>
              <w:t>exo</w:t>
            </w:r>
            <w:proofErr w:type="spellEnd"/>
            <w:r w:rsidRPr="00675E6C">
              <w:rPr>
                <w:rFonts w:ascii="Times New Roman" w:hAnsi="Times New Roman" w:cs="Times New Roman"/>
                <w:bCs/>
                <w:sz w:val="18"/>
                <w:szCs w:val="18"/>
              </w:rPr>
              <w:t>-)</w:t>
            </w:r>
          </w:p>
        </w:tc>
        <w:tc>
          <w:tcPr>
            <w:tcW w:w="2394" w:type="dxa"/>
          </w:tcPr>
          <w:p w14:paraId="6557A302"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Invitrogen</w:t>
            </w:r>
          </w:p>
        </w:tc>
        <w:tc>
          <w:tcPr>
            <w:tcW w:w="3203" w:type="dxa"/>
          </w:tcPr>
          <w:p w14:paraId="6E156FF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M0212 L</w:t>
            </w:r>
          </w:p>
        </w:tc>
      </w:tr>
      <w:tr w:rsidR="00563D42" w:rsidRPr="00675E6C" w14:paraId="73AC5B39" w14:textId="77777777" w:rsidTr="003B5475">
        <w:tc>
          <w:tcPr>
            <w:tcW w:w="2851" w:type="dxa"/>
          </w:tcPr>
          <w:p w14:paraId="2687D1D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T4 Polynucleotide Kinase</w:t>
            </w:r>
          </w:p>
        </w:tc>
        <w:tc>
          <w:tcPr>
            <w:tcW w:w="2394" w:type="dxa"/>
          </w:tcPr>
          <w:p w14:paraId="43896950"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New England Biolabs</w:t>
            </w:r>
          </w:p>
        </w:tc>
        <w:tc>
          <w:tcPr>
            <w:tcW w:w="3203" w:type="dxa"/>
          </w:tcPr>
          <w:p w14:paraId="0999FDD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M0201S</w:t>
            </w:r>
          </w:p>
        </w:tc>
      </w:tr>
      <w:tr w:rsidR="00563D42" w:rsidRPr="00675E6C" w14:paraId="7C930351" w14:textId="77777777" w:rsidTr="003B5475">
        <w:tc>
          <w:tcPr>
            <w:tcW w:w="2851" w:type="dxa"/>
          </w:tcPr>
          <w:p w14:paraId="3634A167"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T4 DNA Ligase</w:t>
            </w:r>
          </w:p>
        </w:tc>
        <w:tc>
          <w:tcPr>
            <w:tcW w:w="2394" w:type="dxa"/>
          </w:tcPr>
          <w:p w14:paraId="1C20C47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New England Biolabs</w:t>
            </w:r>
          </w:p>
        </w:tc>
        <w:tc>
          <w:tcPr>
            <w:tcW w:w="3203" w:type="dxa"/>
          </w:tcPr>
          <w:p w14:paraId="301DA6C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15224090</w:t>
            </w:r>
          </w:p>
        </w:tc>
      </w:tr>
      <w:tr w:rsidR="00563D42" w:rsidRPr="00675E6C" w14:paraId="1A7400FD" w14:textId="77777777" w:rsidTr="003B5475">
        <w:tc>
          <w:tcPr>
            <w:tcW w:w="2851" w:type="dxa"/>
          </w:tcPr>
          <w:p w14:paraId="2EF32606"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dATP</w:t>
            </w:r>
            <w:proofErr w:type="spellEnd"/>
            <w:r w:rsidRPr="00675E6C">
              <w:rPr>
                <w:rFonts w:ascii="Times New Roman" w:hAnsi="Times New Roman" w:cs="Times New Roman"/>
                <w:bCs/>
                <w:sz w:val="18"/>
                <w:szCs w:val="18"/>
              </w:rPr>
              <w:t>, 100 mM solution</w:t>
            </w:r>
          </w:p>
        </w:tc>
        <w:tc>
          <w:tcPr>
            <w:tcW w:w="2394" w:type="dxa"/>
          </w:tcPr>
          <w:p w14:paraId="410687BA"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3291B25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R0141</w:t>
            </w:r>
          </w:p>
        </w:tc>
      </w:tr>
      <w:tr w:rsidR="00563D42" w:rsidRPr="00675E6C" w14:paraId="3AA7C9A1" w14:textId="77777777" w:rsidTr="003B5475">
        <w:tc>
          <w:tcPr>
            <w:tcW w:w="2851" w:type="dxa"/>
          </w:tcPr>
          <w:p w14:paraId="6F5698AA"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dCTP</w:t>
            </w:r>
            <w:proofErr w:type="spellEnd"/>
            <w:r w:rsidRPr="00675E6C">
              <w:rPr>
                <w:rFonts w:ascii="Times New Roman" w:hAnsi="Times New Roman" w:cs="Times New Roman"/>
                <w:bCs/>
                <w:sz w:val="18"/>
                <w:szCs w:val="18"/>
              </w:rPr>
              <w:t>, 100 mM solution</w:t>
            </w:r>
          </w:p>
        </w:tc>
        <w:tc>
          <w:tcPr>
            <w:tcW w:w="2394" w:type="dxa"/>
          </w:tcPr>
          <w:p w14:paraId="682B98C8"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6B91279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R0151</w:t>
            </w:r>
          </w:p>
        </w:tc>
      </w:tr>
      <w:tr w:rsidR="00563D42" w:rsidRPr="00675E6C" w14:paraId="193FF8B0" w14:textId="77777777" w:rsidTr="003B5475">
        <w:tc>
          <w:tcPr>
            <w:tcW w:w="2851" w:type="dxa"/>
          </w:tcPr>
          <w:p w14:paraId="51EF0B51"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dGTP</w:t>
            </w:r>
            <w:proofErr w:type="spellEnd"/>
            <w:r w:rsidRPr="00675E6C">
              <w:rPr>
                <w:rFonts w:ascii="Times New Roman" w:hAnsi="Times New Roman" w:cs="Times New Roman"/>
                <w:bCs/>
                <w:sz w:val="18"/>
                <w:szCs w:val="18"/>
              </w:rPr>
              <w:t>, 100 mM solution</w:t>
            </w:r>
          </w:p>
        </w:tc>
        <w:tc>
          <w:tcPr>
            <w:tcW w:w="2394" w:type="dxa"/>
          </w:tcPr>
          <w:p w14:paraId="5A91F67E"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2CAA385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R0161</w:t>
            </w:r>
          </w:p>
        </w:tc>
      </w:tr>
      <w:tr w:rsidR="00563D42" w:rsidRPr="00675E6C" w14:paraId="5B221EFE" w14:textId="77777777" w:rsidTr="003B5475">
        <w:tc>
          <w:tcPr>
            <w:tcW w:w="2851" w:type="dxa"/>
          </w:tcPr>
          <w:p w14:paraId="4634295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dTTP, 100 mM solution</w:t>
            </w:r>
          </w:p>
        </w:tc>
        <w:tc>
          <w:tcPr>
            <w:tcW w:w="2394" w:type="dxa"/>
          </w:tcPr>
          <w:p w14:paraId="5A21D6CD"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Pr>
          <w:p w14:paraId="5F3A5029"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 xml:space="preserve">Cat# </w:t>
            </w:r>
            <w:r w:rsidRPr="00675E6C">
              <w:rPr>
                <w:rFonts w:ascii="Times New Roman" w:hAnsi="Times New Roman" w:cs="Times New Roman" w:hint="eastAsia"/>
                <w:bCs/>
                <w:sz w:val="18"/>
                <w:szCs w:val="18"/>
              </w:rPr>
              <w:t>R</w:t>
            </w:r>
            <w:r w:rsidRPr="00675E6C">
              <w:rPr>
                <w:rFonts w:ascii="Times New Roman" w:hAnsi="Times New Roman" w:cs="Times New Roman"/>
                <w:bCs/>
                <w:sz w:val="18"/>
                <w:szCs w:val="18"/>
              </w:rPr>
              <w:t>0171</w:t>
            </w:r>
          </w:p>
        </w:tc>
      </w:tr>
      <w:tr w:rsidR="00563D42" w:rsidRPr="00675E6C" w14:paraId="2EE68941" w14:textId="77777777" w:rsidTr="003B5475">
        <w:tc>
          <w:tcPr>
            <w:tcW w:w="2851" w:type="dxa"/>
            <w:tcBorders>
              <w:bottom w:val="single" w:sz="4" w:space="0" w:color="auto"/>
            </w:tcBorders>
          </w:tcPr>
          <w:p w14:paraId="470BD7E8"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GlutaMAX</w:t>
            </w:r>
            <w:r w:rsidRPr="00675E6C">
              <w:rPr>
                <w:rFonts w:ascii="Times New Roman" w:hAnsi="Times New Roman" w:cs="Times New Roman"/>
                <w:bCs/>
                <w:sz w:val="18"/>
                <w:szCs w:val="18"/>
                <w:vertAlign w:val="superscript"/>
              </w:rPr>
              <w:t>TM</w:t>
            </w:r>
            <w:proofErr w:type="spellEnd"/>
          </w:p>
        </w:tc>
        <w:tc>
          <w:tcPr>
            <w:tcW w:w="2394" w:type="dxa"/>
            <w:tcBorders>
              <w:bottom w:val="single" w:sz="4" w:space="0" w:color="auto"/>
            </w:tcBorders>
          </w:tcPr>
          <w:p w14:paraId="2C66ACC2"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Thermo</w:t>
            </w:r>
            <w:proofErr w:type="spellEnd"/>
            <w:r w:rsidRPr="00675E6C">
              <w:rPr>
                <w:rFonts w:ascii="Times New Roman" w:hAnsi="Times New Roman" w:cs="Times New Roman"/>
                <w:bCs/>
                <w:sz w:val="18"/>
                <w:szCs w:val="18"/>
              </w:rPr>
              <w:t xml:space="preserve"> Fisher</w:t>
            </w:r>
          </w:p>
        </w:tc>
        <w:tc>
          <w:tcPr>
            <w:tcW w:w="3203" w:type="dxa"/>
            <w:tcBorders>
              <w:bottom w:val="single" w:sz="4" w:space="0" w:color="auto"/>
            </w:tcBorders>
          </w:tcPr>
          <w:p w14:paraId="79FE614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35050061</w:t>
            </w:r>
          </w:p>
        </w:tc>
      </w:tr>
      <w:tr w:rsidR="00563D42" w:rsidRPr="00675E6C" w14:paraId="0A621A20" w14:textId="77777777" w:rsidTr="003B5475">
        <w:tc>
          <w:tcPr>
            <w:tcW w:w="8448" w:type="dxa"/>
            <w:gridSpan w:val="3"/>
            <w:tcBorders>
              <w:top w:val="single" w:sz="4" w:space="0" w:color="auto"/>
              <w:bottom w:val="single" w:sz="4" w:space="0" w:color="auto"/>
            </w:tcBorders>
          </w:tcPr>
          <w:p w14:paraId="5D2C5FB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Critical Commercial Assays</w:t>
            </w:r>
          </w:p>
        </w:tc>
      </w:tr>
      <w:tr w:rsidR="00563D42" w:rsidRPr="00675E6C" w14:paraId="6FBE3C47" w14:textId="77777777" w:rsidTr="003B5475">
        <w:tc>
          <w:tcPr>
            <w:tcW w:w="2851" w:type="dxa"/>
            <w:tcBorders>
              <w:top w:val="single" w:sz="4" w:space="0" w:color="auto"/>
            </w:tcBorders>
          </w:tcPr>
          <w:p w14:paraId="7090FB2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Single Cell Sequence Specific Amplification Kit</w:t>
            </w:r>
          </w:p>
        </w:tc>
        <w:tc>
          <w:tcPr>
            <w:tcW w:w="2394" w:type="dxa"/>
            <w:tcBorders>
              <w:top w:val="single" w:sz="4" w:space="0" w:color="auto"/>
            </w:tcBorders>
          </w:tcPr>
          <w:p w14:paraId="04FF72CB"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Vazyme</w:t>
            </w:r>
            <w:proofErr w:type="spellEnd"/>
            <w:r w:rsidRPr="00675E6C">
              <w:rPr>
                <w:rFonts w:ascii="Times New Roman" w:hAnsi="Times New Roman" w:cs="Times New Roman"/>
                <w:bCs/>
                <w:sz w:val="18"/>
                <w:szCs w:val="18"/>
              </w:rPr>
              <w:t xml:space="preserve"> Biotech</w:t>
            </w:r>
          </w:p>
        </w:tc>
        <w:tc>
          <w:tcPr>
            <w:tcW w:w="3203" w:type="dxa"/>
            <w:tcBorders>
              <w:top w:val="single" w:sz="4" w:space="0" w:color="auto"/>
            </w:tcBorders>
          </w:tcPr>
          <w:p w14:paraId="56E379A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P621</w:t>
            </w:r>
          </w:p>
        </w:tc>
      </w:tr>
      <w:tr w:rsidR="00563D42" w:rsidRPr="00675E6C" w14:paraId="3FB8C7FF" w14:textId="77777777" w:rsidTr="003B5475">
        <w:tc>
          <w:tcPr>
            <w:tcW w:w="2851" w:type="dxa"/>
          </w:tcPr>
          <w:p w14:paraId="701B565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Discover-</w:t>
            </w:r>
            <w:proofErr w:type="spellStart"/>
            <w:r w:rsidRPr="00675E6C">
              <w:rPr>
                <w:rFonts w:ascii="Times New Roman" w:hAnsi="Times New Roman" w:cs="Times New Roman"/>
                <w:bCs/>
                <w:sz w:val="18"/>
                <w:szCs w:val="18"/>
              </w:rPr>
              <w:t>sc</w:t>
            </w:r>
            <w:proofErr w:type="spellEnd"/>
            <w:r w:rsidRPr="00675E6C">
              <w:rPr>
                <w:rFonts w:ascii="Times New Roman" w:hAnsi="Times New Roman" w:cs="Times New Roman"/>
                <w:bCs/>
                <w:sz w:val="18"/>
                <w:szCs w:val="18"/>
              </w:rPr>
              <w:t xml:space="preserve"> WTA Kit V2</w:t>
            </w:r>
          </w:p>
        </w:tc>
        <w:tc>
          <w:tcPr>
            <w:tcW w:w="2394" w:type="dxa"/>
          </w:tcPr>
          <w:p w14:paraId="63CD479C"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Vazyme</w:t>
            </w:r>
            <w:proofErr w:type="spellEnd"/>
            <w:r w:rsidRPr="00675E6C">
              <w:rPr>
                <w:rFonts w:ascii="Times New Roman" w:hAnsi="Times New Roman" w:cs="Times New Roman"/>
                <w:bCs/>
                <w:sz w:val="18"/>
                <w:szCs w:val="18"/>
              </w:rPr>
              <w:t xml:space="preserve"> Biotech</w:t>
            </w:r>
          </w:p>
        </w:tc>
        <w:tc>
          <w:tcPr>
            <w:tcW w:w="3203" w:type="dxa"/>
          </w:tcPr>
          <w:p w14:paraId="5541286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N711</w:t>
            </w:r>
          </w:p>
        </w:tc>
      </w:tr>
      <w:tr w:rsidR="00563D42" w:rsidRPr="00675E6C" w14:paraId="56CA0DC2" w14:textId="77777777" w:rsidTr="003B5475">
        <w:tc>
          <w:tcPr>
            <w:tcW w:w="2851" w:type="dxa"/>
          </w:tcPr>
          <w:p w14:paraId="2EDD58C8"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TruePrep</w:t>
            </w:r>
            <w:proofErr w:type="spellEnd"/>
            <w:r w:rsidRPr="00675E6C">
              <w:rPr>
                <w:rFonts w:ascii="Times New Roman" w:hAnsi="Times New Roman" w:cs="Times New Roman"/>
                <w:bCs/>
                <w:sz w:val="18"/>
                <w:szCs w:val="18"/>
              </w:rPr>
              <w:t xml:space="preserve"> DNA Library Prep Kit V2</w:t>
            </w:r>
          </w:p>
        </w:tc>
        <w:tc>
          <w:tcPr>
            <w:tcW w:w="2394" w:type="dxa"/>
          </w:tcPr>
          <w:p w14:paraId="7CA3ADA5"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Vazyme</w:t>
            </w:r>
            <w:proofErr w:type="spellEnd"/>
            <w:r w:rsidRPr="00675E6C">
              <w:rPr>
                <w:rFonts w:ascii="Times New Roman" w:hAnsi="Times New Roman" w:cs="Times New Roman"/>
                <w:bCs/>
                <w:sz w:val="18"/>
                <w:szCs w:val="18"/>
              </w:rPr>
              <w:t xml:space="preserve"> Biotech</w:t>
            </w:r>
          </w:p>
        </w:tc>
        <w:tc>
          <w:tcPr>
            <w:tcW w:w="3203" w:type="dxa"/>
          </w:tcPr>
          <w:p w14:paraId="2E498D9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TD503</w:t>
            </w:r>
          </w:p>
        </w:tc>
      </w:tr>
      <w:tr w:rsidR="00563D42" w:rsidRPr="00675E6C" w14:paraId="40BFDA8D" w14:textId="77777777" w:rsidTr="003B5475">
        <w:tc>
          <w:tcPr>
            <w:tcW w:w="2851" w:type="dxa"/>
          </w:tcPr>
          <w:p w14:paraId="207EA9E3"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Equalbit</w:t>
            </w:r>
            <w:proofErr w:type="spellEnd"/>
            <w:r w:rsidRPr="00675E6C">
              <w:rPr>
                <w:rFonts w:ascii="Times New Roman" w:hAnsi="Times New Roman" w:cs="Times New Roman"/>
                <w:bCs/>
                <w:sz w:val="18"/>
                <w:szCs w:val="18"/>
              </w:rPr>
              <w:t xml:space="preserve"> 1× dsDNA HS Assay Kit</w:t>
            </w:r>
          </w:p>
        </w:tc>
        <w:tc>
          <w:tcPr>
            <w:tcW w:w="2394" w:type="dxa"/>
          </w:tcPr>
          <w:p w14:paraId="36483E36"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Vazyme</w:t>
            </w:r>
            <w:proofErr w:type="spellEnd"/>
            <w:r w:rsidRPr="00675E6C">
              <w:rPr>
                <w:rFonts w:ascii="Times New Roman" w:hAnsi="Times New Roman" w:cs="Times New Roman"/>
                <w:bCs/>
                <w:sz w:val="18"/>
                <w:szCs w:val="18"/>
              </w:rPr>
              <w:t xml:space="preserve"> Biotech</w:t>
            </w:r>
          </w:p>
        </w:tc>
        <w:tc>
          <w:tcPr>
            <w:tcW w:w="3203" w:type="dxa"/>
          </w:tcPr>
          <w:p w14:paraId="0C8761C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EQ121</w:t>
            </w:r>
          </w:p>
        </w:tc>
      </w:tr>
      <w:tr w:rsidR="00563D42" w:rsidRPr="00675E6C" w14:paraId="1D93F05D" w14:textId="77777777" w:rsidTr="003B5475">
        <w:tc>
          <w:tcPr>
            <w:tcW w:w="2851" w:type="dxa"/>
          </w:tcPr>
          <w:p w14:paraId="1B302E57"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NEBNext</w:t>
            </w:r>
            <w:proofErr w:type="spellEnd"/>
            <w:r w:rsidRPr="00675E6C">
              <w:rPr>
                <w:rFonts w:ascii="Times New Roman" w:hAnsi="Times New Roman" w:cs="Times New Roman"/>
                <w:bCs/>
                <w:sz w:val="18"/>
                <w:szCs w:val="18"/>
              </w:rPr>
              <w:t>, Ultra II End Repair/</w:t>
            </w:r>
            <w:proofErr w:type="spellStart"/>
            <w:r w:rsidRPr="00675E6C">
              <w:rPr>
                <w:rFonts w:ascii="Times New Roman" w:hAnsi="Times New Roman" w:cs="Times New Roman"/>
                <w:bCs/>
                <w:sz w:val="18"/>
                <w:szCs w:val="18"/>
              </w:rPr>
              <w:t>dA</w:t>
            </w:r>
            <w:proofErr w:type="spellEnd"/>
            <w:r w:rsidRPr="00675E6C">
              <w:rPr>
                <w:rFonts w:ascii="Times New Roman" w:hAnsi="Times New Roman" w:cs="Times New Roman"/>
                <w:bCs/>
                <w:sz w:val="18"/>
                <w:szCs w:val="18"/>
              </w:rPr>
              <w:t>-Tailing Module</w:t>
            </w:r>
          </w:p>
        </w:tc>
        <w:tc>
          <w:tcPr>
            <w:tcW w:w="2394" w:type="dxa"/>
          </w:tcPr>
          <w:p w14:paraId="226E6E4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New England Biolabs</w:t>
            </w:r>
          </w:p>
        </w:tc>
        <w:tc>
          <w:tcPr>
            <w:tcW w:w="3203" w:type="dxa"/>
          </w:tcPr>
          <w:p w14:paraId="0189C69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E7546 L</w:t>
            </w:r>
          </w:p>
        </w:tc>
      </w:tr>
      <w:tr w:rsidR="00563D42" w:rsidRPr="00675E6C" w14:paraId="26103991" w14:textId="77777777" w:rsidTr="003B5475">
        <w:tc>
          <w:tcPr>
            <w:tcW w:w="2851" w:type="dxa"/>
            <w:tcBorders>
              <w:bottom w:val="single" w:sz="4" w:space="0" w:color="auto"/>
            </w:tcBorders>
          </w:tcPr>
          <w:p w14:paraId="4F78D609"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NEBNext</w:t>
            </w:r>
            <w:proofErr w:type="spellEnd"/>
            <w:r w:rsidRPr="00675E6C">
              <w:rPr>
                <w:rFonts w:ascii="Times New Roman" w:hAnsi="Times New Roman" w:cs="Times New Roman"/>
                <w:bCs/>
                <w:sz w:val="18"/>
                <w:szCs w:val="18"/>
              </w:rPr>
              <w:t>, Ultra II End Ligation Module</w:t>
            </w:r>
          </w:p>
        </w:tc>
        <w:tc>
          <w:tcPr>
            <w:tcW w:w="2394" w:type="dxa"/>
            <w:tcBorders>
              <w:bottom w:val="single" w:sz="4" w:space="0" w:color="auto"/>
            </w:tcBorders>
          </w:tcPr>
          <w:p w14:paraId="69B7E9BA"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New England Biolabs</w:t>
            </w:r>
          </w:p>
        </w:tc>
        <w:tc>
          <w:tcPr>
            <w:tcW w:w="3203" w:type="dxa"/>
            <w:tcBorders>
              <w:bottom w:val="single" w:sz="4" w:space="0" w:color="auto"/>
            </w:tcBorders>
          </w:tcPr>
          <w:p w14:paraId="4F8E6D9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Cat# E7595 L</w:t>
            </w:r>
          </w:p>
        </w:tc>
      </w:tr>
    </w:tbl>
    <w:p w14:paraId="577D2A1E" w14:textId="77777777" w:rsidR="00563D42" w:rsidRPr="00003BF7" w:rsidRDefault="00563D42" w:rsidP="00563D42">
      <w:pPr>
        <w:rPr>
          <w:rFonts w:ascii="Times New Roman" w:hAnsi="Times New Roman" w:cs="Times New Roman"/>
          <w:b/>
          <w:sz w:val="21"/>
          <w:szCs w:val="21"/>
        </w:rPr>
      </w:pPr>
    </w:p>
    <w:p w14:paraId="77C5B4CF" w14:textId="77777777" w:rsidR="00563D42" w:rsidRDefault="00563D42" w:rsidP="00563D42">
      <w:pPr>
        <w:rPr>
          <w:rFonts w:ascii="Times New Roman" w:hAnsi="Times New Roman" w:cs="Times New Roman"/>
          <w:b/>
          <w:sz w:val="21"/>
          <w:szCs w:val="21"/>
        </w:rPr>
      </w:pPr>
      <w:r>
        <w:rPr>
          <w:rFonts w:ascii="Times New Roman" w:hAnsi="Times New Roman" w:cs="Times New Roman" w:hint="eastAsia"/>
          <w:b/>
          <w:sz w:val="21"/>
          <w:szCs w:val="21"/>
        </w:rPr>
        <w:t>T</w:t>
      </w:r>
      <w:r>
        <w:rPr>
          <w:rFonts w:ascii="Times New Roman" w:hAnsi="Times New Roman" w:cs="Times New Roman"/>
          <w:b/>
          <w:sz w:val="21"/>
          <w:szCs w:val="21"/>
        </w:rPr>
        <w:t>able S6. Software and algorithms</w:t>
      </w:r>
    </w:p>
    <w:tbl>
      <w:tblPr>
        <w:tblStyle w:val="TableGrid"/>
        <w:tblW w:w="84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1"/>
        <w:gridCol w:w="2394"/>
        <w:gridCol w:w="3203"/>
      </w:tblGrid>
      <w:tr w:rsidR="00563D42" w:rsidRPr="00675E6C" w14:paraId="373E2610" w14:textId="77777777" w:rsidTr="003B5475">
        <w:tc>
          <w:tcPr>
            <w:tcW w:w="2851" w:type="dxa"/>
            <w:tcBorders>
              <w:top w:val="single" w:sz="4" w:space="0" w:color="auto"/>
            </w:tcBorders>
          </w:tcPr>
          <w:p w14:paraId="76B6695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Prism (V8.0)</w:t>
            </w:r>
          </w:p>
        </w:tc>
        <w:tc>
          <w:tcPr>
            <w:tcW w:w="2394" w:type="dxa"/>
            <w:tcBorders>
              <w:top w:val="single" w:sz="4" w:space="0" w:color="auto"/>
            </w:tcBorders>
          </w:tcPr>
          <w:p w14:paraId="4EF3865E"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GraphPad</w:t>
            </w:r>
          </w:p>
        </w:tc>
        <w:tc>
          <w:tcPr>
            <w:tcW w:w="3203" w:type="dxa"/>
            <w:tcBorders>
              <w:top w:val="single" w:sz="4" w:space="0" w:color="auto"/>
            </w:tcBorders>
          </w:tcPr>
          <w:p w14:paraId="6F76AFAB" w14:textId="77777777" w:rsidR="00563D42" w:rsidRPr="00675E6C" w:rsidRDefault="00563D42" w:rsidP="003B5475">
            <w:pPr>
              <w:spacing w:line="360" w:lineRule="auto"/>
              <w:rPr>
                <w:rFonts w:ascii="Times New Roman" w:hAnsi="Times New Roman" w:cs="Times New Roman"/>
                <w:bCs/>
                <w:sz w:val="18"/>
                <w:szCs w:val="18"/>
              </w:rPr>
            </w:pPr>
            <w:hyperlink r:id="rId17" w:history="1">
              <w:r w:rsidRPr="00675E6C">
                <w:rPr>
                  <w:rStyle w:val="Hyperlink"/>
                  <w:rFonts w:ascii="Times New Roman" w:hAnsi="Times New Roman" w:cs="Times New Roman"/>
                  <w:sz w:val="18"/>
                  <w:szCs w:val="18"/>
                </w:rPr>
                <w:t>https://www.graphpad.com/scientific</w:t>
              </w:r>
            </w:hyperlink>
            <w:r w:rsidRPr="00675E6C">
              <w:rPr>
                <w:rFonts w:ascii="Times New Roman" w:hAnsi="Times New Roman" w:cs="Times New Roman"/>
                <w:bCs/>
                <w:sz w:val="18"/>
                <w:szCs w:val="18"/>
              </w:rPr>
              <w:t>-software/prism/</w:t>
            </w:r>
          </w:p>
        </w:tc>
      </w:tr>
      <w:tr w:rsidR="00563D42" w:rsidRPr="00675E6C" w14:paraId="0E06528E" w14:textId="77777777" w:rsidTr="003B5475">
        <w:tc>
          <w:tcPr>
            <w:tcW w:w="2851" w:type="dxa"/>
          </w:tcPr>
          <w:p w14:paraId="6646FFD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KEGG Mapper (V4.1)</w:t>
            </w:r>
          </w:p>
        </w:tc>
        <w:tc>
          <w:tcPr>
            <w:tcW w:w="2394" w:type="dxa"/>
          </w:tcPr>
          <w:p w14:paraId="4CD2A923"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52</w:t>
            </w:r>
          </w:p>
        </w:tc>
        <w:tc>
          <w:tcPr>
            <w:tcW w:w="3203" w:type="dxa"/>
          </w:tcPr>
          <w:p w14:paraId="48AF741D"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http://www.genome.jp/kegg/mapper.html</w:t>
            </w:r>
          </w:p>
        </w:tc>
      </w:tr>
      <w:tr w:rsidR="00563D42" w:rsidRPr="00675E6C" w14:paraId="4A368B41" w14:textId="77777777" w:rsidTr="003B5475">
        <w:tc>
          <w:tcPr>
            <w:tcW w:w="2851" w:type="dxa"/>
          </w:tcPr>
          <w:p w14:paraId="2399D925"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DESeq2 (V1.20.0)</w:t>
            </w:r>
          </w:p>
        </w:tc>
        <w:tc>
          <w:tcPr>
            <w:tcW w:w="2394" w:type="dxa"/>
          </w:tcPr>
          <w:p w14:paraId="602C25D3"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53</w:t>
            </w:r>
          </w:p>
        </w:tc>
        <w:tc>
          <w:tcPr>
            <w:tcW w:w="3203" w:type="dxa"/>
          </w:tcPr>
          <w:p w14:paraId="18B3F123" w14:textId="77777777" w:rsidR="00563D42" w:rsidRPr="00675E6C" w:rsidRDefault="00563D42" w:rsidP="003B5475">
            <w:pPr>
              <w:spacing w:line="360" w:lineRule="auto"/>
              <w:rPr>
                <w:rFonts w:ascii="Times New Roman" w:hAnsi="Times New Roman" w:cs="Times New Roman"/>
                <w:b/>
                <w:bCs/>
              </w:rPr>
            </w:pPr>
            <w:hyperlink r:id="rId18" w:history="1">
              <w:r w:rsidRPr="00675E6C">
                <w:rPr>
                  <w:rStyle w:val="Hyperlink"/>
                  <w:rFonts w:ascii="Times New Roman" w:hAnsi="Times New Roman" w:cs="Times New Roman"/>
                  <w:sz w:val="18"/>
                  <w:szCs w:val="18"/>
                </w:rPr>
                <w:t>https://bioconductor.org/packages/release/bioc/html/DESeq2.html</w:t>
              </w:r>
            </w:hyperlink>
          </w:p>
        </w:tc>
      </w:tr>
      <w:tr w:rsidR="00563D42" w:rsidRPr="00675E6C" w14:paraId="65C64F1C" w14:textId="77777777" w:rsidTr="003B5475">
        <w:tc>
          <w:tcPr>
            <w:tcW w:w="2851" w:type="dxa"/>
          </w:tcPr>
          <w:p w14:paraId="298917A7"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TopHat</w:t>
            </w:r>
            <w:proofErr w:type="spellEnd"/>
            <w:r w:rsidRPr="00675E6C">
              <w:rPr>
                <w:rFonts w:ascii="Times New Roman" w:hAnsi="Times New Roman" w:cs="Times New Roman"/>
                <w:bCs/>
                <w:sz w:val="18"/>
                <w:szCs w:val="18"/>
              </w:rPr>
              <w:t xml:space="preserve"> (V2.0.12)</w:t>
            </w:r>
          </w:p>
        </w:tc>
        <w:tc>
          <w:tcPr>
            <w:tcW w:w="2394" w:type="dxa"/>
          </w:tcPr>
          <w:p w14:paraId="0B5D2FBF"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54</w:t>
            </w:r>
          </w:p>
        </w:tc>
        <w:tc>
          <w:tcPr>
            <w:tcW w:w="3203" w:type="dxa"/>
          </w:tcPr>
          <w:p w14:paraId="10FD7035" w14:textId="77777777" w:rsidR="00563D42" w:rsidRPr="00675E6C" w:rsidRDefault="00563D42" w:rsidP="003B5475">
            <w:pPr>
              <w:pStyle w:val="NormalWeb"/>
              <w:spacing w:line="360" w:lineRule="auto"/>
              <w:rPr>
                <w:rFonts w:ascii="Times New Roman" w:eastAsiaTheme="minorEastAsia" w:hAnsi="Times New Roman" w:cs="Times New Roman"/>
                <w:bCs/>
                <w:kern w:val="2"/>
                <w:sz w:val="18"/>
                <w:szCs w:val="18"/>
              </w:rPr>
            </w:pPr>
            <w:r w:rsidRPr="00675E6C">
              <w:rPr>
                <w:rFonts w:ascii="Times New Roman" w:eastAsiaTheme="minorEastAsia" w:hAnsi="Times New Roman" w:cs="Times New Roman"/>
                <w:bCs/>
                <w:kern w:val="2"/>
                <w:sz w:val="18"/>
                <w:szCs w:val="18"/>
              </w:rPr>
              <w:t>http://ccb.jhu.edu/software/tophat/downloads/</w:t>
            </w:r>
          </w:p>
        </w:tc>
      </w:tr>
      <w:tr w:rsidR="00563D42" w:rsidRPr="00675E6C" w14:paraId="0F179FB2" w14:textId="77777777" w:rsidTr="003B5475">
        <w:tc>
          <w:tcPr>
            <w:tcW w:w="2851" w:type="dxa"/>
          </w:tcPr>
          <w:p w14:paraId="03D5C54F"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GO (DAVID)</w:t>
            </w:r>
          </w:p>
        </w:tc>
        <w:tc>
          <w:tcPr>
            <w:tcW w:w="2394" w:type="dxa"/>
          </w:tcPr>
          <w:p w14:paraId="3AFF1CE6"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49</w:t>
            </w:r>
          </w:p>
        </w:tc>
        <w:tc>
          <w:tcPr>
            <w:tcW w:w="3203" w:type="dxa"/>
          </w:tcPr>
          <w:p w14:paraId="68047C0B" w14:textId="77777777" w:rsidR="00563D42" w:rsidRPr="00675E6C" w:rsidRDefault="00563D42" w:rsidP="003B5475">
            <w:pPr>
              <w:pStyle w:val="NormalWeb"/>
              <w:spacing w:line="360" w:lineRule="auto"/>
              <w:rPr>
                <w:rFonts w:ascii="Times New Roman" w:eastAsiaTheme="minorEastAsia" w:hAnsi="Times New Roman" w:cs="Times New Roman"/>
                <w:bCs/>
                <w:kern w:val="2"/>
                <w:sz w:val="18"/>
                <w:szCs w:val="18"/>
              </w:rPr>
            </w:pPr>
            <w:r w:rsidRPr="00675E6C">
              <w:rPr>
                <w:rFonts w:ascii="Times New Roman" w:eastAsiaTheme="minorEastAsia" w:hAnsi="Times New Roman" w:cs="Times New Roman"/>
                <w:bCs/>
                <w:kern w:val="2"/>
                <w:sz w:val="18"/>
                <w:szCs w:val="18"/>
              </w:rPr>
              <w:t>https://david-d.ncifcrf.gov/</w:t>
            </w:r>
          </w:p>
        </w:tc>
      </w:tr>
      <w:tr w:rsidR="00563D42" w:rsidRPr="00675E6C" w14:paraId="3E0F8331" w14:textId="77777777" w:rsidTr="003B5475">
        <w:tc>
          <w:tcPr>
            <w:tcW w:w="2851" w:type="dxa"/>
          </w:tcPr>
          <w:p w14:paraId="18562025"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TCseq</w:t>
            </w:r>
            <w:proofErr w:type="spellEnd"/>
            <w:r w:rsidRPr="00675E6C">
              <w:rPr>
                <w:rFonts w:ascii="Times New Roman" w:hAnsi="Times New Roman" w:cs="Times New Roman"/>
                <w:bCs/>
                <w:sz w:val="18"/>
                <w:szCs w:val="18"/>
              </w:rPr>
              <w:t xml:space="preserve"> (V1.12.0)</w:t>
            </w:r>
          </w:p>
        </w:tc>
        <w:tc>
          <w:tcPr>
            <w:tcW w:w="2394" w:type="dxa"/>
          </w:tcPr>
          <w:p w14:paraId="3B1BF2EC"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50</w:t>
            </w:r>
          </w:p>
        </w:tc>
        <w:tc>
          <w:tcPr>
            <w:tcW w:w="3203" w:type="dxa"/>
          </w:tcPr>
          <w:p w14:paraId="3A432C83" w14:textId="77777777" w:rsidR="00563D42" w:rsidRPr="00675E6C" w:rsidRDefault="00563D42" w:rsidP="003B5475">
            <w:pPr>
              <w:pStyle w:val="NormalWeb"/>
            </w:pPr>
            <w:hyperlink r:id="rId19" w:history="1">
              <w:r w:rsidRPr="00675E6C">
                <w:rPr>
                  <w:rStyle w:val="Hyperlink"/>
                  <w:rFonts w:ascii="Times New Roman" w:hAnsi="Times New Roman" w:cs="Times New Roman"/>
                  <w:sz w:val="18"/>
                  <w:szCs w:val="18"/>
                </w:rPr>
                <w:t>https://www.bioconductor.org/packages/release/bioc/html/TCseq.html</w:t>
              </w:r>
            </w:hyperlink>
          </w:p>
        </w:tc>
      </w:tr>
      <w:tr w:rsidR="00563D42" w:rsidRPr="00675E6C" w14:paraId="096BE62E" w14:textId="77777777" w:rsidTr="003B5475">
        <w:tc>
          <w:tcPr>
            <w:tcW w:w="2851" w:type="dxa"/>
          </w:tcPr>
          <w:p w14:paraId="7428D453"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Bowtie2 (V2.2.2)</w:t>
            </w:r>
          </w:p>
        </w:tc>
        <w:tc>
          <w:tcPr>
            <w:tcW w:w="2394" w:type="dxa"/>
          </w:tcPr>
          <w:p w14:paraId="5D667913"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55</w:t>
            </w:r>
          </w:p>
        </w:tc>
        <w:tc>
          <w:tcPr>
            <w:tcW w:w="3203" w:type="dxa"/>
          </w:tcPr>
          <w:p w14:paraId="3F3FB0BC" w14:textId="77777777" w:rsidR="00563D42" w:rsidRPr="00675E6C" w:rsidRDefault="00563D42" w:rsidP="003B5475">
            <w:pPr>
              <w:pStyle w:val="NormalWeb"/>
            </w:pPr>
            <w:hyperlink r:id="rId20" w:history="1">
              <w:r w:rsidRPr="00675E6C">
                <w:rPr>
                  <w:rStyle w:val="Hyperlink"/>
                  <w:rFonts w:ascii="Times New Roman" w:hAnsi="Times New Roman" w:cs="Times New Roman"/>
                  <w:sz w:val="18"/>
                  <w:szCs w:val="18"/>
                </w:rPr>
                <w:t>http://bowtie</w:t>
              </w:r>
            </w:hyperlink>
            <w:r w:rsidRPr="00675E6C">
              <w:rPr>
                <w:rFonts w:ascii="Times New Roman" w:hAnsi="Times New Roman" w:cs="Times New Roman"/>
                <w:sz w:val="18"/>
                <w:szCs w:val="18"/>
              </w:rPr>
              <w:t>-bio.sourceforge.net/bowtie2/index.shtml</w:t>
            </w:r>
          </w:p>
        </w:tc>
      </w:tr>
      <w:tr w:rsidR="00563D42" w:rsidRPr="00675E6C" w14:paraId="5B8D24AD" w14:textId="77777777" w:rsidTr="003B5475">
        <w:tc>
          <w:tcPr>
            <w:tcW w:w="2851" w:type="dxa"/>
          </w:tcPr>
          <w:p w14:paraId="0B6A29F0"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Hiclib</w:t>
            </w:r>
            <w:proofErr w:type="spellEnd"/>
          </w:p>
        </w:tc>
        <w:tc>
          <w:tcPr>
            <w:tcW w:w="2394" w:type="dxa"/>
          </w:tcPr>
          <w:p w14:paraId="02D78AA6"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45</w:t>
            </w:r>
          </w:p>
        </w:tc>
        <w:tc>
          <w:tcPr>
            <w:tcW w:w="3203" w:type="dxa"/>
          </w:tcPr>
          <w:p w14:paraId="21EEA719" w14:textId="77777777" w:rsidR="00563D42" w:rsidRPr="00675E6C" w:rsidRDefault="00563D42" w:rsidP="003B5475">
            <w:pPr>
              <w:pStyle w:val="NormalWeb"/>
              <w:rPr>
                <w:rFonts w:ascii="Times New Roman" w:hAnsi="Times New Roman" w:cs="Times New Roman"/>
                <w:bCs/>
                <w:sz w:val="18"/>
                <w:szCs w:val="18"/>
              </w:rPr>
            </w:pPr>
            <w:hyperlink r:id="rId21" w:history="1">
              <w:r w:rsidRPr="00675E6C">
                <w:rPr>
                  <w:rStyle w:val="Hyperlink"/>
                  <w:rFonts w:ascii="Times New Roman" w:hAnsi="Times New Roman" w:cs="Times New Roman"/>
                  <w:sz w:val="18"/>
                  <w:szCs w:val="18"/>
                </w:rPr>
                <w:t>https://github.com/mirnylab/hiclib-legacy</w:t>
              </w:r>
            </w:hyperlink>
          </w:p>
        </w:tc>
      </w:tr>
      <w:tr w:rsidR="00563D42" w:rsidRPr="00675E6C" w14:paraId="710213BF" w14:textId="77777777" w:rsidTr="003B5475">
        <w:tc>
          <w:tcPr>
            <w:tcW w:w="2851" w:type="dxa"/>
          </w:tcPr>
          <w:p w14:paraId="50C4F356"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Cooler</w:t>
            </w:r>
          </w:p>
        </w:tc>
        <w:tc>
          <w:tcPr>
            <w:tcW w:w="2394" w:type="dxa"/>
          </w:tcPr>
          <w:p w14:paraId="2EB81910"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46</w:t>
            </w:r>
          </w:p>
        </w:tc>
        <w:tc>
          <w:tcPr>
            <w:tcW w:w="3203" w:type="dxa"/>
          </w:tcPr>
          <w:p w14:paraId="67A64716" w14:textId="77777777" w:rsidR="00563D42" w:rsidRPr="00675E6C" w:rsidRDefault="00563D42" w:rsidP="003B5475">
            <w:pPr>
              <w:pStyle w:val="NormalWeb"/>
            </w:pPr>
            <w:r w:rsidRPr="00675E6C">
              <w:rPr>
                <w:rFonts w:ascii="Times New Roman" w:hAnsi="Times New Roman" w:cs="Times New Roman"/>
                <w:bCs/>
                <w:sz w:val="18"/>
                <w:szCs w:val="18"/>
              </w:rPr>
              <w:t>https://github.com/mirnylab/cooler</w:t>
            </w:r>
          </w:p>
        </w:tc>
      </w:tr>
      <w:tr w:rsidR="00563D42" w:rsidRPr="00675E6C" w14:paraId="38BA896A" w14:textId="77777777" w:rsidTr="003B5475">
        <w:tc>
          <w:tcPr>
            <w:tcW w:w="2851" w:type="dxa"/>
          </w:tcPr>
          <w:p w14:paraId="77BC70C8"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CellPhoneDB</w:t>
            </w:r>
            <w:proofErr w:type="spellEnd"/>
            <w:r w:rsidRPr="00675E6C">
              <w:rPr>
                <w:rFonts w:ascii="Times New Roman" w:hAnsi="Times New Roman" w:cs="Times New Roman"/>
                <w:bCs/>
                <w:sz w:val="18"/>
                <w:szCs w:val="18"/>
              </w:rPr>
              <w:t xml:space="preserve"> 2</w:t>
            </w:r>
          </w:p>
        </w:tc>
        <w:tc>
          <w:tcPr>
            <w:tcW w:w="2394" w:type="dxa"/>
          </w:tcPr>
          <w:p w14:paraId="133FA62A"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51</w:t>
            </w:r>
          </w:p>
        </w:tc>
        <w:tc>
          <w:tcPr>
            <w:tcW w:w="3203" w:type="dxa"/>
          </w:tcPr>
          <w:p w14:paraId="0BD65654"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http://www.cellphonedb.org/</w:t>
            </w:r>
          </w:p>
        </w:tc>
      </w:tr>
      <w:tr w:rsidR="00563D42" w:rsidRPr="00675E6C" w14:paraId="4A048313" w14:textId="77777777" w:rsidTr="003B5475">
        <w:tc>
          <w:tcPr>
            <w:tcW w:w="2851" w:type="dxa"/>
          </w:tcPr>
          <w:p w14:paraId="67368A7C"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Cooltools</w:t>
            </w:r>
            <w:proofErr w:type="spellEnd"/>
          </w:p>
        </w:tc>
        <w:tc>
          <w:tcPr>
            <w:tcW w:w="2394" w:type="dxa"/>
          </w:tcPr>
          <w:p w14:paraId="326BB53A" w14:textId="77777777" w:rsidR="00563D42" w:rsidRPr="00675E6C" w:rsidRDefault="00563D42" w:rsidP="003B5475">
            <w:pPr>
              <w:spacing w:line="360" w:lineRule="auto"/>
              <w:rPr>
                <w:rFonts w:ascii="Times New Roman" w:hAnsi="Times New Roman" w:cs="Times New Roman"/>
                <w:bCs/>
                <w:sz w:val="18"/>
                <w:szCs w:val="18"/>
              </w:rPr>
            </w:pPr>
            <w:proofErr w:type="spellStart"/>
            <w:r w:rsidRPr="00675E6C">
              <w:rPr>
                <w:rFonts w:ascii="Times New Roman" w:hAnsi="Times New Roman" w:cs="Times New Roman"/>
                <w:bCs/>
                <w:sz w:val="18"/>
                <w:szCs w:val="18"/>
              </w:rPr>
              <w:t>Mirny</w:t>
            </w:r>
            <w:proofErr w:type="spellEnd"/>
            <w:r w:rsidRPr="00675E6C">
              <w:rPr>
                <w:rFonts w:ascii="Times New Roman" w:hAnsi="Times New Roman" w:cs="Times New Roman"/>
                <w:bCs/>
                <w:sz w:val="18"/>
                <w:szCs w:val="18"/>
              </w:rPr>
              <w:t xml:space="preserve"> lab</w:t>
            </w:r>
          </w:p>
        </w:tc>
        <w:tc>
          <w:tcPr>
            <w:tcW w:w="3203" w:type="dxa"/>
          </w:tcPr>
          <w:p w14:paraId="69144769" w14:textId="77777777" w:rsidR="00563D42" w:rsidRPr="00675E6C" w:rsidRDefault="00563D42" w:rsidP="003B5475">
            <w:pPr>
              <w:pStyle w:val="NormalWeb"/>
            </w:pPr>
            <w:r w:rsidRPr="00675E6C">
              <w:rPr>
                <w:rFonts w:ascii="Times New Roman" w:hAnsi="Times New Roman" w:cs="Times New Roman"/>
                <w:bCs/>
                <w:sz w:val="18"/>
                <w:szCs w:val="18"/>
              </w:rPr>
              <w:t>https://github.com/mirnylab/cooltools</w:t>
            </w:r>
          </w:p>
        </w:tc>
      </w:tr>
      <w:tr w:rsidR="00563D42" w:rsidRPr="00675E6C" w14:paraId="564BA966" w14:textId="77777777" w:rsidTr="003B5475">
        <w:tc>
          <w:tcPr>
            <w:tcW w:w="2851" w:type="dxa"/>
            <w:tcBorders>
              <w:bottom w:val="single" w:sz="4" w:space="0" w:color="auto"/>
            </w:tcBorders>
          </w:tcPr>
          <w:p w14:paraId="2A255A61" w14:textId="77777777" w:rsidR="00563D42" w:rsidRPr="00675E6C" w:rsidRDefault="00563D42" w:rsidP="003B5475">
            <w:pPr>
              <w:spacing w:line="360" w:lineRule="auto"/>
              <w:rPr>
                <w:rFonts w:ascii="Times New Roman" w:hAnsi="Times New Roman" w:cs="Times New Roman"/>
                <w:bCs/>
                <w:sz w:val="18"/>
                <w:szCs w:val="18"/>
              </w:rPr>
            </w:pPr>
            <w:r w:rsidRPr="00675E6C">
              <w:rPr>
                <w:rFonts w:ascii="Times New Roman" w:hAnsi="Times New Roman" w:cs="Times New Roman"/>
                <w:bCs/>
                <w:sz w:val="18"/>
                <w:szCs w:val="18"/>
              </w:rPr>
              <w:t xml:space="preserve">R package: </w:t>
            </w:r>
            <w:proofErr w:type="spellStart"/>
            <w:r w:rsidRPr="00675E6C">
              <w:rPr>
                <w:rFonts w:ascii="Times New Roman" w:hAnsi="Times New Roman" w:cs="Times New Roman"/>
                <w:bCs/>
                <w:sz w:val="18"/>
                <w:szCs w:val="18"/>
              </w:rPr>
              <w:t>HiCRep</w:t>
            </w:r>
            <w:proofErr w:type="spellEnd"/>
          </w:p>
        </w:tc>
        <w:tc>
          <w:tcPr>
            <w:tcW w:w="2394" w:type="dxa"/>
            <w:tcBorders>
              <w:bottom w:val="single" w:sz="4" w:space="0" w:color="auto"/>
            </w:tcBorders>
          </w:tcPr>
          <w:p w14:paraId="7608F2FB" w14:textId="77777777" w:rsidR="00563D42" w:rsidRPr="00BC732A" w:rsidRDefault="00563D42" w:rsidP="003B5475">
            <w:pPr>
              <w:spacing w:line="360" w:lineRule="auto"/>
              <w:rPr>
                <w:rFonts w:ascii="Times New Roman" w:hAnsi="Times New Roman" w:cs="Times New Roman"/>
                <w:bCs/>
                <w:i/>
                <w:iCs/>
                <w:sz w:val="18"/>
                <w:szCs w:val="18"/>
              </w:rPr>
            </w:pPr>
            <w:r w:rsidRPr="00BC732A">
              <w:rPr>
                <w:rFonts w:ascii="Times New Roman" w:hAnsi="Times New Roman" w:cs="Times New Roman"/>
                <w:bCs/>
                <w:i/>
                <w:iCs/>
                <w:sz w:val="18"/>
                <w:szCs w:val="18"/>
              </w:rPr>
              <w:t>47</w:t>
            </w:r>
          </w:p>
        </w:tc>
        <w:tc>
          <w:tcPr>
            <w:tcW w:w="3203" w:type="dxa"/>
            <w:tcBorders>
              <w:bottom w:val="single" w:sz="4" w:space="0" w:color="auto"/>
            </w:tcBorders>
          </w:tcPr>
          <w:p w14:paraId="505E8CC8" w14:textId="77777777" w:rsidR="00563D42" w:rsidRPr="00675E6C" w:rsidRDefault="00563D42" w:rsidP="003B5475">
            <w:pPr>
              <w:pStyle w:val="NormalWeb"/>
            </w:pPr>
            <w:r w:rsidRPr="00675E6C">
              <w:rPr>
                <w:rFonts w:ascii="Times New Roman" w:hAnsi="Times New Roman" w:cs="Times New Roman"/>
                <w:bCs/>
                <w:sz w:val="18"/>
                <w:szCs w:val="18"/>
              </w:rPr>
              <w:t>https://github.com/qunhualilab/hicrep</w:t>
            </w:r>
          </w:p>
        </w:tc>
      </w:tr>
    </w:tbl>
    <w:p w14:paraId="2FAE989B" w14:textId="77777777" w:rsidR="00563D42" w:rsidRPr="00675E6C" w:rsidRDefault="00563D42" w:rsidP="00563D42">
      <w:pPr>
        <w:spacing w:line="360" w:lineRule="auto"/>
        <w:rPr>
          <w:rFonts w:ascii="Times New Roman" w:hAnsi="Times New Roman" w:cs="Times New Roman"/>
          <w:b/>
          <w:bCs/>
          <w:sz w:val="21"/>
          <w:szCs w:val="21"/>
        </w:rPr>
      </w:pPr>
    </w:p>
    <w:p w14:paraId="58213106" w14:textId="77777777" w:rsidR="00563D42" w:rsidRDefault="00563D42" w:rsidP="00563D42"/>
    <w:p w14:paraId="0C628E4C" w14:textId="77777777" w:rsidR="00563D42" w:rsidRDefault="00563D42" w:rsidP="00563D42">
      <w:pPr>
        <w:rPr>
          <w:rFonts w:ascii="Times New Roman" w:hAnsi="Times New Roman" w:cs="Times New Roman"/>
          <w:b/>
          <w:sz w:val="21"/>
          <w:szCs w:val="21"/>
        </w:rPr>
      </w:pPr>
    </w:p>
    <w:p w14:paraId="3BF9A84A" w14:textId="77777777" w:rsidR="00563D42" w:rsidRPr="00675E6C" w:rsidRDefault="00563D42" w:rsidP="00563D42">
      <w:pPr>
        <w:rPr>
          <w:rFonts w:ascii="Times New Roman" w:hAnsi="Times New Roman" w:cs="Times New Roman"/>
          <w:sz w:val="21"/>
          <w:szCs w:val="21"/>
        </w:rPr>
      </w:pPr>
    </w:p>
    <w:p w14:paraId="5144D276" w14:textId="77777777" w:rsidR="00B44333" w:rsidRDefault="00B44333"/>
    <w:sectPr w:rsidR="00B44333" w:rsidSect="00003BF7">
      <w:pgSz w:w="11900" w:h="16840"/>
      <w:pgMar w:top="1440" w:right="1797" w:bottom="1440" w:left="1797" w:header="851" w:footer="992" w:gutter="0"/>
      <w:lnNumType w:countBy="1"/>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D42"/>
    <w:rsid w:val="00563D42"/>
    <w:rsid w:val="00B44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ACA7C"/>
  <w15:chartTrackingRefBased/>
  <w15:docId w15:val="{6AD5446F-5CF1-426D-BFDC-2CDAC575A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D42"/>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rsid w:val="00563D42"/>
    <w:rPr>
      <w:rFonts w:ascii="Tahoma" w:hAnsi="Tahoma" w:cs="Tahoma"/>
      <w:sz w:val="16"/>
    </w:rPr>
  </w:style>
  <w:style w:type="character" w:customStyle="1" w:styleId="CommentTextChar">
    <w:name w:val="Comment Text Char"/>
    <w:basedOn w:val="DefaultParagraphFont"/>
    <w:link w:val="CommentText"/>
    <w:uiPriority w:val="99"/>
    <w:semiHidden/>
    <w:qFormat/>
    <w:rsid w:val="00563D42"/>
    <w:rPr>
      <w:rFonts w:ascii="Tahoma" w:eastAsia="SimSun" w:hAnsi="Tahoma" w:cs="Tahoma"/>
      <w:sz w:val="16"/>
      <w:szCs w:val="24"/>
      <w:lang w:eastAsia="zh-CN"/>
    </w:rPr>
  </w:style>
  <w:style w:type="paragraph" w:styleId="BalloonText">
    <w:name w:val="Balloon Text"/>
    <w:basedOn w:val="Normal"/>
    <w:link w:val="BalloonTextChar"/>
    <w:uiPriority w:val="99"/>
    <w:semiHidden/>
    <w:unhideWhenUsed/>
    <w:qFormat/>
    <w:rsid w:val="00563D42"/>
    <w:pPr>
      <w:widowControl w:val="0"/>
      <w:jc w:val="both"/>
    </w:pPr>
    <w:rPr>
      <w:rFonts w:hAnsiTheme="minorHAnsi" w:cstheme="minorBidi"/>
      <w:kern w:val="2"/>
      <w:sz w:val="18"/>
      <w:szCs w:val="18"/>
    </w:rPr>
  </w:style>
  <w:style w:type="character" w:customStyle="1" w:styleId="BalloonTextChar">
    <w:name w:val="Balloon Text Char"/>
    <w:basedOn w:val="DefaultParagraphFont"/>
    <w:link w:val="BalloonText"/>
    <w:uiPriority w:val="99"/>
    <w:semiHidden/>
    <w:qFormat/>
    <w:rsid w:val="00563D42"/>
    <w:rPr>
      <w:rFonts w:ascii="SimSun" w:eastAsia="SimSun"/>
      <w:kern w:val="2"/>
      <w:sz w:val="18"/>
      <w:szCs w:val="18"/>
      <w:lang w:eastAsia="zh-CN"/>
    </w:rPr>
  </w:style>
  <w:style w:type="paragraph" w:styleId="Footer">
    <w:name w:val="footer"/>
    <w:basedOn w:val="Normal"/>
    <w:link w:val="FooterChar"/>
    <w:uiPriority w:val="99"/>
    <w:unhideWhenUsed/>
    <w:qFormat/>
    <w:rsid w:val="00563D42"/>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563D42"/>
    <w:rPr>
      <w:rFonts w:ascii="SimSun" w:eastAsia="SimSun" w:hAnsi="SimSun" w:cs="SimSun"/>
      <w:sz w:val="18"/>
      <w:szCs w:val="18"/>
      <w:lang w:eastAsia="zh-CN"/>
    </w:rPr>
  </w:style>
  <w:style w:type="paragraph" w:styleId="Header">
    <w:name w:val="header"/>
    <w:basedOn w:val="Normal"/>
    <w:link w:val="HeaderChar"/>
    <w:uiPriority w:val="99"/>
    <w:unhideWhenUsed/>
    <w:qFormat/>
    <w:rsid w:val="00563D4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563D42"/>
    <w:rPr>
      <w:rFonts w:ascii="SimSun" w:eastAsia="SimSun" w:hAnsi="SimSun" w:cs="SimSun"/>
      <w:sz w:val="18"/>
      <w:szCs w:val="18"/>
      <w:lang w:eastAsia="zh-CN"/>
    </w:rPr>
  </w:style>
  <w:style w:type="paragraph" w:styleId="NormalWeb">
    <w:name w:val="Normal (Web)"/>
    <w:basedOn w:val="Normal"/>
    <w:uiPriority w:val="99"/>
    <w:unhideWhenUsed/>
    <w:qFormat/>
    <w:rsid w:val="00563D42"/>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qFormat/>
    <w:rsid w:val="00563D42"/>
    <w:rPr>
      <w:b/>
      <w:bCs/>
    </w:rPr>
  </w:style>
  <w:style w:type="character" w:customStyle="1" w:styleId="CommentSubjectChar">
    <w:name w:val="Comment Subject Char"/>
    <w:basedOn w:val="CommentTextChar"/>
    <w:link w:val="CommentSubject"/>
    <w:uiPriority w:val="99"/>
    <w:semiHidden/>
    <w:qFormat/>
    <w:rsid w:val="00563D42"/>
    <w:rPr>
      <w:rFonts w:ascii="Tahoma" w:eastAsia="SimSun" w:hAnsi="Tahoma" w:cs="Tahoma"/>
      <w:b/>
      <w:bCs/>
      <w:sz w:val="16"/>
      <w:szCs w:val="24"/>
      <w:lang w:eastAsia="zh-CN"/>
    </w:rPr>
  </w:style>
  <w:style w:type="table" w:styleId="TableGrid">
    <w:name w:val="Table Grid"/>
    <w:basedOn w:val="TableNormal"/>
    <w:uiPriority w:val="39"/>
    <w:qFormat/>
    <w:rsid w:val="00563D42"/>
    <w:pPr>
      <w:spacing w:after="0" w:line="240" w:lineRule="auto"/>
    </w:pPr>
    <w:rPr>
      <w:rFonts w:ascii="Times New Roman" w:eastAsia="SimSu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qFormat/>
    <w:rsid w:val="00563D42"/>
  </w:style>
  <w:style w:type="character" w:styleId="FollowedHyperlink">
    <w:name w:val="FollowedHyperlink"/>
    <w:basedOn w:val="DefaultParagraphFont"/>
    <w:uiPriority w:val="99"/>
    <w:semiHidden/>
    <w:unhideWhenUsed/>
    <w:qFormat/>
    <w:rsid w:val="00563D42"/>
    <w:rPr>
      <w:color w:val="954F72" w:themeColor="followedHyperlink"/>
      <w:u w:val="single"/>
    </w:rPr>
  </w:style>
  <w:style w:type="character" w:styleId="LineNumber">
    <w:name w:val="line number"/>
    <w:basedOn w:val="DefaultParagraphFont"/>
    <w:uiPriority w:val="99"/>
    <w:semiHidden/>
    <w:unhideWhenUsed/>
    <w:qFormat/>
    <w:rsid w:val="00563D42"/>
  </w:style>
  <w:style w:type="character" w:styleId="Hyperlink">
    <w:name w:val="Hyperlink"/>
    <w:basedOn w:val="DefaultParagraphFont"/>
    <w:uiPriority w:val="99"/>
    <w:unhideWhenUsed/>
    <w:qFormat/>
    <w:rsid w:val="00563D42"/>
    <w:rPr>
      <w:color w:val="0563C1" w:themeColor="hyperlink"/>
      <w:u w:val="single"/>
    </w:rPr>
  </w:style>
  <w:style w:type="character" w:styleId="CommentReference">
    <w:name w:val="annotation reference"/>
    <w:basedOn w:val="DefaultParagraphFont"/>
    <w:uiPriority w:val="99"/>
    <w:semiHidden/>
    <w:unhideWhenUsed/>
    <w:qFormat/>
    <w:rsid w:val="00563D42"/>
    <w:rPr>
      <w:rFonts w:ascii="Tahoma" w:hAnsi="Tahoma" w:cs="Tahoma"/>
      <w:b w:val="0"/>
      <w:i w:val="0"/>
      <w:caps w:val="0"/>
      <w:strike w:val="0"/>
      <w:sz w:val="16"/>
      <w:szCs w:val="21"/>
      <w:u w:val="none"/>
    </w:rPr>
  </w:style>
  <w:style w:type="character" w:customStyle="1" w:styleId="apple-converted-space">
    <w:name w:val="apple-converted-space"/>
    <w:basedOn w:val="DefaultParagraphFont"/>
    <w:qFormat/>
    <w:rsid w:val="00563D42"/>
  </w:style>
  <w:style w:type="character" w:customStyle="1" w:styleId="1">
    <w:name w:val="未处理的提及1"/>
    <w:basedOn w:val="DefaultParagraphFont"/>
    <w:uiPriority w:val="99"/>
    <w:semiHidden/>
    <w:unhideWhenUsed/>
    <w:qFormat/>
    <w:rsid w:val="00563D42"/>
    <w:rPr>
      <w:color w:val="605E5C"/>
      <w:shd w:val="clear" w:color="auto" w:fill="E1DFDD"/>
    </w:rPr>
  </w:style>
  <w:style w:type="paragraph" w:customStyle="1" w:styleId="10">
    <w:name w:val="修订1"/>
    <w:hidden/>
    <w:uiPriority w:val="99"/>
    <w:semiHidden/>
    <w:qFormat/>
    <w:rsid w:val="00563D42"/>
    <w:pPr>
      <w:spacing w:after="0" w:line="240" w:lineRule="auto"/>
    </w:pPr>
    <w:rPr>
      <w:rFonts w:ascii="SimSun" w:eastAsia="SimSun" w:hAnsi="SimSun" w:cs="SimSun"/>
      <w:sz w:val="24"/>
      <w:szCs w:val="24"/>
      <w:lang w:eastAsia="zh-CN"/>
    </w:rPr>
  </w:style>
  <w:style w:type="character" w:customStyle="1" w:styleId="2">
    <w:name w:val="未处理的提及2"/>
    <w:basedOn w:val="DefaultParagraphFont"/>
    <w:uiPriority w:val="99"/>
    <w:semiHidden/>
    <w:unhideWhenUsed/>
    <w:qFormat/>
    <w:rsid w:val="00563D42"/>
    <w:rPr>
      <w:color w:val="605E5C"/>
      <w:shd w:val="clear" w:color="auto" w:fill="E1DFDD"/>
    </w:rPr>
  </w:style>
  <w:style w:type="paragraph" w:customStyle="1" w:styleId="20">
    <w:name w:val="修订2"/>
    <w:hidden/>
    <w:uiPriority w:val="99"/>
    <w:semiHidden/>
    <w:qFormat/>
    <w:rsid w:val="00563D42"/>
    <w:pPr>
      <w:spacing w:after="0" w:line="240" w:lineRule="auto"/>
    </w:pPr>
    <w:rPr>
      <w:rFonts w:ascii="SimSun" w:eastAsia="SimSun" w:hAnsi="SimSun" w:cs="SimSun"/>
      <w:sz w:val="24"/>
      <w:szCs w:val="24"/>
      <w:lang w:eastAsia="zh-CN"/>
    </w:rPr>
  </w:style>
  <w:style w:type="paragraph" w:customStyle="1" w:styleId="3">
    <w:name w:val="修订3"/>
    <w:hidden/>
    <w:uiPriority w:val="99"/>
    <w:semiHidden/>
    <w:qFormat/>
    <w:rsid w:val="00563D42"/>
    <w:pPr>
      <w:spacing w:after="0" w:line="240" w:lineRule="auto"/>
    </w:pPr>
    <w:rPr>
      <w:rFonts w:ascii="SimSun" w:eastAsia="SimSun" w:hAnsi="SimSun" w:cs="SimSun"/>
      <w:sz w:val="24"/>
      <w:szCs w:val="24"/>
      <w:lang w:eastAsia="zh-CN"/>
    </w:rPr>
  </w:style>
  <w:style w:type="paragraph" w:customStyle="1" w:styleId="4">
    <w:name w:val="修订4"/>
    <w:hidden/>
    <w:uiPriority w:val="99"/>
    <w:semiHidden/>
    <w:qFormat/>
    <w:rsid w:val="00563D42"/>
    <w:pPr>
      <w:spacing w:after="0" w:line="240" w:lineRule="auto"/>
    </w:pPr>
    <w:rPr>
      <w:rFonts w:ascii="SimSun" w:eastAsia="SimSun" w:hAnsi="SimSun" w:cs="SimSun"/>
      <w:sz w:val="24"/>
      <w:szCs w:val="24"/>
      <w:lang w:eastAsia="zh-CN"/>
    </w:rPr>
  </w:style>
  <w:style w:type="character" w:customStyle="1" w:styleId="UnresolvedMention1">
    <w:name w:val="Unresolved Mention1"/>
    <w:basedOn w:val="DefaultParagraphFont"/>
    <w:uiPriority w:val="99"/>
    <w:semiHidden/>
    <w:unhideWhenUsed/>
    <w:qFormat/>
    <w:rsid w:val="00563D42"/>
    <w:rPr>
      <w:color w:val="605E5C"/>
      <w:shd w:val="clear" w:color="auto" w:fill="E1DFDD"/>
    </w:rPr>
  </w:style>
  <w:style w:type="paragraph" w:customStyle="1" w:styleId="5">
    <w:name w:val="修订5"/>
    <w:hidden/>
    <w:uiPriority w:val="99"/>
    <w:semiHidden/>
    <w:qFormat/>
    <w:rsid w:val="00563D42"/>
    <w:pPr>
      <w:spacing w:after="0" w:line="240" w:lineRule="auto"/>
    </w:pPr>
    <w:rPr>
      <w:rFonts w:ascii="SimSun" w:eastAsia="SimSun" w:hAnsi="SimSun" w:cs="SimSun"/>
      <w:sz w:val="24"/>
      <w:szCs w:val="24"/>
      <w:lang w:eastAsia="zh-CN"/>
    </w:rPr>
  </w:style>
  <w:style w:type="paragraph" w:styleId="ListParagraph">
    <w:name w:val="List Paragraph"/>
    <w:basedOn w:val="Normal"/>
    <w:uiPriority w:val="34"/>
    <w:qFormat/>
    <w:rsid w:val="00563D42"/>
    <w:pPr>
      <w:ind w:firstLineChars="200" w:firstLine="420"/>
    </w:pPr>
  </w:style>
  <w:style w:type="paragraph" w:customStyle="1" w:styleId="EndNoteBibliographyTitle">
    <w:name w:val="EndNote Bibliography Title"/>
    <w:basedOn w:val="Normal"/>
    <w:link w:val="EndNoteBibliographyTitle0"/>
    <w:qFormat/>
    <w:rsid w:val="00563D42"/>
    <w:pPr>
      <w:jc w:val="center"/>
    </w:pPr>
  </w:style>
  <w:style w:type="character" w:customStyle="1" w:styleId="EndNoteBibliographyTitle0">
    <w:name w:val="EndNote Bibliography Title 字符"/>
    <w:basedOn w:val="DefaultParagraphFont"/>
    <w:link w:val="EndNoteBibliographyTitle"/>
    <w:qFormat/>
    <w:rsid w:val="00563D42"/>
    <w:rPr>
      <w:rFonts w:ascii="SimSun" w:eastAsia="SimSun" w:hAnsi="SimSun" w:cs="SimSun"/>
      <w:sz w:val="24"/>
      <w:szCs w:val="24"/>
      <w:lang w:eastAsia="zh-CN"/>
    </w:rPr>
  </w:style>
  <w:style w:type="paragraph" w:customStyle="1" w:styleId="EndNoteBibliography">
    <w:name w:val="EndNote Bibliography"/>
    <w:basedOn w:val="Normal"/>
    <w:link w:val="EndNoteBibliography0"/>
    <w:qFormat/>
    <w:rsid w:val="00563D42"/>
  </w:style>
  <w:style w:type="character" w:customStyle="1" w:styleId="EndNoteBibliography0">
    <w:name w:val="EndNote Bibliography 字符"/>
    <w:basedOn w:val="DefaultParagraphFont"/>
    <w:link w:val="EndNoteBibliography"/>
    <w:qFormat/>
    <w:rsid w:val="00563D42"/>
    <w:rPr>
      <w:rFonts w:ascii="SimSun" w:eastAsia="SimSun" w:hAnsi="SimSun" w:cs="SimSun"/>
      <w:sz w:val="24"/>
      <w:szCs w:val="24"/>
      <w:lang w:eastAsia="zh-CN"/>
    </w:rPr>
  </w:style>
  <w:style w:type="paragraph" w:styleId="NoSpacing">
    <w:name w:val="No Spacing"/>
    <w:uiPriority w:val="1"/>
    <w:qFormat/>
    <w:rsid w:val="00563D42"/>
    <w:pPr>
      <w:spacing w:after="0" w:line="240" w:lineRule="auto"/>
    </w:pPr>
    <w:rPr>
      <w:rFonts w:ascii="SimSun" w:eastAsia="SimSun" w:hAnsi="SimSun" w:cs="SimSun"/>
      <w:sz w:val="24"/>
      <w:szCs w:val="24"/>
      <w:lang w:eastAsia="zh-CN"/>
    </w:rPr>
  </w:style>
  <w:style w:type="paragraph" w:customStyle="1" w:styleId="6">
    <w:name w:val="修订6"/>
    <w:hidden/>
    <w:uiPriority w:val="99"/>
    <w:semiHidden/>
    <w:qFormat/>
    <w:rsid w:val="00563D42"/>
    <w:pPr>
      <w:spacing w:after="0" w:line="240" w:lineRule="auto"/>
    </w:pPr>
    <w:rPr>
      <w:rFonts w:ascii="SimSun" w:eastAsia="SimSun" w:hAnsi="SimSun" w:cs="SimSun"/>
      <w:sz w:val="24"/>
      <w:szCs w:val="24"/>
      <w:lang w:eastAsia="zh-CN"/>
    </w:rPr>
  </w:style>
  <w:style w:type="paragraph" w:customStyle="1" w:styleId="7">
    <w:name w:val="修订7"/>
    <w:hidden/>
    <w:uiPriority w:val="99"/>
    <w:semiHidden/>
    <w:qFormat/>
    <w:rsid w:val="00563D42"/>
    <w:pPr>
      <w:spacing w:after="0" w:line="240" w:lineRule="auto"/>
    </w:pPr>
    <w:rPr>
      <w:rFonts w:ascii="SimSun" w:eastAsia="SimSun" w:hAnsi="SimSun" w:cs="SimSun"/>
      <w:sz w:val="24"/>
      <w:szCs w:val="24"/>
      <w:lang w:eastAsia="zh-CN"/>
    </w:rPr>
  </w:style>
  <w:style w:type="paragraph" w:customStyle="1" w:styleId="8">
    <w:name w:val="修订8"/>
    <w:hidden/>
    <w:uiPriority w:val="99"/>
    <w:semiHidden/>
    <w:qFormat/>
    <w:rsid w:val="00563D42"/>
    <w:pPr>
      <w:spacing w:after="0" w:line="240" w:lineRule="auto"/>
    </w:pPr>
    <w:rPr>
      <w:rFonts w:ascii="SimSun" w:eastAsia="SimSun" w:hAnsi="SimSun" w:cs="SimSun"/>
      <w:sz w:val="24"/>
      <w:szCs w:val="24"/>
      <w:lang w:eastAsia="zh-CN"/>
    </w:rPr>
  </w:style>
  <w:style w:type="paragraph" w:customStyle="1" w:styleId="9">
    <w:name w:val="修订9"/>
    <w:hidden/>
    <w:uiPriority w:val="99"/>
    <w:semiHidden/>
    <w:rsid w:val="00563D42"/>
    <w:pPr>
      <w:spacing w:after="0" w:line="240" w:lineRule="auto"/>
    </w:pPr>
    <w:rPr>
      <w:rFonts w:ascii="SimSun" w:eastAsia="SimSun" w:hAnsi="SimSun" w:cs="SimSun"/>
      <w:sz w:val="24"/>
      <w:szCs w:val="24"/>
      <w:lang w:eastAsia="zh-CN"/>
    </w:rPr>
  </w:style>
  <w:style w:type="paragraph" w:customStyle="1" w:styleId="100">
    <w:name w:val="修订10"/>
    <w:hidden/>
    <w:uiPriority w:val="99"/>
    <w:semiHidden/>
    <w:rsid w:val="00563D42"/>
    <w:pPr>
      <w:spacing w:after="0" w:line="240" w:lineRule="auto"/>
    </w:pPr>
    <w:rPr>
      <w:rFonts w:ascii="SimSun" w:eastAsia="SimSun" w:hAnsi="SimSun" w:cs="SimSun"/>
      <w:sz w:val="24"/>
      <w:szCs w:val="24"/>
      <w:lang w:eastAsia="zh-CN"/>
    </w:rPr>
  </w:style>
  <w:style w:type="paragraph" w:styleId="Revision">
    <w:name w:val="Revision"/>
    <w:hidden/>
    <w:uiPriority w:val="99"/>
    <w:semiHidden/>
    <w:rsid w:val="00563D42"/>
    <w:pPr>
      <w:spacing w:after="0" w:line="240" w:lineRule="auto"/>
    </w:pPr>
    <w:rPr>
      <w:rFonts w:ascii="SimSun" w:eastAsia="SimSun" w:hAnsi="SimSun" w:cs="SimSu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yperlink" Target="https://bioconductor.org/packages/release/bioc/html/DESeq2.html" TargetMode="External"/><Relationship Id="rId3" Type="http://schemas.openxmlformats.org/officeDocument/2006/relationships/webSettings" Target="webSettings.xml"/><Relationship Id="rId21" Type="http://schemas.openxmlformats.org/officeDocument/2006/relationships/hyperlink" Target="https://github.com/mirnylab/hiclib-legacy" TargetMode="Externa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hyperlink" Target="https://www.graphpad/com/scientific" TargetMode="Externa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yperlink" Target="http://bowtie"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hyperlink" Target="https://www.bioconductor.org/packages/release/bioc/html/TCseq.html" TargetMode="Externa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3132</Words>
  <Characters>17857</Characters>
  <Application>Microsoft Office Word</Application>
  <DocSecurity>0</DocSecurity>
  <Lines>148</Lines>
  <Paragraphs>41</Paragraphs>
  <ScaleCrop>false</ScaleCrop>
  <Company/>
  <LinksUpToDate>false</LinksUpToDate>
  <CharactersWithSpaces>20948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2022-04-12T18:33:00Z</dcterms:created>
  <dcterms:modified xsi:type="dcterms:W3CDTF">2022-04-12T18:34:00Z</dcterms:modified>
</cp:coreProperties>
</file>