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3E293" w14:textId="351701CD" w:rsidR="008A796C" w:rsidRPr="00667A31" w:rsidRDefault="00913F54">
      <w:pPr>
        <w:rPr>
          <w:lang w:val="en-US"/>
        </w:rPr>
      </w:pPr>
      <w:r w:rsidRPr="00667A31">
        <w:rPr>
          <w:lang w:val="en-US"/>
        </w:rPr>
        <w:t>Supplementary Table 1.</w:t>
      </w:r>
      <w:r w:rsidR="00667A31" w:rsidRPr="00667A31">
        <w:rPr>
          <w:lang w:val="en-US"/>
        </w:rPr>
        <w:t xml:space="preserve"> Characteristics of the </w:t>
      </w:r>
      <w:r w:rsidR="00667A31" w:rsidRPr="00667A31">
        <w:rPr>
          <w:lang w:val="en-US"/>
        </w:rPr>
        <w:t>four commercially available thyroid peroxidase autoantibody and two thyroglobulin autoantibody assays</w:t>
      </w:r>
      <w:r w:rsidR="00667A31">
        <w:rPr>
          <w:lang w:val="en-US"/>
        </w:rPr>
        <w:t xml:space="preserve"> used in this study</w:t>
      </w:r>
    </w:p>
    <w:p w14:paraId="23FE23E7" w14:textId="67B4235E" w:rsidR="00913F54" w:rsidRDefault="00913F54"/>
    <w:p w14:paraId="04BDADCF" w14:textId="39802033" w:rsidR="00913F54" w:rsidRDefault="00B22AB7">
      <w:r>
        <w:rPr>
          <w:noProof/>
        </w:rPr>
        <w:drawing>
          <wp:inline distT="0" distB="0" distL="0" distR="0" wp14:anchorId="2D31498B" wp14:editId="39B395A1">
            <wp:extent cx="9414660" cy="25590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6363" cy="255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00EC9" w14:textId="40401943" w:rsidR="00B22AB7" w:rsidRDefault="00B22AB7"/>
    <w:p w14:paraId="7615EEB0" w14:textId="4272BD7D" w:rsidR="00B22AB7" w:rsidRDefault="00B22AB7"/>
    <w:p w14:paraId="46DC3F73" w14:textId="77777777" w:rsidR="00B22AB7" w:rsidRDefault="00B22AB7"/>
    <w:sectPr w:rsidR="00B22AB7" w:rsidSect="00913F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xMDSzMDcxtDQzNLFQ0lEKTi0uzszPAykwqgUAW8Oy2CwAAAA="/>
  </w:docVars>
  <w:rsids>
    <w:rsidRoot w:val="00913F54"/>
    <w:rsid w:val="001241B3"/>
    <w:rsid w:val="00667A31"/>
    <w:rsid w:val="008625A0"/>
    <w:rsid w:val="008A796C"/>
    <w:rsid w:val="00913F54"/>
    <w:rsid w:val="00B2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1232196D"/>
  <w15:chartTrackingRefBased/>
  <w15:docId w15:val="{5433BEB6-0C36-43C8-AEAA-B0FF8945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Wolffenbuttel, BHR (int)</dc:creator>
  <cp:keywords/>
  <dc:description/>
  <cp:lastModifiedBy>Wolffenbuttel, BHR (int)</cp:lastModifiedBy>
  <cp:revision>3</cp:revision>
  <dcterms:created xsi:type="dcterms:W3CDTF">2022-05-16T13:53:00Z</dcterms:created>
  <dcterms:modified xsi:type="dcterms:W3CDTF">2022-05-16T13:55:00Z</dcterms:modified>
</cp:coreProperties>
</file>