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pPr w:leftFromText="180" w:rightFromText="180" w:vertAnchor="text" w:horzAnchor="page" w:tblpX="1832" w:tblpY="33"/>
        <w:tblOverlap w:val="never"/>
        <w:tblW w:w="8796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44"/>
        <w:gridCol w:w="1950"/>
        <w:gridCol w:w="2100"/>
        <w:gridCol w:w="2402"/>
      </w:tblGrid>
      <w:tr w:rsidR="003265D2" w14:paraId="20599246" w14:textId="77777777" w:rsidTr="001A16EF">
        <w:trPr>
          <w:trHeight w:val="299"/>
        </w:trPr>
        <w:tc>
          <w:tcPr>
            <w:tcW w:w="23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2C256C" w14:textId="77777777" w:rsidR="003265D2" w:rsidRDefault="003265D2" w:rsidP="001A16EF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color w:val="000000"/>
                <w:kern w:val="0"/>
                <w:szCs w:val="21"/>
                <w:lang w:bidi="ar"/>
              </w:rPr>
              <w:t>Cancer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4A6A7" w14:textId="77777777" w:rsidR="003265D2" w:rsidRDefault="003265D2" w:rsidP="001A16EF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color w:val="000000"/>
                <w:kern w:val="0"/>
                <w:szCs w:val="21"/>
                <w:lang w:bidi="ar"/>
              </w:rPr>
              <w:t>Database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E9A4FC7" w14:textId="77777777" w:rsidR="003265D2" w:rsidRDefault="003265D2" w:rsidP="001A16EF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color w:val="000000"/>
                <w:kern w:val="0"/>
                <w:szCs w:val="21"/>
                <w:lang w:bidi="ar"/>
              </w:rPr>
              <w:t>GENE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F3498D" w14:textId="77777777" w:rsidR="003265D2" w:rsidRDefault="003265D2" w:rsidP="001A16EF">
            <w:pPr>
              <w:widowControl/>
              <w:jc w:val="center"/>
              <w:textAlignment w:val="center"/>
              <w:rPr>
                <w:rFonts w:ascii="Times New Roman" w:eastAsia="宋体" w:hAnsi="Times New Roman" w:cs="宋体"/>
                <w:b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b/>
                <w:color w:val="000000"/>
                <w:kern w:val="0"/>
                <w:szCs w:val="21"/>
                <w:lang w:bidi="ar"/>
              </w:rPr>
              <w:t>Mutation</w:t>
            </w:r>
          </w:p>
        </w:tc>
      </w:tr>
      <w:tr w:rsidR="003265D2" w14:paraId="5E34C615" w14:textId="77777777" w:rsidTr="001A16EF">
        <w:trPr>
          <w:trHeight w:val="299"/>
        </w:trPr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4D380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6C6C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995D2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98BA6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452B3DA2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9FEF5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ADC30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1FEF5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42E742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72FD009C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E8498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5A1D3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20421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9353A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2F9D3F22" w14:textId="77777777" w:rsidTr="001A16EF">
        <w:trPr>
          <w:trHeight w:val="9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0D63C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FBA5E2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BADE4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AEF0B9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78260143" w14:textId="77777777" w:rsidTr="001A16EF">
        <w:trPr>
          <w:trHeight w:val="90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BBE9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1A718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B82325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D3105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72778136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B61B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AFDB5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7E146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FRG1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E1D36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43E12FE1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A4E54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DF44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90DC8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TTN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69CCC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01C422AC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F698D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147B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A183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ASH1L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C0E2A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06AB69CC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72D99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11EC5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A4B3D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WNK1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9386E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5E601A8B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065FB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9300E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97009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ZNF717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FDF30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7C0C4BE7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E734A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DB51D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MSK-IMPACT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E086C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hAnsi="Times New Roman" w:hint="eastAsia"/>
              </w:rPr>
              <w:t>CD55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9EF43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0/2138</w:t>
            </w:r>
          </w:p>
        </w:tc>
      </w:tr>
      <w:tr w:rsidR="003265D2" w14:paraId="16A13D79" w14:textId="77777777" w:rsidTr="001A16EF">
        <w:trPr>
          <w:trHeight w:val="299"/>
        </w:trPr>
        <w:tc>
          <w:tcPr>
            <w:tcW w:w="23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8E04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507A9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7B4C9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</w:p>
        </w:tc>
        <w:tc>
          <w:tcPr>
            <w:tcW w:w="240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A35378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10/253</w:t>
            </w:r>
          </w:p>
        </w:tc>
      </w:tr>
      <w:tr w:rsidR="003265D2" w14:paraId="58A293A7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BFFA3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EFC13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D51B2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F606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7/253</w:t>
            </w:r>
          </w:p>
        </w:tc>
      </w:tr>
      <w:tr w:rsidR="003265D2" w14:paraId="54262824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7630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6E086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4679E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F0B6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44/253</w:t>
            </w:r>
          </w:p>
        </w:tc>
      </w:tr>
      <w:tr w:rsidR="003265D2" w14:paraId="140215EC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DEDB4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FD3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BFBCA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B4ED5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17/253</w:t>
            </w:r>
          </w:p>
        </w:tc>
      </w:tr>
      <w:tr w:rsidR="003265D2" w14:paraId="07E33EBD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0FC71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68F3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C0BEC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634F3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63/253</w:t>
            </w:r>
          </w:p>
        </w:tc>
      </w:tr>
      <w:tr w:rsidR="003265D2" w14:paraId="65F641AE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EA83E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2BA9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4DEB6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FRG1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4BD9F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8/253</w:t>
            </w:r>
          </w:p>
        </w:tc>
      </w:tr>
      <w:tr w:rsidR="003265D2" w14:paraId="4D28AD78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42A5B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DB96A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302BB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TTN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0AB0A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37/253</w:t>
            </w:r>
          </w:p>
        </w:tc>
      </w:tr>
      <w:tr w:rsidR="003265D2" w14:paraId="44B43073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93BF8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270C8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17C41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ASH1L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CAC9F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14/253</w:t>
            </w:r>
          </w:p>
        </w:tc>
      </w:tr>
      <w:tr w:rsidR="003265D2" w14:paraId="21345CA4" w14:textId="77777777" w:rsidTr="001A16EF">
        <w:trPr>
          <w:trHeight w:val="313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B38C8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22442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9E29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WNK1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B91A5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12/253</w:t>
            </w:r>
          </w:p>
        </w:tc>
      </w:tr>
      <w:tr w:rsidR="003265D2" w14:paraId="23AA4874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2BBA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682E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80A5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ZNF717</w:t>
            </w:r>
          </w:p>
        </w:tc>
        <w:tc>
          <w:tcPr>
            <w:tcW w:w="24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02921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3/253</w:t>
            </w:r>
          </w:p>
        </w:tc>
      </w:tr>
      <w:tr w:rsidR="003265D2" w14:paraId="60369A1B" w14:textId="77777777" w:rsidTr="001A16EF">
        <w:trPr>
          <w:trHeight w:val="299"/>
        </w:trPr>
        <w:tc>
          <w:tcPr>
            <w:tcW w:w="23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A5F6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SARC(Sarcoma)</w:t>
            </w:r>
          </w:p>
        </w:tc>
        <w:tc>
          <w:tcPr>
            <w:tcW w:w="19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1B0DB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</w:t>
            </w:r>
          </w:p>
        </w:tc>
        <w:tc>
          <w:tcPr>
            <w:tcW w:w="2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EB209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hAnsi="Times New Roman" w:hint="eastAsia"/>
              </w:rPr>
              <w:t>CD55</w:t>
            </w:r>
          </w:p>
        </w:tc>
        <w:tc>
          <w:tcPr>
            <w:tcW w:w="24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4F2B2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szCs w:val="21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Altered/All = 6/253</w:t>
            </w:r>
          </w:p>
        </w:tc>
      </w:tr>
    </w:tbl>
    <w:p w14:paraId="38063B40" w14:textId="29CFFB0F" w:rsidR="003265D2" w:rsidRDefault="003265D2">
      <w:pPr>
        <w:rPr>
          <w:rFonts w:eastAsiaTheme="minorHAnsi" w:cs="Arial"/>
          <w:color w:val="000000" w:themeColor="text1"/>
          <w:szCs w:val="21"/>
        </w:rPr>
      </w:pPr>
      <w:bookmarkStart w:id="0" w:name="OLE_LINK252"/>
      <w:bookmarkStart w:id="1" w:name="OLE_LINK253"/>
      <w:r w:rsidRPr="003265D2">
        <w:rPr>
          <w:color w:val="000000" w:themeColor="text1"/>
        </w:rPr>
        <w:t xml:space="preserve">Table1. </w:t>
      </w:r>
      <w:r w:rsidRPr="003265D2">
        <w:rPr>
          <w:rFonts w:cs="Arial"/>
          <w:color w:val="000000" w:themeColor="text1"/>
          <w:szCs w:val="21"/>
        </w:rPr>
        <w:t>T</w:t>
      </w:r>
      <w:r w:rsidRPr="003265D2">
        <w:rPr>
          <w:rFonts w:cs="Arial"/>
          <w:color w:val="000000" w:themeColor="text1"/>
          <w:szCs w:val="21"/>
        </w:rPr>
        <w:t>he top 10 high-frequency mutations</w:t>
      </w:r>
      <w:r w:rsidRPr="003265D2">
        <w:rPr>
          <w:rFonts w:cs="Arial"/>
          <w:color w:val="000000" w:themeColor="text1"/>
          <w:szCs w:val="21"/>
        </w:rPr>
        <w:t xml:space="preserve"> d</w:t>
      </w:r>
      <w:r w:rsidRPr="003265D2">
        <w:rPr>
          <w:rFonts w:cs="Arial" w:hint="eastAsia"/>
          <w:color w:val="000000" w:themeColor="text1"/>
          <w:szCs w:val="21"/>
        </w:rPr>
        <w:t xml:space="preserve">istribution </w:t>
      </w:r>
      <w:r w:rsidRPr="003265D2">
        <w:rPr>
          <w:rFonts w:cs="Arial"/>
          <w:color w:val="000000" w:themeColor="text1"/>
          <w:szCs w:val="21"/>
        </w:rPr>
        <w:t xml:space="preserve">in </w:t>
      </w:r>
      <w:r w:rsidRPr="003265D2">
        <w:rPr>
          <w:rFonts w:eastAsiaTheme="minorHAnsi" w:cs="Arial"/>
          <w:color w:val="000000" w:themeColor="text1"/>
          <w:szCs w:val="21"/>
        </w:rPr>
        <w:t>TCGA</w:t>
      </w:r>
      <w:r w:rsidRPr="003265D2">
        <w:rPr>
          <w:rFonts w:eastAsiaTheme="minorHAnsi" w:cs="Arial" w:hint="eastAsia"/>
          <w:color w:val="000000" w:themeColor="text1"/>
          <w:szCs w:val="21"/>
        </w:rPr>
        <w:t xml:space="preserve"> and</w:t>
      </w:r>
      <w:r w:rsidRPr="003265D2">
        <w:rPr>
          <w:rFonts w:eastAsiaTheme="minorHAnsi" w:cs="Arial"/>
          <w:color w:val="000000" w:themeColor="text1"/>
          <w:szCs w:val="21"/>
        </w:rPr>
        <w:t xml:space="preserve"> </w:t>
      </w:r>
      <w:bookmarkStart w:id="2" w:name="OLE_LINK223"/>
      <w:bookmarkStart w:id="3" w:name="OLE_LINK247"/>
      <w:r w:rsidRPr="003265D2">
        <w:rPr>
          <w:rFonts w:eastAsiaTheme="minorHAnsi" w:cs="Arial"/>
          <w:color w:val="000000" w:themeColor="text1"/>
          <w:szCs w:val="21"/>
        </w:rPr>
        <w:t>MSK-IMPACT</w:t>
      </w:r>
      <w:bookmarkEnd w:id="2"/>
      <w:bookmarkEnd w:id="3"/>
      <w:r w:rsidRPr="003265D2">
        <w:rPr>
          <w:rFonts w:eastAsiaTheme="minorHAnsi" w:cs="Arial"/>
          <w:color w:val="000000" w:themeColor="text1"/>
          <w:szCs w:val="21"/>
        </w:rPr>
        <w:t>.</w:t>
      </w:r>
    </w:p>
    <w:bookmarkEnd w:id="0"/>
    <w:bookmarkEnd w:id="1"/>
    <w:p w14:paraId="2ADF3D80" w14:textId="5147232D" w:rsidR="003265D2" w:rsidRDefault="003265D2">
      <w:pPr>
        <w:rPr>
          <w:rFonts w:eastAsiaTheme="minorHAnsi" w:cs="Arial"/>
          <w:color w:val="000000" w:themeColor="text1"/>
          <w:szCs w:val="21"/>
        </w:rPr>
      </w:pPr>
    </w:p>
    <w:p w14:paraId="28E41E4E" w14:textId="77777777" w:rsidR="003265D2" w:rsidRDefault="003265D2">
      <w:pPr>
        <w:rPr>
          <w:rFonts w:eastAsiaTheme="minorHAnsi" w:cs="Arial" w:hint="eastAsia"/>
          <w:color w:val="000000" w:themeColor="text1"/>
          <w:szCs w:val="21"/>
        </w:rPr>
      </w:pPr>
    </w:p>
    <w:p w14:paraId="6000E017" w14:textId="346FD237" w:rsidR="003265D2" w:rsidRDefault="003265D2">
      <w:pPr>
        <w:rPr>
          <w:rFonts w:eastAsiaTheme="minorHAnsi" w:cs="Arial"/>
          <w:color w:val="000000" w:themeColor="text1"/>
          <w:szCs w:val="21"/>
        </w:rPr>
      </w:pPr>
      <w:r>
        <w:rPr>
          <w:rFonts w:eastAsiaTheme="minorHAnsi" w:cs="Arial"/>
          <w:noProof/>
          <w:color w:val="000000" w:themeColor="text1"/>
          <w:szCs w:val="21"/>
        </w:rPr>
        <w:drawing>
          <wp:inline distT="0" distB="0" distL="0" distR="0" wp14:anchorId="40E0621F" wp14:editId="39E5ECBD">
            <wp:extent cx="5843449" cy="2273643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48199" cy="227549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0F980E" w14:textId="2EF270E4" w:rsidR="003265D2" w:rsidRDefault="003265D2">
      <w:pPr>
        <w:rPr>
          <w:rFonts w:eastAsiaTheme="minorHAnsi" w:cs="Arial"/>
          <w:color w:val="000000" w:themeColor="text1"/>
          <w:szCs w:val="21"/>
        </w:rPr>
      </w:pPr>
      <w:r>
        <w:rPr>
          <w:rFonts w:eastAsiaTheme="minorHAnsi" w:cs="Arial" w:hint="eastAsia"/>
          <w:color w:val="000000" w:themeColor="text1"/>
          <w:szCs w:val="21"/>
        </w:rPr>
        <w:t>F</w:t>
      </w:r>
      <w:r>
        <w:rPr>
          <w:rFonts w:eastAsiaTheme="minorHAnsi" w:cs="Arial"/>
          <w:color w:val="000000" w:themeColor="text1"/>
          <w:szCs w:val="21"/>
        </w:rPr>
        <w:t xml:space="preserve">igure.1 The mutation types of </w:t>
      </w:r>
      <w:r w:rsidRPr="003265D2">
        <w:rPr>
          <w:rFonts w:cs="Arial"/>
          <w:color w:val="000000" w:themeColor="text1"/>
          <w:szCs w:val="21"/>
        </w:rPr>
        <w:t>top 10 high-frequency mutations d</w:t>
      </w:r>
      <w:r w:rsidRPr="003265D2">
        <w:rPr>
          <w:rFonts w:cs="Arial" w:hint="eastAsia"/>
          <w:color w:val="000000" w:themeColor="text1"/>
          <w:szCs w:val="21"/>
        </w:rPr>
        <w:t xml:space="preserve">istribution </w:t>
      </w:r>
      <w:r w:rsidRPr="003265D2">
        <w:rPr>
          <w:rFonts w:cs="Arial"/>
          <w:color w:val="000000" w:themeColor="text1"/>
          <w:szCs w:val="21"/>
        </w:rPr>
        <w:t>in</w:t>
      </w:r>
      <w:r>
        <w:rPr>
          <w:rFonts w:cs="Arial"/>
          <w:color w:val="000000" w:themeColor="text1"/>
          <w:szCs w:val="21"/>
        </w:rPr>
        <w:t xml:space="preserve"> sarcoma</w:t>
      </w:r>
      <w:r w:rsidRPr="003265D2">
        <w:rPr>
          <w:rFonts w:cs="Arial"/>
          <w:color w:val="000000" w:themeColor="text1"/>
          <w:szCs w:val="21"/>
        </w:rPr>
        <w:t xml:space="preserve"> </w:t>
      </w:r>
      <w:r>
        <w:rPr>
          <w:rFonts w:cs="Arial"/>
          <w:color w:val="000000" w:themeColor="text1"/>
          <w:szCs w:val="21"/>
        </w:rPr>
        <w:t xml:space="preserve">in the </w:t>
      </w:r>
      <w:r w:rsidRPr="003265D2">
        <w:rPr>
          <w:rFonts w:eastAsiaTheme="minorHAnsi" w:cs="Arial"/>
          <w:color w:val="000000" w:themeColor="text1"/>
          <w:szCs w:val="21"/>
        </w:rPr>
        <w:t>TCGA</w:t>
      </w:r>
    </w:p>
    <w:p w14:paraId="466767DD" w14:textId="77777777" w:rsidR="003265D2" w:rsidRDefault="003265D2">
      <w:pPr>
        <w:rPr>
          <w:rFonts w:eastAsiaTheme="minorHAnsi" w:cs="Arial" w:hint="eastAsia"/>
          <w:color w:val="000000" w:themeColor="text1"/>
          <w:szCs w:val="21"/>
        </w:rPr>
      </w:pPr>
    </w:p>
    <w:tbl>
      <w:tblPr>
        <w:tblpPr w:leftFromText="180" w:rightFromText="180" w:vertAnchor="text" w:horzAnchor="page" w:tblpX="1268" w:tblpY="94"/>
        <w:tblOverlap w:val="never"/>
        <w:tblW w:w="95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75"/>
        <w:gridCol w:w="1420"/>
        <w:gridCol w:w="2145"/>
        <w:gridCol w:w="1044"/>
        <w:gridCol w:w="763"/>
        <w:gridCol w:w="914"/>
        <w:gridCol w:w="1434"/>
        <w:gridCol w:w="915"/>
      </w:tblGrid>
      <w:tr w:rsidR="003265D2" w14:paraId="7231EC78" w14:textId="77777777" w:rsidTr="001A16EF">
        <w:trPr>
          <w:trHeight w:val="270"/>
        </w:trPr>
        <w:tc>
          <w:tcPr>
            <w:tcW w:w="87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A5B39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lastRenderedPageBreak/>
              <w:t>Gene</w:t>
            </w:r>
          </w:p>
        </w:tc>
        <w:tc>
          <w:tcPr>
            <w:tcW w:w="1420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E6ABD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Cancer</w:t>
            </w:r>
          </w:p>
        </w:tc>
        <w:tc>
          <w:tcPr>
            <w:tcW w:w="214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B8C6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Survival Type</w:t>
            </w:r>
          </w:p>
        </w:tc>
        <w:tc>
          <w:tcPr>
            <w:tcW w:w="104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2747A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Number of Patients</w:t>
            </w:r>
          </w:p>
        </w:tc>
        <w:tc>
          <w:tcPr>
            <w:tcW w:w="763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F5B16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Altered group</w:t>
            </w:r>
          </w:p>
        </w:tc>
        <w:tc>
          <w:tcPr>
            <w:tcW w:w="91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A2C7E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Unaltered group</w:t>
            </w:r>
          </w:p>
        </w:tc>
        <w:tc>
          <w:tcPr>
            <w:tcW w:w="1434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DBD7D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HR</w:t>
            </w:r>
          </w:p>
        </w:tc>
        <w:tc>
          <w:tcPr>
            <w:tcW w:w="915" w:type="dxa"/>
            <w:tcBorders>
              <w:top w:val="single" w:sz="4" w:space="0" w:color="000000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F319C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p-Value</w:t>
            </w:r>
          </w:p>
        </w:tc>
      </w:tr>
      <w:tr w:rsidR="003265D2" w14:paraId="7A1A6818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9A28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EC839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80DEF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F6B14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FBBAD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3AF5C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243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F4F92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1.68(0.82-3.43)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06A5F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0.1531</w:t>
            </w:r>
          </w:p>
        </w:tc>
      </w:tr>
      <w:tr w:rsidR="003265D2" w14:paraId="3C742901" w14:textId="77777777" w:rsidTr="001A16EF">
        <w:trPr>
          <w:trHeight w:val="228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185FB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D118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3723C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64E6D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F93DA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BFA85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0AA7FB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1.75(0.7-4.37)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F2E62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0.2219</w:t>
            </w:r>
          </w:p>
        </w:tc>
      </w:tr>
      <w:tr w:rsidR="003265D2" w14:paraId="6F2EDFFA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55E61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D694C0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95DD6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5B180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B6729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56791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243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708C0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1.18(0.43-3.21)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B98BA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0.7488</w:t>
            </w:r>
          </w:p>
        </w:tc>
      </w:tr>
      <w:tr w:rsidR="003265D2" w14:paraId="5AD15607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536C0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63820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80701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5997A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1C6F7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DC54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B54D5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1.46(0.6-3.56)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63FC4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0.4066</w:t>
            </w:r>
          </w:p>
        </w:tc>
      </w:tr>
      <w:tr w:rsidR="003265D2" w14:paraId="22646350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E338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6B3B2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C905B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EDCA7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7D613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0866E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142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F60B4F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1.6(0.58-4.4)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0B23A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0.3605</w:t>
            </w:r>
          </w:p>
        </w:tc>
      </w:tr>
      <w:tr w:rsidR="003265D2" w14:paraId="7CD93A61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42C82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04928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376E8A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C8A7E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DD790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279831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246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A62ED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0.67(0.17-2.73)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5FDE1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0.5767</w:t>
            </w:r>
          </w:p>
        </w:tc>
      </w:tr>
      <w:tr w:rsidR="003265D2" w14:paraId="25C1133C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4A1836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</w:t>
            </w:r>
          </w:p>
        </w:tc>
        <w:tc>
          <w:tcPr>
            <w:tcW w:w="1420" w:type="dxa"/>
            <w:vMerge w:val="restart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3A596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83FE6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C4CF8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3593FE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F5A26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639A8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1.01(0.64-1.58)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2B78A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0.9775</w:t>
            </w:r>
          </w:p>
        </w:tc>
      </w:tr>
      <w:tr w:rsidR="003265D2" w14:paraId="05B0C0B5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BB9D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E54D2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CE190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BA1FF8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D5831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12CC0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128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2A8EF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0.79(0.36-1.72)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BAC8A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0.5473</w:t>
            </w:r>
          </w:p>
        </w:tc>
      </w:tr>
      <w:tr w:rsidR="003265D2" w14:paraId="056538B7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8DD93E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7FEEF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FE6E3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7059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FDD13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4EF0C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209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781A6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0.88(0.5-1.56)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998A8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0.6636</w:t>
            </w:r>
          </w:p>
        </w:tc>
      </w:tr>
      <w:tr w:rsidR="003265D2" w14:paraId="288D111F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3D70C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MUC17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1BD01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0AE7B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E68E7E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960D4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88D7E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236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CEA03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1.05(0.55-2)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E530C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0.881</w:t>
            </w:r>
          </w:p>
        </w:tc>
      </w:tr>
      <w:tr w:rsidR="003265D2" w14:paraId="10C52799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D6890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F53EFA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1D4A7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BE493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0B8D3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3610E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348E5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0.76(0.24-2.44)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469B6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0.6465</w:t>
            </w:r>
          </w:p>
        </w:tc>
      </w:tr>
      <w:tr w:rsidR="003265D2" w14:paraId="7FC01C69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8CD63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041B8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A118E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B464B3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C02E0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3CE5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236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EBD3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0.78(0.34-1.79)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AE8F6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0.5571</w:t>
            </w:r>
          </w:p>
        </w:tc>
      </w:tr>
      <w:tr w:rsidR="003265D2" w14:paraId="2101B331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0ED8C4" w14:textId="2AED32A4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MUC4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MUC6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MUC16MUC17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C9E8AF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46865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9D8D0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43921C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D2E63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D72BB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1.11(0.76-1.62)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B4F40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0.5804</w:t>
            </w:r>
          </w:p>
        </w:tc>
      </w:tr>
      <w:tr w:rsidR="003265D2" w14:paraId="00A48B0B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4416B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2797D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8B92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E48AF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FB36E6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A0703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115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FDCA5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1.12(0.64-1.98)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49508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0.6821</w:t>
            </w:r>
          </w:p>
        </w:tc>
      </w:tr>
      <w:tr w:rsidR="003265D2" w14:paraId="0EFE7EAF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76D9A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189699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A3829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D5CD6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3677A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99568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190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9A361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0.89(0.56-1.42)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318F1B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0.6176</w:t>
            </w:r>
          </w:p>
        </w:tc>
      </w:tr>
      <w:tr w:rsidR="003265D2" w14:paraId="31298A08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4EBAB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ASH1L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CFE3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90EBE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B7D79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D766D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C90568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854B43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0.73(0.32-1.65)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49271E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0.4434</w:t>
            </w:r>
          </w:p>
        </w:tc>
      </w:tr>
      <w:tr w:rsidR="003265D2" w14:paraId="553050C1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A1355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81BA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9AAA3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880EF2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645A1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E17F9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140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E8D67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0.22(0.03-1.57)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79654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0.09632</w:t>
            </w:r>
          </w:p>
        </w:tc>
      </w:tr>
      <w:tr w:rsidR="003265D2" w14:paraId="32C2FAA5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96D9C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2D5CB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4AC5E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9603B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190EB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F568C2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239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4A74F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0.86(0.32-2.34)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75798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0.7641</w:t>
            </w:r>
          </w:p>
        </w:tc>
      </w:tr>
      <w:tr w:rsidR="003265D2" w14:paraId="70E8AF31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1648E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CD55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F8CD1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E1DF1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37BA5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5F363C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48C06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247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954A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0.64(0.2-2.01)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802725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0.4408</w:t>
            </w:r>
          </w:p>
        </w:tc>
      </w:tr>
      <w:tr w:rsidR="003265D2" w14:paraId="79986969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95F13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53EC7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6A2E25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D16F6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AAC54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5F74D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D11FE1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0.38(0.05-2.72)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64ED6E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0.3131</w:t>
            </w:r>
          </w:p>
        </w:tc>
      </w:tr>
      <w:tr w:rsidR="003265D2" w14:paraId="3958C654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10D22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5A5F4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50538F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66912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DC4F7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7E0E26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247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59FAA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0.66(0.16-2.7)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F1E12F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0.5649</w:t>
            </w:r>
          </w:p>
        </w:tc>
      </w:tr>
      <w:tr w:rsidR="003265D2" w14:paraId="78B968C7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BD60E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FRG1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53B565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6BE19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BAD24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218E8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66061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245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03B46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0.57(0.18-1.79)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2BF74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0.3289</w:t>
            </w:r>
          </w:p>
        </w:tc>
      </w:tr>
      <w:tr w:rsidR="003265D2" w14:paraId="5876A3A5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F5975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7BC115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F11E2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11D995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8FEDF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A96E1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144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F0E29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0.41(0.06-2.99)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9316ED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0.3654</w:t>
            </w:r>
          </w:p>
        </w:tc>
      </w:tr>
      <w:tr w:rsidR="003265D2" w14:paraId="3C248143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A70D3D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57BFCA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9978A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B75A0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061FB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FB0FB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245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96925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0.92(0.29-2.91)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D7993B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0.8883</w:t>
            </w:r>
          </w:p>
        </w:tc>
      </w:tr>
      <w:tr w:rsidR="003265D2" w14:paraId="4078E3F9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F7FC09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TTN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0BD46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7E0E0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1F6FE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13CC4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917D5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82448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1.36(0.88-2.11)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8AD0C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0.1583</w:t>
            </w:r>
          </w:p>
        </w:tc>
      </w:tr>
      <w:tr w:rsidR="003265D2" w14:paraId="0BD2AA3A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8CE9455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81D68A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44BE8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4E6EE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070C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F431C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129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125855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1.03(0.51-2.09)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7843E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0.9241</w:t>
            </w:r>
          </w:p>
        </w:tc>
      </w:tr>
      <w:tr w:rsidR="003265D2" w14:paraId="75444614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BD91F5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94A6F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8D5774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4E48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4E579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6825DA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216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505CF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1.25(0.74-2.11)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00B1C2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0.41</w:t>
            </w:r>
          </w:p>
        </w:tc>
      </w:tr>
      <w:tr w:rsidR="003265D2" w14:paraId="30136AD1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4170C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WNK1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48FE0A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EAA2B2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4651C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BB4A1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916C45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9778E2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0.78(0.32-1.9)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A95CE2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0.5758</w:t>
            </w:r>
          </w:p>
        </w:tc>
      </w:tr>
      <w:tr w:rsidR="003265D2" w14:paraId="5D43333D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F59EE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0DEE37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1C9C96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540B84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EEA74C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38FC3B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141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5475B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0.63(0.15-2.57)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C358BDB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0.5137</w:t>
            </w:r>
          </w:p>
        </w:tc>
      </w:tr>
      <w:tr w:rsidR="003265D2" w14:paraId="10F20E95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6118D8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A6FD3E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22216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688BB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4C4CBC4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CC9E16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241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D976B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0.89(0.33-2.41)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AC8188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0.8124</w:t>
            </w:r>
          </w:p>
        </w:tc>
      </w:tr>
      <w:tr w:rsidR="003265D2" w14:paraId="61EC8A1C" w14:textId="77777777" w:rsidTr="001A16EF">
        <w:trPr>
          <w:trHeight w:val="270"/>
        </w:trPr>
        <w:tc>
          <w:tcPr>
            <w:tcW w:w="875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1262B3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ZNF717</w:t>
            </w:r>
          </w:p>
        </w:tc>
        <w:tc>
          <w:tcPr>
            <w:tcW w:w="1420" w:type="dxa"/>
            <w:vMerge w:val="restar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055BD7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TCGA-SARC</w:t>
            </w:r>
          </w:p>
        </w:tc>
        <w:tc>
          <w:tcPr>
            <w:tcW w:w="21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45182A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Progress Free Survival</w:t>
            </w:r>
          </w:p>
        </w:tc>
        <w:tc>
          <w:tcPr>
            <w:tcW w:w="104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0EEC8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594F46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E70C27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143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E1787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0.53(0.07-3.84)</w:t>
            </w:r>
          </w:p>
        </w:tc>
        <w:tc>
          <w:tcPr>
            <w:tcW w:w="91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2D8602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0.527</w:t>
            </w:r>
          </w:p>
        </w:tc>
      </w:tr>
      <w:tr w:rsidR="003265D2" w14:paraId="023F3313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A7B2FE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E8D78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A13B7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Disease Free Survival</w:t>
            </w:r>
          </w:p>
        </w:tc>
        <w:tc>
          <w:tcPr>
            <w:tcW w:w="10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9744EE0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148</w:t>
            </w:r>
          </w:p>
        </w:tc>
        <w:tc>
          <w:tcPr>
            <w:tcW w:w="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E02DC1D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9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C31E3A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147</w:t>
            </w:r>
          </w:p>
        </w:tc>
        <w:tc>
          <w:tcPr>
            <w:tcW w:w="14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6B5AC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0(0-Inf)</w:t>
            </w:r>
          </w:p>
        </w:tc>
        <w:tc>
          <w:tcPr>
            <w:tcW w:w="9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877277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0.5651</w:t>
            </w:r>
          </w:p>
        </w:tc>
      </w:tr>
      <w:tr w:rsidR="003265D2" w14:paraId="55E6DADA" w14:textId="77777777" w:rsidTr="001A16EF">
        <w:trPr>
          <w:trHeight w:val="270"/>
        </w:trPr>
        <w:tc>
          <w:tcPr>
            <w:tcW w:w="875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970C56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1420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6C10E12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</w:p>
        </w:tc>
        <w:tc>
          <w:tcPr>
            <w:tcW w:w="214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7459651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Overall Survival</w:t>
            </w:r>
          </w:p>
        </w:tc>
        <w:tc>
          <w:tcPr>
            <w:tcW w:w="10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A469B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253</w:t>
            </w:r>
          </w:p>
        </w:tc>
        <w:tc>
          <w:tcPr>
            <w:tcW w:w="76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5790FA3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91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059BED9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250</w:t>
            </w:r>
          </w:p>
        </w:tc>
        <w:tc>
          <w:tcPr>
            <w:tcW w:w="143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DFB747C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0(0-Inf)</w:t>
            </w:r>
          </w:p>
        </w:tc>
        <w:tc>
          <w:tcPr>
            <w:tcW w:w="91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2B070DE" w14:textId="77777777" w:rsidR="003265D2" w:rsidRDefault="003265D2" w:rsidP="001A16EF">
            <w:pPr>
              <w:widowControl/>
              <w:jc w:val="left"/>
              <w:textAlignment w:val="center"/>
              <w:rPr>
                <w:rFonts w:ascii="Times New Roman" w:eastAsia="宋体" w:hAnsi="Times New Roman" w:cs="宋体"/>
                <w:color w:val="000000"/>
                <w:kern w:val="0"/>
                <w:szCs w:val="21"/>
                <w:lang w:bidi="ar"/>
              </w:rPr>
            </w:pPr>
            <w:r>
              <w:rPr>
                <w:rFonts w:ascii="Times New Roman" w:eastAsia="宋体" w:hAnsi="Times New Roman" w:cs="宋体" w:hint="eastAsia"/>
                <w:color w:val="000000"/>
                <w:kern w:val="0"/>
                <w:szCs w:val="21"/>
                <w:lang w:bidi="ar"/>
              </w:rPr>
              <w:t>0.252</w:t>
            </w:r>
          </w:p>
        </w:tc>
      </w:tr>
    </w:tbl>
    <w:p w14:paraId="7C20C154" w14:textId="31A8C347" w:rsidR="003265D2" w:rsidRPr="002C63F3" w:rsidRDefault="003265D2">
      <w:pPr>
        <w:rPr>
          <w:rFonts w:eastAsiaTheme="minorHAnsi" w:cs="Arial" w:hint="eastAsia"/>
          <w:color w:val="000000" w:themeColor="text1"/>
          <w:szCs w:val="21"/>
        </w:rPr>
      </w:pPr>
      <w:r w:rsidRPr="003265D2">
        <w:rPr>
          <w:color w:val="000000" w:themeColor="text1"/>
        </w:rPr>
        <w:t>Table</w:t>
      </w:r>
      <w:r>
        <w:rPr>
          <w:color w:val="000000" w:themeColor="text1"/>
        </w:rPr>
        <w:t>2</w:t>
      </w:r>
      <w:r w:rsidRPr="003265D2">
        <w:rPr>
          <w:color w:val="000000" w:themeColor="text1"/>
        </w:rPr>
        <w:t xml:space="preserve">. </w:t>
      </w:r>
      <w:r w:rsidRPr="003265D2">
        <w:rPr>
          <w:rFonts w:cs="Arial"/>
          <w:color w:val="000000" w:themeColor="text1"/>
          <w:szCs w:val="21"/>
        </w:rPr>
        <w:t xml:space="preserve">The </w:t>
      </w:r>
      <w:r w:rsidR="002C63F3">
        <w:rPr>
          <w:rFonts w:cs="Arial" w:hint="eastAsia"/>
          <w:color w:val="000000" w:themeColor="text1"/>
          <w:szCs w:val="21"/>
        </w:rPr>
        <w:t>prognosis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analysis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of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the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Pr="003265D2">
        <w:rPr>
          <w:rFonts w:cs="Arial"/>
          <w:color w:val="000000" w:themeColor="text1"/>
          <w:szCs w:val="21"/>
        </w:rPr>
        <w:t>top 10 high-frequency mutations</w:t>
      </w:r>
      <w:r w:rsidRPr="003265D2">
        <w:rPr>
          <w:rFonts w:cs="Arial" w:hint="eastAsia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genes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between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two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="002C63F3">
        <w:rPr>
          <w:rFonts w:cs="Arial" w:hint="eastAsia"/>
          <w:color w:val="000000" w:themeColor="text1"/>
          <w:szCs w:val="21"/>
        </w:rPr>
        <w:t>groups</w:t>
      </w:r>
      <w:r w:rsidR="002C63F3">
        <w:rPr>
          <w:rFonts w:cs="Arial"/>
          <w:color w:val="000000" w:themeColor="text1"/>
          <w:szCs w:val="21"/>
        </w:rPr>
        <w:t xml:space="preserve"> </w:t>
      </w:r>
      <w:r w:rsidRPr="003265D2">
        <w:rPr>
          <w:rFonts w:cs="Arial"/>
          <w:color w:val="000000" w:themeColor="text1"/>
          <w:szCs w:val="21"/>
        </w:rPr>
        <w:t xml:space="preserve">in </w:t>
      </w:r>
      <w:r w:rsidRPr="003265D2">
        <w:rPr>
          <w:rFonts w:eastAsiaTheme="minorHAnsi" w:cs="Arial"/>
          <w:color w:val="000000" w:themeColor="text1"/>
          <w:szCs w:val="21"/>
        </w:rPr>
        <w:t>TCGA</w:t>
      </w:r>
      <w:r w:rsidR="002C63F3">
        <w:rPr>
          <w:rFonts w:eastAsiaTheme="minorHAnsi" w:cs="Arial" w:hint="eastAsia"/>
          <w:color w:val="000000" w:themeColor="text1"/>
          <w:szCs w:val="21"/>
        </w:rPr>
        <w:t>.</w:t>
      </w:r>
    </w:p>
    <w:p w14:paraId="422435FA" w14:textId="02379D81" w:rsidR="003265D2" w:rsidRDefault="003265D2">
      <w:pPr>
        <w:rPr>
          <w:color w:val="000000" w:themeColor="text1"/>
        </w:rPr>
      </w:pPr>
    </w:p>
    <w:p w14:paraId="2AA1FDA2" w14:textId="238C0A4B" w:rsidR="003265D2" w:rsidRDefault="003265D2">
      <w:pPr>
        <w:rPr>
          <w:color w:val="000000" w:themeColor="text1"/>
        </w:rPr>
      </w:pPr>
    </w:p>
    <w:p w14:paraId="4E73B2F1" w14:textId="47A49D45" w:rsidR="003265D2" w:rsidRDefault="003265D2">
      <w:pPr>
        <w:rPr>
          <w:color w:val="000000" w:themeColor="text1"/>
        </w:rPr>
      </w:pPr>
    </w:p>
    <w:p w14:paraId="1132321E" w14:textId="77777777" w:rsidR="003265D2" w:rsidRPr="003265D2" w:rsidRDefault="003265D2">
      <w:pPr>
        <w:rPr>
          <w:rFonts w:hint="eastAsia"/>
          <w:color w:val="000000" w:themeColor="text1"/>
        </w:rPr>
      </w:pPr>
    </w:p>
    <w:sectPr w:rsidR="003265D2" w:rsidRPr="003265D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3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5D2"/>
    <w:rsid w:val="00062D5B"/>
    <w:rsid w:val="00080E75"/>
    <w:rsid w:val="000857CA"/>
    <w:rsid w:val="000A18EC"/>
    <w:rsid w:val="000E4248"/>
    <w:rsid w:val="001722D4"/>
    <w:rsid w:val="00191608"/>
    <w:rsid w:val="00193D75"/>
    <w:rsid w:val="001B09FF"/>
    <w:rsid w:val="001F7428"/>
    <w:rsid w:val="00222C13"/>
    <w:rsid w:val="002621FE"/>
    <w:rsid w:val="00283006"/>
    <w:rsid w:val="00294AC4"/>
    <w:rsid w:val="002B343B"/>
    <w:rsid w:val="002C63F3"/>
    <w:rsid w:val="002F1C58"/>
    <w:rsid w:val="00314A7B"/>
    <w:rsid w:val="003265D2"/>
    <w:rsid w:val="00371794"/>
    <w:rsid w:val="003C2F15"/>
    <w:rsid w:val="004E1273"/>
    <w:rsid w:val="00546C5A"/>
    <w:rsid w:val="00563922"/>
    <w:rsid w:val="005A03E6"/>
    <w:rsid w:val="005A414D"/>
    <w:rsid w:val="005C036D"/>
    <w:rsid w:val="005C3101"/>
    <w:rsid w:val="005E03D0"/>
    <w:rsid w:val="00636A6B"/>
    <w:rsid w:val="00650EC3"/>
    <w:rsid w:val="006A2208"/>
    <w:rsid w:val="007300F3"/>
    <w:rsid w:val="007529BB"/>
    <w:rsid w:val="007559D5"/>
    <w:rsid w:val="00761E2B"/>
    <w:rsid w:val="00766F2E"/>
    <w:rsid w:val="00797DA2"/>
    <w:rsid w:val="007C1130"/>
    <w:rsid w:val="007C19C3"/>
    <w:rsid w:val="007C4107"/>
    <w:rsid w:val="007F0145"/>
    <w:rsid w:val="007F5D22"/>
    <w:rsid w:val="00805FEB"/>
    <w:rsid w:val="00817936"/>
    <w:rsid w:val="00817F63"/>
    <w:rsid w:val="00821093"/>
    <w:rsid w:val="00845EBB"/>
    <w:rsid w:val="008926F1"/>
    <w:rsid w:val="008A41CC"/>
    <w:rsid w:val="008B03DC"/>
    <w:rsid w:val="008D78BB"/>
    <w:rsid w:val="0090176B"/>
    <w:rsid w:val="00925C90"/>
    <w:rsid w:val="009633D5"/>
    <w:rsid w:val="009803E2"/>
    <w:rsid w:val="00980567"/>
    <w:rsid w:val="009A1EBF"/>
    <w:rsid w:val="009D4419"/>
    <w:rsid w:val="00A07AC4"/>
    <w:rsid w:val="00A25101"/>
    <w:rsid w:val="00A47066"/>
    <w:rsid w:val="00A64368"/>
    <w:rsid w:val="00A87A4D"/>
    <w:rsid w:val="00A917B2"/>
    <w:rsid w:val="00B3307F"/>
    <w:rsid w:val="00B41081"/>
    <w:rsid w:val="00B81DD7"/>
    <w:rsid w:val="00B910AF"/>
    <w:rsid w:val="00BA1D4B"/>
    <w:rsid w:val="00C97455"/>
    <w:rsid w:val="00CB585E"/>
    <w:rsid w:val="00CD24BF"/>
    <w:rsid w:val="00D20126"/>
    <w:rsid w:val="00D94E8A"/>
    <w:rsid w:val="00DA03D9"/>
    <w:rsid w:val="00DF015A"/>
    <w:rsid w:val="00E21479"/>
    <w:rsid w:val="00E579B6"/>
    <w:rsid w:val="00EA0462"/>
    <w:rsid w:val="00EB77C1"/>
    <w:rsid w:val="00EF0936"/>
    <w:rsid w:val="00F549AF"/>
    <w:rsid w:val="00F91FA7"/>
    <w:rsid w:val="00FC7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1999AC3"/>
  <w15:chartTrackingRefBased/>
  <w15:docId w15:val="{37FA7782-990A-0F49-B5BE-FCFE5571C9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65D2"/>
    <w:pPr>
      <w:widowControl w:val="0"/>
      <w:jc w:val="both"/>
    </w:pPr>
    <w:rPr>
      <w:rFonts w:ascii="Arial" w:eastAsia="微软雅黑" w:hAnsi="Arial" w:cs="Times New Roman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</Pages>
  <Words>529</Words>
  <Characters>3019</Characters>
  <Application>Microsoft Office Word</Application>
  <DocSecurity>0</DocSecurity>
  <Lines>25</Lines>
  <Paragraphs>7</Paragraphs>
  <ScaleCrop>false</ScaleCrop>
  <Company/>
  <LinksUpToDate>false</LinksUpToDate>
  <CharactersWithSpaces>3541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A8163</dc:creator>
  <cp:keywords/>
  <dc:description/>
  <cp:lastModifiedBy>A8163</cp:lastModifiedBy>
  <cp:revision>1</cp:revision>
  <dcterms:created xsi:type="dcterms:W3CDTF">2022-02-28T10:39:00Z</dcterms:created>
  <dcterms:modified xsi:type="dcterms:W3CDTF">2022-02-28T10:54:00Z</dcterms:modified>
</cp:coreProperties>
</file>