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E729BF" w14:textId="3CB70979" w:rsidR="00A023B5" w:rsidRDefault="00A023B5" w:rsidP="00A023B5">
      <w:pPr>
        <w:pStyle w:val="berschrift1"/>
        <w:spacing w:line="480" w:lineRule="auto"/>
        <w:rPr>
          <w:lang w:val="en-GB"/>
        </w:rPr>
      </w:pPr>
      <w:bookmarkStart w:id="0" w:name="_Hlk47108269"/>
      <w:bookmarkStart w:id="1" w:name="_Hlk40179817"/>
      <w:r w:rsidRPr="006173EC">
        <w:rPr>
          <w:lang w:val="en-GB"/>
        </w:rPr>
        <w:t xml:space="preserve">Coughing children in family practice </w:t>
      </w:r>
      <w:r>
        <w:rPr>
          <w:lang w:val="en-GB"/>
        </w:rPr>
        <w:t>and primary care</w:t>
      </w:r>
      <w:r w:rsidRPr="006173EC">
        <w:rPr>
          <w:lang w:val="en-GB"/>
        </w:rPr>
        <w:t>– a systematic review on prevalence</w:t>
      </w:r>
      <w:r>
        <w:rPr>
          <w:lang w:val="en-GB"/>
        </w:rPr>
        <w:t>, aetiology</w:t>
      </w:r>
      <w:r w:rsidRPr="006173EC">
        <w:rPr>
          <w:lang w:val="en-GB"/>
        </w:rPr>
        <w:t xml:space="preserve"> and prognosis</w:t>
      </w:r>
    </w:p>
    <w:p w14:paraId="63398A0F" w14:textId="498F3EA5" w:rsidR="00A023B5" w:rsidRPr="007D1924" w:rsidRDefault="00A023B5" w:rsidP="00A023B5">
      <w:pPr>
        <w:spacing w:line="276" w:lineRule="auto"/>
        <w:rPr>
          <w:lang w:val="en-GB"/>
        </w:rPr>
      </w:pPr>
      <w:r w:rsidRPr="001219F5">
        <w:rPr>
          <w:u w:val="single"/>
          <w:lang w:val="en-GB"/>
        </w:rPr>
        <w:t>Authors:</w:t>
      </w:r>
      <w:r>
        <w:rPr>
          <w:lang w:val="en-GB"/>
        </w:rPr>
        <w:t xml:space="preserve"> </w:t>
      </w:r>
      <w:r w:rsidRPr="007D1924">
        <w:rPr>
          <w:lang w:val="en-GB"/>
        </w:rPr>
        <w:t>Milena Bergmann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Jörg Haasenritter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Dominik Beidatsch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Sonja Schwarm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 xml:space="preserve">, Kaja </w:t>
      </w:r>
      <w:r w:rsidR="00FC59B4">
        <w:rPr>
          <w:lang w:val="en-GB"/>
        </w:rPr>
        <w:t>Bartsch</w:t>
      </w:r>
      <w:bookmarkStart w:id="2" w:name="_GoBack"/>
      <w:bookmarkEnd w:id="2"/>
      <w:r>
        <w:rPr>
          <w:vertAlign w:val="superscript"/>
          <w:lang w:val="en-GB"/>
        </w:rPr>
        <w:t>a</w:t>
      </w:r>
      <w:r w:rsidRPr="007D1924">
        <w:rPr>
          <w:lang w:val="en-GB"/>
        </w:rPr>
        <w:t>, Stefan Bösner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Paula Grevenrath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Laura</w:t>
      </w:r>
      <w:r>
        <w:rPr>
          <w:lang w:val="en-GB"/>
        </w:rPr>
        <w:t xml:space="preserve"> </w:t>
      </w:r>
      <w:r w:rsidRPr="007D1924">
        <w:rPr>
          <w:lang w:val="en-GB"/>
        </w:rPr>
        <w:t>Schmidt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Annika Viniol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Norbert Donner-Banzhoff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 xml:space="preserve"> and Annette Becker</w:t>
      </w:r>
      <w:r>
        <w:rPr>
          <w:vertAlign w:val="superscript"/>
          <w:lang w:val="en-GB"/>
        </w:rPr>
        <w:t>a</w:t>
      </w:r>
      <w:r w:rsidRPr="007D1924">
        <w:rPr>
          <w:vertAlign w:val="superscript"/>
          <w:lang w:val="en-GB"/>
        </w:rPr>
        <w:t>,*</w:t>
      </w:r>
      <w:r w:rsidRPr="007D1924">
        <w:rPr>
          <w:lang w:val="en-GB"/>
        </w:rPr>
        <w:t xml:space="preserve"> </w:t>
      </w:r>
    </w:p>
    <w:p w14:paraId="31723D16" w14:textId="77777777" w:rsidR="00A023B5" w:rsidRPr="007D1924" w:rsidRDefault="00A023B5" w:rsidP="00A023B5">
      <w:pPr>
        <w:spacing w:line="276" w:lineRule="auto"/>
        <w:rPr>
          <w:rFonts w:eastAsia="Garamond" w:cs="Garamond"/>
          <w:lang w:val="en-GB"/>
        </w:rPr>
      </w:pPr>
    </w:p>
    <w:p w14:paraId="069E5474" w14:textId="77777777" w:rsidR="00A023B5" w:rsidRPr="00464AC0" w:rsidRDefault="00A023B5" w:rsidP="0008774A">
      <w:pPr>
        <w:spacing w:line="276" w:lineRule="auto"/>
        <w:ind w:left="709" w:hanging="709"/>
        <w:rPr>
          <w:rFonts w:eastAsia="Garamond" w:cs="Garamond"/>
          <w:lang w:val="en-GB"/>
        </w:rPr>
      </w:pPr>
      <w:r>
        <w:rPr>
          <w:rFonts w:eastAsia="Garamond" w:cs="Garamond"/>
          <w:vertAlign w:val="superscript"/>
          <w:lang w:val="en-GB"/>
        </w:rPr>
        <w:t>a</w:t>
      </w:r>
      <w:r w:rsidRPr="007D1924">
        <w:rPr>
          <w:rFonts w:eastAsia="Garamond" w:cs="Garamond"/>
          <w:lang w:val="en-GB"/>
        </w:rPr>
        <w:tab/>
        <w:t>Department of General Practice/Family Medicine, University of Marburg</w:t>
      </w:r>
      <w:r>
        <w:rPr>
          <w:rFonts w:eastAsia="Garamond" w:cs="Garamond"/>
          <w:lang w:val="en-GB"/>
        </w:rPr>
        <w:t xml:space="preserve">, </w:t>
      </w:r>
      <w:r w:rsidRPr="00464AC0">
        <w:rPr>
          <w:rFonts w:eastAsia="Garamond" w:cs="Garamond"/>
          <w:lang w:val="en-GB"/>
        </w:rPr>
        <w:t>Marburg, Germany</w:t>
      </w:r>
    </w:p>
    <w:p w14:paraId="031AA95B" w14:textId="77777777" w:rsidR="00A023B5" w:rsidRPr="00464AC0" w:rsidRDefault="00A023B5" w:rsidP="00A023B5">
      <w:pPr>
        <w:spacing w:line="276" w:lineRule="auto"/>
        <w:rPr>
          <w:rFonts w:eastAsia="Garamond" w:cs="Garamond"/>
          <w:lang w:val="en-GB"/>
        </w:rPr>
      </w:pPr>
    </w:p>
    <w:p w14:paraId="30DFB8EA" w14:textId="77777777" w:rsidR="00A023B5" w:rsidRDefault="00A023B5" w:rsidP="0008774A">
      <w:pPr>
        <w:spacing w:line="276" w:lineRule="auto"/>
        <w:ind w:left="709" w:hanging="709"/>
        <w:rPr>
          <w:rFonts w:eastAsia="Garamond" w:cs="Garamond"/>
          <w:lang w:val="en-GB"/>
        </w:rPr>
      </w:pPr>
      <w:r w:rsidRPr="007D1924">
        <w:rPr>
          <w:rFonts w:eastAsia="Garamond" w:cs="Garamond"/>
          <w:vertAlign w:val="superscript"/>
          <w:lang w:val="en-GB"/>
        </w:rPr>
        <w:t xml:space="preserve">* </w:t>
      </w:r>
      <w:r w:rsidRPr="007D1924">
        <w:rPr>
          <w:rFonts w:eastAsia="Garamond" w:cs="Garamond"/>
          <w:lang w:val="en-GB"/>
        </w:rPr>
        <w:tab/>
      </w:r>
      <w:r>
        <w:rPr>
          <w:rFonts w:eastAsia="Garamond" w:cs="Garamond"/>
          <w:lang w:val="en-GB"/>
        </w:rPr>
        <w:t>Correspondence to Annette Becker</w:t>
      </w:r>
      <w:r w:rsidRPr="00464AC0">
        <w:rPr>
          <w:rFonts w:eastAsia="Garamond" w:cs="Garamond"/>
          <w:lang w:val="en-GB"/>
        </w:rPr>
        <w:t>, Department of General Practice/Family Medicine, University of Marburg, Karl-von-Frisch-Str. 4,</w:t>
      </w:r>
      <w:r>
        <w:rPr>
          <w:rFonts w:eastAsia="Garamond" w:cs="Garamond"/>
          <w:lang w:val="en-GB"/>
        </w:rPr>
        <w:t xml:space="preserve"> </w:t>
      </w:r>
      <w:r w:rsidRPr="00464AC0">
        <w:rPr>
          <w:rFonts w:eastAsia="Garamond" w:cs="Garamond"/>
          <w:lang w:val="en-GB"/>
        </w:rPr>
        <w:t xml:space="preserve">35043 Marburg, Germany; E-mail: </w:t>
      </w:r>
      <w:hyperlink r:id="rId6" w:history="1">
        <w:r w:rsidRPr="00D25314">
          <w:rPr>
            <w:rStyle w:val="Hyperlink"/>
            <w:rFonts w:eastAsia="Garamond" w:cs="Garamond"/>
            <w:lang w:val="en-GB"/>
          </w:rPr>
          <w:t>Annette.Becker@staff.uni-marburg.de</w:t>
        </w:r>
      </w:hyperlink>
    </w:p>
    <w:p w14:paraId="748503B2" w14:textId="77777777" w:rsidR="00A023B5" w:rsidRDefault="00A023B5" w:rsidP="00A023B5">
      <w:pPr>
        <w:rPr>
          <w:lang w:val="en-GB"/>
        </w:rPr>
      </w:pPr>
    </w:p>
    <w:p w14:paraId="0FF60738" w14:textId="77777777" w:rsidR="00A023B5" w:rsidRDefault="00A023B5" w:rsidP="00A023B5">
      <w:pPr>
        <w:pStyle w:val="berschrift2"/>
        <w:rPr>
          <w:lang w:val="en-GB"/>
        </w:rPr>
      </w:pPr>
    </w:p>
    <w:p w14:paraId="7A030806" w14:textId="77777777" w:rsidR="00A023B5" w:rsidRDefault="00A023B5" w:rsidP="00A023B5">
      <w:pPr>
        <w:pStyle w:val="berschrift2"/>
        <w:rPr>
          <w:lang w:val="en-GB"/>
        </w:rPr>
      </w:pPr>
    </w:p>
    <w:p w14:paraId="52197B39" w14:textId="6C7FB300" w:rsidR="00A023B5" w:rsidRPr="00F843D3" w:rsidRDefault="00A023B5" w:rsidP="00A023B5">
      <w:pPr>
        <w:pStyle w:val="berschrift2"/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</w:pPr>
      <w:r>
        <w:rPr>
          <w:lang w:val="en-GB"/>
        </w:rPr>
        <w:t xml:space="preserve">Additional </w:t>
      </w:r>
      <w:r w:rsidRPr="00A023B5">
        <w:t>File 2a-d</w:t>
      </w:r>
    </w:p>
    <w:p w14:paraId="71C5E1E3" w14:textId="77777777" w:rsidR="00A023B5" w:rsidRDefault="00A023B5" w:rsidP="00A023B5">
      <w:pPr>
        <w:pStyle w:val="Textbody"/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</w:pPr>
    </w:p>
    <w:p w14:paraId="3699168B" w14:textId="6F0A1B4A" w:rsidR="00A023B5" w:rsidRPr="00A023B5" w:rsidRDefault="00A023B5" w:rsidP="00A023B5">
      <w:pPr>
        <w:pStyle w:val="Textbody"/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</w:pPr>
      <w:r w:rsidRPr="00A023B5"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  <w:t xml:space="preserve">File 2a: </w:t>
      </w:r>
    </w:p>
    <w:p w14:paraId="2A02AE5C" w14:textId="77777777" w:rsidR="00A023B5" w:rsidRDefault="00A023B5" w:rsidP="00A023B5">
      <w:pPr>
        <w:pStyle w:val="Textbody"/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</w:pPr>
      <w:r w:rsidRPr="00F843D3"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  <w:t xml:space="preserve">Title: Assessment of methodical quality, risk of bias and clinical heterogeneity </w:t>
      </w:r>
    </w:p>
    <w:p w14:paraId="2EC08572" w14:textId="77777777" w:rsidR="00A023B5" w:rsidRPr="00A023B5" w:rsidRDefault="00A023B5" w:rsidP="00A023B5">
      <w:pPr>
        <w:pStyle w:val="Textbody"/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</w:pPr>
      <w:r w:rsidRPr="00A023B5"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  <w:t xml:space="preserve">File </w:t>
      </w:r>
      <w:r w:rsidRPr="00A023B5"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  <w:fldChar w:fldCharType="begin"/>
      </w:r>
      <w:r w:rsidRPr="00A023B5"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  <w:instrText xml:space="preserve"> SEQ Table \* ARABIC </w:instrText>
      </w:r>
      <w:r w:rsidRPr="00A023B5"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  <w:fldChar w:fldCharType="separate"/>
      </w:r>
      <w:r w:rsidRPr="00A023B5">
        <w:rPr>
          <w:rFonts w:eastAsia="Arial Unicode MS" w:cs="Times New Roman"/>
          <w:b/>
          <w:noProof/>
          <w:color w:val="000000"/>
          <w:sz w:val="22"/>
          <w:bdr w:val="nil"/>
          <w:lang w:val="en-GB" w:eastAsia="de-DE" w:bidi="ar-SA"/>
        </w:rPr>
        <w:t>2</w:t>
      </w:r>
      <w:r w:rsidRPr="00A023B5"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  <w:fldChar w:fldCharType="end"/>
      </w:r>
      <w:r w:rsidRPr="00A023B5"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  <w:t>b</w:t>
      </w:r>
    </w:p>
    <w:p w14:paraId="2ACC3EC2" w14:textId="77777777" w:rsidR="00A023B5" w:rsidRPr="00F843D3" w:rsidRDefault="00A023B5" w:rsidP="00A023B5">
      <w:pPr>
        <w:pStyle w:val="Textbody"/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</w:pPr>
      <w:r w:rsidRPr="00F843D3"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  <w:t>Title: Assessment of methodical quality, risk of bias and sources of clinical heterogeneity, Domain A</w:t>
      </w:r>
    </w:p>
    <w:p w14:paraId="53A1B718" w14:textId="3E1A2837" w:rsidR="00A023B5" w:rsidRDefault="00A023B5" w:rsidP="00A023B5">
      <w:pPr>
        <w:rPr>
          <w:rFonts w:cs="Times New Roman"/>
          <w:lang w:val="en-GB"/>
        </w:rPr>
      </w:pPr>
      <w:r w:rsidRPr="00F843D3">
        <w:rPr>
          <w:rFonts w:cs="Times New Roman"/>
          <w:lang w:val="en-GB"/>
        </w:rPr>
        <w:t xml:space="preserve">Legend: </w:t>
      </w:r>
      <w:bookmarkStart w:id="3" w:name="_Hlk39243190"/>
      <w:r w:rsidRPr="00F843D3">
        <w:rPr>
          <w:rFonts w:cs="Times New Roman"/>
          <w:lang w:val="en-GB"/>
        </w:rPr>
        <w:t>Domain A (Selection of patients and GPs) and domain B (Data collection and patient flow)</w:t>
      </w:r>
      <w:r>
        <w:rPr>
          <w:rFonts w:cs="Times New Roman"/>
          <w:lang w:val="en-GB"/>
        </w:rPr>
        <w:t>,</w:t>
      </w:r>
      <w:r>
        <w:rPr>
          <w:rFonts w:cs="Times New Roman"/>
          <w:lang w:val="en-GB"/>
        </w:rPr>
        <w:br/>
      </w:r>
      <w:r w:rsidRPr="009930EE">
        <w:rPr>
          <w:rFonts w:cs="Times New Roman"/>
          <w:lang w:val="en-GB"/>
        </w:rPr>
        <w:t>+ Yes, - No, ? Unclear</w:t>
      </w:r>
    </w:p>
    <w:p w14:paraId="0C85A871" w14:textId="77777777" w:rsidR="00A023B5" w:rsidRPr="00F843D3" w:rsidRDefault="00A023B5" w:rsidP="00A023B5">
      <w:pPr>
        <w:rPr>
          <w:rFonts w:cs="Times New Roman"/>
          <w:b/>
          <w:bCs/>
          <w:sz w:val="18"/>
          <w:szCs w:val="18"/>
          <w:lang w:val="en-GB"/>
        </w:rPr>
      </w:pPr>
    </w:p>
    <w:bookmarkEnd w:id="3"/>
    <w:p w14:paraId="7DFA00E3" w14:textId="77777777" w:rsidR="00A023B5" w:rsidRPr="00A023B5" w:rsidRDefault="00A023B5" w:rsidP="00A023B5">
      <w:pPr>
        <w:pStyle w:val="Textbody"/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</w:pPr>
      <w:r w:rsidRPr="00A023B5"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  <w:t>File 2c</w:t>
      </w:r>
    </w:p>
    <w:p w14:paraId="7B00F740" w14:textId="77777777" w:rsidR="00A023B5" w:rsidRPr="00F843D3" w:rsidRDefault="00A023B5" w:rsidP="00A023B5">
      <w:pPr>
        <w:pStyle w:val="Textbody"/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</w:pPr>
      <w:r w:rsidRPr="00F843D3"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  <w:t xml:space="preserve">Titel: Assessment of methodical quality, risk of bias and sources of clinical heterogeneity, Domain C </w:t>
      </w:r>
    </w:p>
    <w:p w14:paraId="6F1A5CF1" w14:textId="77777777" w:rsidR="00A023B5" w:rsidRDefault="00A023B5" w:rsidP="00A023B5">
      <w:pPr>
        <w:pStyle w:val="Textbody"/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</w:pPr>
      <w:r w:rsidRPr="00F843D3"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  <w:t>Legend: Domain C (Determination of the underlying aetiology of cough / diagnostic work-up)</w:t>
      </w:r>
      <w:r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  <w:t xml:space="preserve">, </w:t>
      </w:r>
    </w:p>
    <w:p w14:paraId="616C6BC8" w14:textId="77777777" w:rsidR="00A023B5" w:rsidRDefault="00A023B5" w:rsidP="00A023B5">
      <w:pPr>
        <w:pStyle w:val="Textbody"/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</w:pPr>
      <w:r w:rsidRPr="009930EE"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  <w:t>+ Yes, - No, ? Unclear, ACE = Angiotensin-converting-enzyme, COPD = chronic obstructive pulmonary disease, GERD = gastroesophageal reflux disease, ICD-9-CM = The International Classification of Diseases 9th revision Clinical Modification, ICPC = International Classification of Primary Care, LRTI = lower respiratory tract infection, RTI = respiratory tract infection, URTI = upper respiratory tract infection</w:t>
      </w:r>
    </w:p>
    <w:p w14:paraId="176FB698" w14:textId="77777777" w:rsidR="00A023B5" w:rsidRPr="00F843D3" w:rsidRDefault="00A023B5" w:rsidP="00A023B5">
      <w:pPr>
        <w:pStyle w:val="Textbody"/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</w:pPr>
    </w:p>
    <w:p w14:paraId="33BC9E04" w14:textId="77777777" w:rsidR="00A023B5" w:rsidRPr="00A023B5" w:rsidRDefault="00A023B5" w:rsidP="00A023B5">
      <w:pPr>
        <w:pStyle w:val="Textbody"/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</w:pPr>
      <w:r w:rsidRPr="00A023B5"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  <w:t>File 2d</w:t>
      </w:r>
    </w:p>
    <w:p w14:paraId="6606CD27" w14:textId="77777777" w:rsidR="00A023B5" w:rsidRPr="00F843D3" w:rsidRDefault="00A023B5" w:rsidP="00A023B5">
      <w:pPr>
        <w:pStyle w:val="Textbody"/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</w:pPr>
      <w:r w:rsidRPr="00F843D3"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  <w:t>Title: Assessment of methodical quality, risk of bias and sources of clinical heterogeneity, Domain D</w:t>
      </w:r>
    </w:p>
    <w:p w14:paraId="2DF938DF" w14:textId="77777777" w:rsidR="00A023B5" w:rsidRPr="00F843D3" w:rsidRDefault="00A023B5" w:rsidP="00A023B5">
      <w:pPr>
        <w:pStyle w:val="Textbody"/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</w:pPr>
      <w:r w:rsidRPr="00F843D3"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  <w:t>Legend: Domain D (Determination of the prognosis / prognostic work-up)</w:t>
      </w:r>
      <w:r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  <w:t xml:space="preserve">, </w:t>
      </w:r>
      <w:r w:rsidRPr="009930EE"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  <w:t>+ Yes, - No, ? Unclear</w:t>
      </w:r>
    </w:p>
    <w:p w14:paraId="2AF347E2" w14:textId="77777777" w:rsidR="00A023B5" w:rsidRPr="00A023B5" w:rsidRDefault="00A023B5" w:rsidP="00A023B5">
      <w:pPr>
        <w:rPr>
          <w:lang w:val="en-GB"/>
        </w:rPr>
      </w:pPr>
    </w:p>
    <w:p w14:paraId="48197528" w14:textId="77777777" w:rsidR="00A023B5" w:rsidRDefault="00A023B5" w:rsidP="00A023B5">
      <w:pPr>
        <w:rPr>
          <w:lang w:val="en-GB"/>
        </w:rPr>
      </w:pPr>
    </w:p>
    <w:p w14:paraId="13B04A9D" w14:textId="77777777" w:rsidR="00A023B5" w:rsidRPr="00D873A3" w:rsidRDefault="00A023B5" w:rsidP="00A023B5">
      <w:pPr>
        <w:rPr>
          <w:lang w:val="en-GB"/>
        </w:rPr>
      </w:pPr>
    </w:p>
    <w:bookmarkEnd w:id="0"/>
    <w:bookmarkEnd w:id="1"/>
    <w:p w14:paraId="066BC15A" w14:textId="77777777" w:rsidR="00A023B5" w:rsidRDefault="00A023B5" w:rsidP="00A023B5">
      <w:pPr>
        <w:rPr>
          <w:rFonts w:eastAsia="Garamond" w:cs="Garamond"/>
          <w:lang w:val="en-GB"/>
        </w:rPr>
      </w:pPr>
      <w:r>
        <w:rPr>
          <w:rFonts w:eastAsia="Garamond" w:cs="Garamond"/>
          <w:lang w:val="en-GB"/>
        </w:rPr>
        <w:br w:type="page"/>
      </w:r>
    </w:p>
    <w:p w14:paraId="212DAA17" w14:textId="7C7342D5" w:rsidR="002B4167" w:rsidRPr="00E22A8C" w:rsidRDefault="00BE1B61" w:rsidP="00A56A02">
      <w:pPr>
        <w:pStyle w:val="Textbody"/>
        <w:spacing w:line="360" w:lineRule="auto"/>
        <w:rPr>
          <w:rFonts w:ascii="Helvetica" w:hAnsi="Helvetica" w:cs="Helvetica"/>
          <w:b/>
          <w:bCs/>
          <w:lang w:val="en-GB"/>
        </w:rPr>
      </w:pPr>
      <w:r>
        <w:rPr>
          <w:rFonts w:ascii="Helvetica" w:hAnsi="Helvetica" w:cs="Helvetica"/>
          <w:b/>
          <w:bCs/>
          <w:lang w:val="en-GB"/>
        </w:rPr>
        <w:lastRenderedPageBreak/>
        <w:t>a</w:t>
      </w:r>
      <w:r w:rsidR="00A56A02" w:rsidRPr="00E22A8C">
        <w:rPr>
          <w:rFonts w:ascii="Helvetica" w:hAnsi="Helvetica" w:cs="Helvetica"/>
          <w:b/>
          <w:bCs/>
          <w:lang w:val="en-GB"/>
        </w:rPr>
        <w:t xml:space="preserve">: </w:t>
      </w:r>
    </w:p>
    <w:p w14:paraId="6FE2EE59" w14:textId="77777777" w:rsidR="002B4167" w:rsidRPr="0037217F" w:rsidRDefault="002B4167">
      <w:pPr>
        <w:rPr>
          <w:rFonts w:ascii="Helvetica" w:hAnsi="Helvetica" w:cs="Helvetica"/>
          <w:sz w:val="18"/>
          <w:szCs w:val="18"/>
          <w:lang w:val="en-GB"/>
        </w:rPr>
      </w:pPr>
    </w:p>
    <w:p w14:paraId="7A3B4C58" w14:textId="6800DE0A" w:rsidR="0037217F" w:rsidRDefault="00C86F7E">
      <w:pPr>
        <w:rPr>
          <w:rFonts w:ascii="Helvetica" w:hAnsi="Helvetica" w:cs="Helvetica"/>
          <w:b/>
          <w:bCs/>
          <w:sz w:val="22"/>
          <w:szCs w:val="22"/>
          <w:u w:val="single"/>
          <w:lang w:val="en-GB"/>
        </w:rPr>
      </w:pPr>
      <w:r w:rsidRPr="00D77FFA">
        <w:rPr>
          <w:rFonts w:ascii="Helvetica" w:hAnsi="Helvetica" w:cs="Helvetica"/>
          <w:b/>
          <w:bCs/>
          <w:sz w:val="22"/>
          <w:szCs w:val="22"/>
          <w:u w:val="single"/>
          <w:lang w:val="en-GB"/>
        </w:rPr>
        <w:t>Instrument:</w:t>
      </w:r>
    </w:p>
    <w:p w14:paraId="31E8E9B5" w14:textId="77777777" w:rsidR="00C805CD" w:rsidRDefault="00C805CD" w:rsidP="004D5B56">
      <w:pPr>
        <w:rPr>
          <w:rFonts w:ascii="Helvetica" w:hAnsi="Helvetica" w:cs="Helvetica"/>
          <w:sz w:val="18"/>
          <w:szCs w:val="18"/>
          <w:lang w:val="en-GB"/>
        </w:rPr>
      </w:pPr>
    </w:p>
    <w:p w14:paraId="5E3209B5" w14:textId="3018F995" w:rsidR="00A5767C" w:rsidRPr="00A5767C" w:rsidRDefault="00A5767C" w:rsidP="00A5767C">
      <w:pPr>
        <w:rPr>
          <w:rFonts w:ascii="Helvetica" w:hAnsi="Helvetica" w:cs="Helvetica"/>
          <w:sz w:val="18"/>
          <w:szCs w:val="18"/>
          <w:lang w:val="en-GB"/>
        </w:rPr>
      </w:pPr>
      <w:r w:rsidRPr="00A5767C">
        <w:rPr>
          <w:rFonts w:ascii="Helvetica" w:hAnsi="Helvetica" w:cs="Helvetica"/>
          <w:sz w:val="18"/>
          <w:szCs w:val="18"/>
          <w:lang w:val="en-GB"/>
        </w:rPr>
        <w:t>For each domain, reviewers independently answered the standardized</w:t>
      </w:r>
      <w:r>
        <w:rPr>
          <w:rFonts w:ascii="Helvetica" w:hAnsi="Helvetica" w:cs="Helvetica"/>
          <w:sz w:val="18"/>
          <w:szCs w:val="18"/>
          <w:lang w:val="en-GB"/>
        </w:rPr>
        <w:t xml:space="preserve"> </w:t>
      </w:r>
      <w:r w:rsidR="001A1C6B">
        <w:rPr>
          <w:rFonts w:ascii="Helvetica" w:hAnsi="Helvetica" w:cs="Helvetica"/>
          <w:sz w:val="18"/>
          <w:szCs w:val="18"/>
          <w:lang w:val="en-GB"/>
        </w:rPr>
        <w:t>key</w:t>
      </w:r>
      <w:r w:rsidRPr="00A5767C">
        <w:rPr>
          <w:rFonts w:ascii="Helvetica" w:hAnsi="Helvetica" w:cs="Helvetica"/>
          <w:sz w:val="18"/>
          <w:szCs w:val="18"/>
          <w:lang w:val="en-GB"/>
        </w:rPr>
        <w:t xml:space="preserve"> questions (yes, no or unclear) and assessed the risk of bias for</w:t>
      </w:r>
      <w:r>
        <w:rPr>
          <w:rFonts w:ascii="Helvetica" w:hAnsi="Helvetica" w:cs="Helvetica"/>
          <w:sz w:val="18"/>
          <w:szCs w:val="18"/>
          <w:lang w:val="en-GB"/>
        </w:rPr>
        <w:t xml:space="preserve"> </w:t>
      </w:r>
      <w:r w:rsidRPr="00A5767C">
        <w:rPr>
          <w:rFonts w:ascii="Helvetica" w:hAnsi="Helvetica" w:cs="Helvetica"/>
          <w:sz w:val="18"/>
          <w:szCs w:val="18"/>
          <w:lang w:val="en-GB"/>
        </w:rPr>
        <w:t>the respective domain (low, high or unclear). In Domain A reviewers also</w:t>
      </w:r>
      <w:r>
        <w:rPr>
          <w:rFonts w:ascii="Helvetica" w:hAnsi="Helvetica" w:cs="Helvetica"/>
          <w:sz w:val="18"/>
          <w:szCs w:val="18"/>
          <w:lang w:val="en-GB"/>
        </w:rPr>
        <w:t xml:space="preserve"> </w:t>
      </w:r>
      <w:r w:rsidRPr="00A5767C">
        <w:rPr>
          <w:rFonts w:ascii="Helvetica" w:hAnsi="Helvetica" w:cs="Helvetica"/>
          <w:sz w:val="18"/>
          <w:szCs w:val="18"/>
          <w:lang w:val="en-GB"/>
        </w:rPr>
        <w:t>rated their concern that the selection of patients and/or of GPs may have</w:t>
      </w:r>
      <w:r>
        <w:rPr>
          <w:rFonts w:ascii="Helvetica" w:hAnsi="Helvetica" w:cs="Helvetica"/>
          <w:sz w:val="18"/>
          <w:szCs w:val="18"/>
          <w:lang w:val="en-GB"/>
        </w:rPr>
        <w:t xml:space="preserve"> </w:t>
      </w:r>
      <w:r w:rsidRPr="00A5767C">
        <w:rPr>
          <w:rFonts w:ascii="Helvetica" w:hAnsi="Helvetica" w:cs="Helvetica"/>
          <w:sz w:val="18"/>
          <w:szCs w:val="18"/>
          <w:lang w:val="en-GB"/>
        </w:rPr>
        <w:t>introduced substantial variation/ clinical heterogeneity (low, high or</w:t>
      </w:r>
      <w:r>
        <w:rPr>
          <w:rFonts w:ascii="Helvetica" w:hAnsi="Helvetica" w:cs="Helvetica"/>
          <w:sz w:val="18"/>
          <w:szCs w:val="18"/>
          <w:lang w:val="en-GB"/>
        </w:rPr>
        <w:t xml:space="preserve"> </w:t>
      </w:r>
      <w:r w:rsidRPr="00A5767C">
        <w:rPr>
          <w:rFonts w:ascii="Helvetica" w:hAnsi="Helvetica" w:cs="Helvetica"/>
          <w:sz w:val="18"/>
          <w:szCs w:val="18"/>
          <w:lang w:val="en-GB"/>
        </w:rPr>
        <w:t>unclear).</w:t>
      </w:r>
    </w:p>
    <w:p w14:paraId="4FECC175" w14:textId="0D61C789" w:rsidR="0037217F" w:rsidRDefault="00A5767C" w:rsidP="00A5767C">
      <w:pPr>
        <w:rPr>
          <w:rFonts w:ascii="Helvetica" w:hAnsi="Helvetica" w:cs="Helvetica"/>
          <w:sz w:val="18"/>
          <w:szCs w:val="18"/>
          <w:lang w:val="en-GB"/>
        </w:rPr>
      </w:pPr>
      <w:r w:rsidRPr="00A5767C">
        <w:rPr>
          <w:rFonts w:ascii="Helvetica" w:hAnsi="Helvetica" w:cs="Helvetica"/>
          <w:sz w:val="18"/>
          <w:szCs w:val="18"/>
          <w:lang w:val="en-GB"/>
        </w:rPr>
        <w:t>Domain A and B referred to all studies regardless of the respective</w:t>
      </w:r>
      <w:r>
        <w:rPr>
          <w:rFonts w:ascii="Helvetica" w:hAnsi="Helvetica" w:cs="Helvetica"/>
          <w:sz w:val="18"/>
          <w:szCs w:val="18"/>
          <w:lang w:val="en-GB"/>
        </w:rPr>
        <w:t xml:space="preserve"> </w:t>
      </w:r>
      <w:r w:rsidRPr="00A5767C">
        <w:rPr>
          <w:rFonts w:ascii="Helvetica" w:hAnsi="Helvetica" w:cs="Helvetica"/>
          <w:sz w:val="18"/>
          <w:szCs w:val="18"/>
          <w:lang w:val="en-GB"/>
        </w:rPr>
        <w:t>study outcome. Domain C was only considered if the respective study</w:t>
      </w:r>
      <w:r>
        <w:rPr>
          <w:rFonts w:ascii="Helvetica" w:hAnsi="Helvetica" w:cs="Helvetica"/>
          <w:sz w:val="18"/>
          <w:szCs w:val="18"/>
          <w:lang w:val="en-GB"/>
        </w:rPr>
        <w:t xml:space="preserve"> </w:t>
      </w:r>
      <w:r w:rsidRPr="00A5767C">
        <w:rPr>
          <w:rFonts w:ascii="Helvetica" w:hAnsi="Helvetica" w:cs="Helvetica"/>
          <w:sz w:val="18"/>
          <w:szCs w:val="18"/>
          <w:lang w:val="en-GB"/>
        </w:rPr>
        <w:t>reported data on the underlying aetiologies of cough patients. Domain D</w:t>
      </w:r>
      <w:r>
        <w:rPr>
          <w:rFonts w:ascii="Helvetica" w:hAnsi="Helvetica" w:cs="Helvetica"/>
          <w:sz w:val="18"/>
          <w:szCs w:val="18"/>
          <w:lang w:val="en-GB"/>
        </w:rPr>
        <w:t xml:space="preserve"> </w:t>
      </w:r>
      <w:r w:rsidRPr="00A5767C">
        <w:rPr>
          <w:rFonts w:ascii="Helvetica" w:hAnsi="Helvetica" w:cs="Helvetica"/>
          <w:sz w:val="18"/>
          <w:szCs w:val="18"/>
          <w:lang w:val="en-GB"/>
        </w:rPr>
        <w:t>was only considere</w:t>
      </w:r>
      <w:r>
        <w:rPr>
          <w:rFonts w:ascii="Helvetica" w:hAnsi="Helvetica" w:cs="Helvetica"/>
          <w:sz w:val="18"/>
          <w:szCs w:val="18"/>
          <w:lang w:val="en-GB"/>
        </w:rPr>
        <w:t>d</w:t>
      </w:r>
      <w:r w:rsidRPr="00A5767C">
        <w:rPr>
          <w:rFonts w:ascii="Helvetica" w:hAnsi="Helvetica" w:cs="Helvetica"/>
          <w:sz w:val="18"/>
          <w:szCs w:val="18"/>
          <w:lang w:val="en-GB"/>
        </w:rPr>
        <w:t xml:space="preserve"> if the respective study presented prognostic</w:t>
      </w:r>
      <w:r>
        <w:rPr>
          <w:rFonts w:ascii="Helvetica" w:hAnsi="Helvetica" w:cs="Helvetica"/>
          <w:sz w:val="18"/>
          <w:szCs w:val="18"/>
          <w:lang w:val="en-GB"/>
        </w:rPr>
        <w:t xml:space="preserve"> </w:t>
      </w:r>
      <w:r w:rsidRPr="00A5767C">
        <w:rPr>
          <w:rFonts w:ascii="Helvetica" w:hAnsi="Helvetica" w:cs="Helvetica"/>
          <w:sz w:val="18"/>
          <w:szCs w:val="18"/>
          <w:lang w:val="en-GB"/>
        </w:rPr>
        <w:t xml:space="preserve">outcomes. In Domain C and D, </w:t>
      </w:r>
      <w:r w:rsidR="001A1C6B">
        <w:rPr>
          <w:rFonts w:ascii="Helvetica" w:hAnsi="Helvetica" w:cs="Helvetica"/>
          <w:sz w:val="18"/>
          <w:szCs w:val="18"/>
          <w:lang w:val="en-GB"/>
        </w:rPr>
        <w:t>key</w:t>
      </w:r>
      <w:r w:rsidRPr="00A5767C">
        <w:rPr>
          <w:rFonts w:ascii="Helvetica" w:hAnsi="Helvetica" w:cs="Helvetica"/>
          <w:sz w:val="18"/>
          <w:szCs w:val="18"/>
          <w:lang w:val="en-GB"/>
        </w:rPr>
        <w:t xml:space="preserve"> questions had to be answered</w:t>
      </w:r>
      <w:r>
        <w:rPr>
          <w:rFonts w:ascii="Helvetica" w:hAnsi="Helvetica" w:cs="Helvetica"/>
          <w:sz w:val="18"/>
          <w:szCs w:val="18"/>
          <w:lang w:val="en-GB"/>
        </w:rPr>
        <w:t xml:space="preserve"> </w:t>
      </w:r>
      <w:r w:rsidRPr="00A5767C">
        <w:rPr>
          <w:rFonts w:ascii="Helvetica" w:hAnsi="Helvetica" w:cs="Helvetica"/>
          <w:sz w:val="18"/>
          <w:szCs w:val="18"/>
          <w:lang w:val="en-GB"/>
        </w:rPr>
        <w:t>separately for each diagnostic or prognostic category respectively.</w:t>
      </w:r>
    </w:p>
    <w:p w14:paraId="0C37EF97" w14:textId="77777777" w:rsidR="00A5767C" w:rsidRPr="004D5B56" w:rsidRDefault="00A5767C" w:rsidP="00A5767C">
      <w:pPr>
        <w:rPr>
          <w:rFonts w:ascii="Helvetica" w:hAnsi="Helvetica" w:cs="Helvetica"/>
          <w:sz w:val="18"/>
          <w:szCs w:val="18"/>
          <w:lang w:val="en-GB"/>
        </w:rPr>
      </w:pPr>
    </w:p>
    <w:tbl>
      <w:tblPr>
        <w:tblStyle w:val="Tabellenraster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846"/>
        <w:gridCol w:w="8442"/>
      </w:tblGrid>
      <w:tr w:rsidR="0037217F" w:rsidRPr="00C74913" w14:paraId="00FC310F" w14:textId="77777777" w:rsidTr="000E72F0">
        <w:trPr>
          <w:trHeight w:val="365"/>
        </w:trPr>
        <w:tc>
          <w:tcPr>
            <w:tcW w:w="9288" w:type="dxa"/>
            <w:gridSpan w:val="2"/>
            <w:shd w:val="clear" w:color="auto" w:fill="E7E6E6" w:themeFill="background2"/>
            <w:vAlign w:val="center"/>
          </w:tcPr>
          <w:p w14:paraId="48C67826" w14:textId="77777777" w:rsidR="0037217F" w:rsidRPr="0037217F" w:rsidRDefault="0037217F" w:rsidP="0037217F">
            <w:pPr>
              <w:rPr>
                <w:rFonts w:ascii="Helvetica" w:hAnsi="Helvetica" w:cs="Helvetica"/>
                <w:b/>
                <w:sz w:val="18"/>
                <w:szCs w:val="18"/>
                <w:lang w:val="en-GB" w:bidi="en-US"/>
              </w:rPr>
            </w:pPr>
            <w:r w:rsidRPr="0037217F">
              <w:rPr>
                <w:rFonts w:ascii="Helvetica" w:hAnsi="Helvetica" w:cs="Helvetica"/>
                <w:b/>
                <w:sz w:val="18"/>
                <w:szCs w:val="18"/>
                <w:lang w:val="en-GB" w:bidi="en-US"/>
              </w:rPr>
              <w:t>Domain A: Selection of patients and GPs (refers to all studies regardless the review question)</w:t>
            </w:r>
          </w:p>
        </w:tc>
      </w:tr>
      <w:tr w:rsidR="0037217F" w:rsidRPr="00C74913" w14:paraId="424DF595" w14:textId="77777777" w:rsidTr="00F73150">
        <w:tc>
          <w:tcPr>
            <w:tcW w:w="846" w:type="dxa"/>
            <w:shd w:val="clear" w:color="auto" w:fill="FFFFFF" w:themeFill="background1"/>
          </w:tcPr>
          <w:p w14:paraId="65F2CB76" w14:textId="4E8F0EEF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>1</w:t>
            </w:r>
          </w:p>
        </w:tc>
        <w:tc>
          <w:tcPr>
            <w:tcW w:w="8442" w:type="dxa"/>
            <w:shd w:val="clear" w:color="auto" w:fill="FFFFFF" w:themeFill="background1"/>
          </w:tcPr>
          <w:p w14:paraId="2E7464DB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Was the symptom to be investigated clearly described?</w:t>
            </w:r>
          </w:p>
        </w:tc>
      </w:tr>
      <w:tr w:rsidR="0037217F" w:rsidRPr="00C74913" w14:paraId="2A3FDE08" w14:textId="77777777" w:rsidTr="00F73150">
        <w:tc>
          <w:tcPr>
            <w:tcW w:w="846" w:type="dxa"/>
            <w:shd w:val="clear" w:color="auto" w:fill="FFFFFF" w:themeFill="background1"/>
          </w:tcPr>
          <w:p w14:paraId="43D32EAB" w14:textId="73904A48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>tem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 xml:space="preserve"> 2</w:t>
            </w:r>
          </w:p>
        </w:tc>
        <w:tc>
          <w:tcPr>
            <w:tcW w:w="8442" w:type="dxa"/>
            <w:shd w:val="clear" w:color="auto" w:fill="FFFFFF" w:themeFill="background1"/>
          </w:tcPr>
          <w:p w14:paraId="17B23249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Were the selection criteria of the patients clearly described?</w:t>
            </w:r>
          </w:p>
        </w:tc>
      </w:tr>
      <w:tr w:rsidR="0037217F" w:rsidRPr="00C74913" w14:paraId="0153850D" w14:textId="77777777" w:rsidTr="00F73150">
        <w:tc>
          <w:tcPr>
            <w:tcW w:w="846" w:type="dxa"/>
            <w:shd w:val="clear" w:color="auto" w:fill="FFFFFF" w:themeFill="background1"/>
          </w:tcPr>
          <w:p w14:paraId="6F35A5A1" w14:textId="475098F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>3</w:t>
            </w:r>
          </w:p>
        </w:tc>
        <w:tc>
          <w:tcPr>
            <w:tcW w:w="8442" w:type="dxa"/>
            <w:shd w:val="clear" w:color="auto" w:fill="FFFFFF" w:themeFill="background1"/>
          </w:tcPr>
          <w:p w14:paraId="782011B0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Was a consecutive or random sample of patients enrolled?</w:t>
            </w:r>
          </w:p>
        </w:tc>
      </w:tr>
      <w:tr w:rsidR="0037217F" w:rsidRPr="00C74913" w14:paraId="31D3BCD6" w14:textId="77777777" w:rsidTr="00F73150">
        <w:tc>
          <w:tcPr>
            <w:tcW w:w="846" w:type="dxa"/>
            <w:shd w:val="clear" w:color="auto" w:fill="FFFFFF" w:themeFill="background1"/>
          </w:tcPr>
          <w:p w14:paraId="7C23FDCA" w14:textId="1EB71A4B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>4</w:t>
            </w:r>
          </w:p>
        </w:tc>
        <w:tc>
          <w:tcPr>
            <w:tcW w:w="8442" w:type="dxa"/>
            <w:shd w:val="clear" w:color="auto" w:fill="FFFFFF" w:themeFill="background1"/>
          </w:tcPr>
          <w:p w14:paraId="0BCC25D3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Was it a multi-centre study?</w:t>
            </w:r>
          </w:p>
        </w:tc>
      </w:tr>
      <w:tr w:rsidR="0037217F" w:rsidRPr="00C74913" w14:paraId="57AC5FF8" w14:textId="77777777" w:rsidTr="001258BA">
        <w:tc>
          <w:tcPr>
            <w:tcW w:w="9288" w:type="dxa"/>
            <w:gridSpan w:val="2"/>
            <w:shd w:val="clear" w:color="auto" w:fill="FFFFFF" w:themeFill="background1"/>
          </w:tcPr>
          <w:p w14:paraId="23002587" w14:textId="77777777" w:rsidR="0037217F" w:rsidRPr="0037217F" w:rsidRDefault="0037217F" w:rsidP="0037217F">
            <w:pPr>
              <w:rPr>
                <w:rFonts w:ascii="Helvetica" w:hAnsi="Helvetica" w:cs="Helvetica"/>
                <w:i/>
                <w:sz w:val="18"/>
                <w:szCs w:val="18"/>
                <w:lang w:val="en-GB" w:bidi="en-US"/>
              </w:rPr>
            </w:pPr>
            <w:r w:rsidRPr="0037217F">
              <w:rPr>
                <w:rFonts w:ascii="Helvetica" w:hAnsi="Helvetica" w:cs="Helvetica"/>
                <w:i/>
                <w:sz w:val="18"/>
                <w:szCs w:val="18"/>
                <w:lang w:val="en-GB" w:bidi="en-US"/>
              </w:rPr>
              <w:t>Judgement: Risk that the selection of patients introduced bias: low, unclear, high</w:t>
            </w:r>
          </w:p>
        </w:tc>
      </w:tr>
      <w:tr w:rsidR="0037217F" w:rsidRPr="00C74913" w14:paraId="4193E26A" w14:textId="77777777" w:rsidTr="00F73150">
        <w:tc>
          <w:tcPr>
            <w:tcW w:w="846" w:type="dxa"/>
            <w:shd w:val="clear" w:color="auto" w:fill="FFFFFF" w:themeFill="background1"/>
          </w:tcPr>
          <w:p w14:paraId="0AEA8237" w14:textId="7032754E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>5</w:t>
            </w:r>
          </w:p>
        </w:tc>
        <w:tc>
          <w:tcPr>
            <w:tcW w:w="8442" w:type="dxa"/>
            <w:shd w:val="clear" w:color="auto" w:fill="FFFFFF" w:themeFill="background1"/>
          </w:tcPr>
          <w:p w14:paraId="619238A4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Did the selection criteria of the patients permit the study population to represent the full spectrum of those presenting with the symptom in the respective setting/ addressed in the review question?</w:t>
            </w:r>
          </w:p>
        </w:tc>
      </w:tr>
      <w:tr w:rsidR="0037217F" w:rsidRPr="00C74913" w14:paraId="47D9ED29" w14:textId="77777777" w:rsidTr="00F73150">
        <w:tc>
          <w:tcPr>
            <w:tcW w:w="846" w:type="dxa"/>
            <w:shd w:val="clear" w:color="auto" w:fill="FFFFFF" w:themeFill="background1"/>
          </w:tcPr>
          <w:p w14:paraId="6161D97E" w14:textId="6BF403C8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>6</w:t>
            </w:r>
          </w:p>
        </w:tc>
        <w:tc>
          <w:tcPr>
            <w:tcW w:w="8442" w:type="dxa"/>
            <w:shd w:val="clear" w:color="auto" w:fill="FFFFFF" w:themeFill="background1"/>
          </w:tcPr>
          <w:p w14:paraId="01E1A094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Were the participating health care professionals/ institutions representative for setting to be investigated in the review.</w:t>
            </w:r>
          </w:p>
        </w:tc>
      </w:tr>
      <w:tr w:rsidR="0037217F" w:rsidRPr="00C74913" w14:paraId="647588DB" w14:textId="77777777" w:rsidTr="006F4A4C">
        <w:tc>
          <w:tcPr>
            <w:tcW w:w="928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0E6C1BDC" w14:textId="77777777" w:rsidR="0037217F" w:rsidRPr="0037217F" w:rsidRDefault="0037217F" w:rsidP="0037217F">
            <w:pPr>
              <w:rPr>
                <w:rFonts w:ascii="Helvetica" w:hAnsi="Helvetica" w:cs="Helvetica"/>
                <w:i/>
                <w:sz w:val="18"/>
                <w:szCs w:val="18"/>
                <w:lang w:val="en-GB" w:bidi="en-US"/>
              </w:rPr>
            </w:pPr>
            <w:r w:rsidRPr="0037217F">
              <w:rPr>
                <w:rFonts w:ascii="Helvetica" w:hAnsi="Helvetica" w:cs="Helvetica"/>
                <w:i/>
                <w:sz w:val="18"/>
                <w:szCs w:val="18"/>
                <w:lang w:val="en-GB" w:bidi="en-US"/>
              </w:rPr>
              <w:t xml:space="preserve">Judgement: Concern that the selection of patients and GPs introduced substantial variation or clinical heterogeneity: low, unclear, high </w:t>
            </w:r>
          </w:p>
        </w:tc>
      </w:tr>
      <w:tr w:rsidR="0037217F" w:rsidRPr="00C74913" w14:paraId="649EC9DB" w14:textId="77777777" w:rsidTr="000E72F0">
        <w:trPr>
          <w:trHeight w:val="318"/>
        </w:trPr>
        <w:tc>
          <w:tcPr>
            <w:tcW w:w="9288" w:type="dxa"/>
            <w:gridSpan w:val="2"/>
            <w:shd w:val="clear" w:color="auto" w:fill="E7E6E6" w:themeFill="background2"/>
            <w:vAlign w:val="center"/>
          </w:tcPr>
          <w:p w14:paraId="0C1033C5" w14:textId="77777777" w:rsidR="0037217F" w:rsidRPr="0037217F" w:rsidRDefault="0037217F" w:rsidP="0037217F">
            <w:pPr>
              <w:rPr>
                <w:rFonts w:ascii="Helvetica" w:hAnsi="Helvetica" w:cs="Helvetica"/>
                <w:b/>
                <w:sz w:val="18"/>
                <w:szCs w:val="18"/>
                <w:lang w:val="en-GB" w:bidi="en-US"/>
              </w:rPr>
            </w:pPr>
            <w:r w:rsidRPr="0037217F">
              <w:rPr>
                <w:rFonts w:ascii="Helvetica" w:hAnsi="Helvetica" w:cs="Helvetica"/>
                <w:b/>
                <w:sz w:val="18"/>
                <w:szCs w:val="18"/>
                <w:lang w:val="en-GB" w:bidi="en-US"/>
              </w:rPr>
              <w:t>Domain B: Data collection and patient flow (refers to all studies regardless of the review question)</w:t>
            </w:r>
          </w:p>
        </w:tc>
      </w:tr>
      <w:tr w:rsidR="0037217F" w:rsidRPr="00C74913" w14:paraId="506D9E60" w14:textId="77777777" w:rsidTr="00F73150">
        <w:tc>
          <w:tcPr>
            <w:tcW w:w="846" w:type="dxa"/>
            <w:shd w:val="clear" w:color="auto" w:fill="FFFFFF" w:themeFill="background1"/>
          </w:tcPr>
          <w:p w14:paraId="3AB2C6BA" w14:textId="135BE1A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 xml:space="preserve">7 </w:t>
            </w:r>
          </w:p>
        </w:tc>
        <w:tc>
          <w:tcPr>
            <w:tcW w:w="8442" w:type="dxa"/>
            <w:shd w:val="clear" w:color="auto" w:fill="FFFFFF" w:themeFill="background1"/>
          </w:tcPr>
          <w:p w14:paraId="777EA42F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Were data about the symptom und the inclusion criteria collected directly from the patients (as opposed to a proxy like a register, routine documentation)</w:t>
            </w:r>
          </w:p>
        </w:tc>
      </w:tr>
      <w:tr w:rsidR="0037217F" w:rsidRPr="00C74913" w14:paraId="6EF87771" w14:textId="77777777" w:rsidTr="00F73150">
        <w:tc>
          <w:tcPr>
            <w:tcW w:w="846" w:type="dxa"/>
            <w:shd w:val="clear" w:color="auto" w:fill="FFFFFF" w:themeFill="background1"/>
          </w:tcPr>
          <w:p w14:paraId="1861BA18" w14:textId="5695B0E8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>tem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 xml:space="preserve"> 8</w:t>
            </w:r>
          </w:p>
        </w:tc>
        <w:tc>
          <w:tcPr>
            <w:tcW w:w="8442" w:type="dxa"/>
            <w:shd w:val="clear" w:color="auto" w:fill="FFFFFF" w:themeFill="background1"/>
          </w:tcPr>
          <w:p w14:paraId="782CEFCD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Was the same mode of data collection used for all patients?</w:t>
            </w:r>
          </w:p>
        </w:tc>
      </w:tr>
      <w:tr w:rsidR="0037217F" w:rsidRPr="00C74913" w14:paraId="5D8AD0FE" w14:textId="77777777" w:rsidTr="00F73150">
        <w:tc>
          <w:tcPr>
            <w:tcW w:w="846" w:type="dxa"/>
            <w:shd w:val="clear" w:color="auto" w:fill="FFFFFF" w:themeFill="background1"/>
          </w:tcPr>
          <w:p w14:paraId="4D0B2083" w14:textId="0253141B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>tem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 xml:space="preserve"> 9</w:t>
            </w:r>
          </w:p>
        </w:tc>
        <w:tc>
          <w:tcPr>
            <w:tcW w:w="8442" w:type="dxa"/>
            <w:shd w:val="clear" w:color="auto" w:fill="FFFFFF" w:themeFill="background1"/>
          </w:tcPr>
          <w:p w14:paraId="3EEB222C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Was the number of non-responders/ dropouts unlikely to affect the results?</w:t>
            </w:r>
          </w:p>
        </w:tc>
      </w:tr>
      <w:tr w:rsidR="0037217F" w:rsidRPr="00C74913" w14:paraId="2AB0E700" w14:textId="77777777" w:rsidTr="006F4A4C">
        <w:tc>
          <w:tcPr>
            <w:tcW w:w="928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31808667" w14:textId="77777777" w:rsidR="0037217F" w:rsidRPr="0037217F" w:rsidRDefault="0037217F" w:rsidP="0037217F">
            <w:pPr>
              <w:rPr>
                <w:rFonts w:ascii="Helvetica" w:hAnsi="Helvetica" w:cs="Helvetica"/>
                <w:i/>
                <w:sz w:val="18"/>
                <w:szCs w:val="18"/>
                <w:lang w:val="en-GB" w:bidi="en-US"/>
              </w:rPr>
            </w:pPr>
            <w:r w:rsidRPr="0037217F">
              <w:rPr>
                <w:rFonts w:ascii="Helvetica" w:hAnsi="Helvetica" w:cs="Helvetica"/>
                <w:i/>
                <w:sz w:val="18"/>
                <w:szCs w:val="18"/>
                <w:lang w:val="en-GB" w:bidi="en-US"/>
              </w:rPr>
              <w:t>Judgement: Risk that the mode of data collection and/ or patient flow introduced bias: low, unclear, high</w:t>
            </w:r>
          </w:p>
        </w:tc>
      </w:tr>
      <w:tr w:rsidR="0037217F" w:rsidRPr="000E72F0" w14:paraId="4BE0A76B" w14:textId="77777777" w:rsidTr="000E72F0">
        <w:trPr>
          <w:trHeight w:val="765"/>
        </w:trPr>
        <w:tc>
          <w:tcPr>
            <w:tcW w:w="9288" w:type="dxa"/>
            <w:gridSpan w:val="2"/>
            <w:shd w:val="clear" w:color="auto" w:fill="E7E6E6" w:themeFill="background2"/>
            <w:vAlign w:val="center"/>
          </w:tcPr>
          <w:p w14:paraId="5F9AACB6" w14:textId="77777777" w:rsidR="0037217F" w:rsidRPr="0037217F" w:rsidRDefault="0037217F" w:rsidP="0037217F">
            <w:pPr>
              <w:rPr>
                <w:rFonts w:ascii="Helvetica" w:hAnsi="Helvetica" w:cs="Helvetica"/>
                <w:b/>
                <w:sz w:val="18"/>
                <w:szCs w:val="18"/>
                <w:lang w:val="en-GB" w:bidi="en-US"/>
              </w:rPr>
            </w:pPr>
            <w:r w:rsidRPr="0037217F">
              <w:rPr>
                <w:rFonts w:ascii="Helvetica" w:hAnsi="Helvetica" w:cs="Helvetica"/>
                <w:b/>
                <w:sz w:val="18"/>
                <w:szCs w:val="18"/>
                <w:lang w:val="en-GB" w:bidi="en-US"/>
              </w:rPr>
              <w:t>Domain C: Determination of the underlying aetiology/ diagnostic work-up (refers only to review question “What are the underlying conditions and their respective frequencies (differential diagnosis)?”). Had to be answered for each diagnostic category separately.</w:t>
            </w:r>
          </w:p>
        </w:tc>
      </w:tr>
      <w:tr w:rsidR="0037217F" w:rsidRPr="00C74913" w14:paraId="4AF29E69" w14:textId="77777777" w:rsidTr="00F73150">
        <w:tc>
          <w:tcPr>
            <w:tcW w:w="846" w:type="dxa"/>
            <w:shd w:val="clear" w:color="auto" w:fill="FFFFFF" w:themeFill="background1"/>
          </w:tcPr>
          <w:p w14:paraId="0483A3E5" w14:textId="18E1ED85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>tem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 xml:space="preserve"> 10</w:t>
            </w:r>
          </w:p>
        </w:tc>
        <w:tc>
          <w:tcPr>
            <w:tcW w:w="8442" w:type="dxa"/>
            <w:shd w:val="clear" w:color="auto" w:fill="FFFFFF" w:themeFill="background1"/>
          </w:tcPr>
          <w:p w14:paraId="49332A82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 xml:space="preserve">Was the </w:t>
            </w:r>
            <w:r w:rsidR="006E4F72">
              <w:rPr>
                <w:rFonts w:ascii="Helvetica" w:hAnsi="Helvetica" w:cs="Helvetica"/>
                <w:sz w:val="18"/>
                <w:szCs w:val="18"/>
                <w:lang w:val="en-GB" w:bidi="en-US"/>
              </w:rPr>
              <w:t>a</w:t>
            </w: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etiologic category clearly defined?</w:t>
            </w:r>
          </w:p>
        </w:tc>
      </w:tr>
      <w:tr w:rsidR="0037217F" w:rsidRPr="00C74913" w14:paraId="65292ACD" w14:textId="77777777" w:rsidTr="00F73150">
        <w:tc>
          <w:tcPr>
            <w:tcW w:w="846" w:type="dxa"/>
            <w:shd w:val="clear" w:color="auto" w:fill="FFFFFF" w:themeFill="background1"/>
          </w:tcPr>
          <w:p w14:paraId="58B3EC2C" w14:textId="4D8D6D81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>tem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 xml:space="preserve"> 11</w:t>
            </w:r>
          </w:p>
        </w:tc>
        <w:tc>
          <w:tcPr>
            <w:tcW w:w="8442" w:type="dxa"/>
            <w:shd w:val="clear" w:color="auto" w:fill="FFFFFF" w:themeFill="background1"/>
          </w:tcPr>
          <w:p w14:paraId="09783F83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Was the diagnostic work up likely to correctly classify the respective aetiology?</w:t>
            </w:r>
          </w:p>
        </w:tc>
      </w:tr>
      <w:tr w:rsidR="0037217F" w:rsidRPr="00C74913" w14:paraId="3E08280B" w14:textId="77777777" w:rsidTr="00F73150">
        <w:tc>
          <w:tcPr>
            <w:tcW w:w="846" w:type="dxa"/>
            <w:shd w:val="clear" w:color="auto" w:fill="FFFFFF" w:themeFill="background1"/>
          </w:tcPr>
          <w:p w14:paraId="775BECBC" w14:textId="51D809B3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>tem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 xml:space="preserve"> 12</w:t>
            </w:r>
          </w:p>
        </w:tc>
        <w:tc>
          <w:tcPr>
            <w:tcW w:w="8442" w:type="dxa"/>
            <w:shd w:val="clear" w:color="auto" w:fill="FFFFFF" w:themeFill="background1"/>
          </w:tcPr>
          <w:p w14:paraId="1C95E894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Did every patient receive the same diagnostic work up to detect the respective aetiology?</w:t>
            </w:r>
          </w:p>
        </w:tc>
      </w:tr>
      <w:tr w:rsidR="00F73150" w:rsidRPr="00C74913" w14:paraId="1DE37692" w14:textId="77777777" w:rsidTr="00A5767C">
        <w:tc>
          <w:tcPr>
            <w:tcW w:w="928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278B164E" w14:textId="55155059" w:rsidR="00F73150" w:rsidRPr="00F73150" w:rsidRDefault="00F73150" w:rsidP="0037217F">
            <w:pPr>
              <w:rPr>
                <w:rFonts w:ascii="Helvetica" w:hAnsi="Helvetica" w:cs="Helvetica"/>
                <w:i/>
                <w:sz w:val="18"/>
                <w:szCs w:val="18"/>
                <w:lang w:val="en-GB" w:bidi="en-US"/>
              </w:rPr>
            </w:pPr>
            <w:r w:rsidRPr="00F73150">
              <w:rPr>
                <w:rFonts w:ascii="Helvetica" w:hAnsi="Helvetica" w:cs="Helvetica"/>
                <w:i/>
                <w:sz w:val="18"/>
                <w:szCs w:val="18"/>
                <w:lang w:val="en-GB" w:bidi="en-US"/>
              </w:rPr>
              <w:t>Judgement: Risk that the diagnostic work up introduce bias: low, unclear, high</w:t>
            </w:r>
          </w:p>
        </w:tc>
      </w:tr>
      <w:tr w:rsidR="0037217F" w:rsidRPr="000E72F0" w14:paraId="08F37CE7" w14:textId="77777777" w:rsidTr="000E72F0">
        <w:trPr>
          <w:trHeight w:val="817"/>
        </w:trPr>
        <w:tc>
          <w:tcPr>
            <w:tcW w:w="9288" w:type="dxa"/>
            <w:gridSpan w:val="2"/>
            <w:shd w:val="clear" w:color="auto" w:fill="E7E6E6" w:themeFill="background2"/>
            <w:vAlign w:val="center"/>
          </w:tcPr>
          <w:p w14:paraId="3A487669" w14:textId="77777777" w:rsidR="0037217F" w:rsidRPr="0037217F" w:rsidRDefault="0037217F" w:rsidP="0037217F">
            <w:pPr>
              <w:rPr>
                <w:rFonts w:ascii="Helvetica" w:hAnsi="Helvetica" w:cs="Helvetica"/>
                <w:b/>
                <w:sz w:val="18"/>
                <w:szCs w:val="18"/>
                <w:lang w:val="en-GB" w:bidi="en-US"/>
              </w:rPr>
            </w:pPr>
            <w:r w:rsidRPr="0037217F">
              <w:rPr>
                <w:rFonts w:ascii="Helvetica" w:hAnsi="Helvetica" w:cs="Helvetica"/>
                <w:b/>
                <w:sz w:val="18"/>
                <w:szCs w:val="18"/>
                <w:lang w:val="en-GB" w:bidi="en-US"/>
              </w:rPr>
              <w:t>Domain D: Determination of the prognosis/ prognostic work-up (refers only to review question “What is the prognosis of patients with the respective symptom presenting in the respective setting?”)</w:t>
            </w:r>
            <w:r w:rsidRPr="0037217F">
              <w:rPr>
                <w:rFonts w:ascii="Helvetica" w:hAnsi="Helvetica" w:cs="Helvetica"/>
                <w:b/>
                <w:sz w:val="18"/>
                <w:szCs w:val="18"/>
                <w:lang w:val="en-GB" w:bidi="en-US"/>
              </w:rPr>
              <w:br/>
              <w:t xml:space="preserve">Had to be answered for each prognostic </w:t>
            </w:r>
            <w:r w:rsidRPr="007D5844">
              <w:rPr>
                <w:rFonts w:ascii="Helvetica" w:hAnsi="Helvetica" w:cs="Helvetica"/>
                <w:b/>
                <w:sz w:val="18"/>
                <w:szCs w:val="18"/>
                <w:lang w:val="en-GB" w:bidi="en-US"/>
              </w:rPr>
              <w:t>category</w:t>
            </w:r>
            <w:r w:rsidRPr="0037217F">
              <w:rPr>
                <w:rFonts w:ascii="Helvetica" w:hAnsi="Helvetica" w:cs="Helvetica"/>
                <w:b/>
                <w:sz w:val="18"/>
                <w:szCs w:val="18"/>
                <w:lang w:val="en-GB" w:bidi="en-US"/>
              </w:rPr>
              <w:t xml:space="preserve"> separately.</w:t>
            </w:r>
          </w:p>
        </w:tc>
      </w:tr>
      <w:tr w:rsidR="0037217F" w:rsidRPr="00C74913" w14:paraId="26B8A7A8" w14:textId="77777777" w:rsidTr="00F73150">
        <w:tc>
          <w:tcPr>
            <w:tcW w:w="846" w:type="dxa"/>
            <w:shd w:val="clear" w:color="auto" w:fill="FFFFFF" w:themeFill="background1"/>
          </w:tcPr>
          <w:p w14:paraId="000B6CD5" w14:textId="5669B3C9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>tem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 xml:space="preserve"> 13</w:t>
            </w:r>
          </w:p>
        </w:tc>
        <w:tc>
          <w:tcPr>
            <w:tcW w:w="8442" w:type="dxa"/>
            <w:shd w:val="clear" w:color="auto" w:fill="FFFFFF" w:themeFill="background1"/>
          </w:tcPr>
          <w:p w14:paraId="515AE2B9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Was the prognostic outcome clearly defined?</w:t>
            </w:r>
          </w:p>
        </w:tc>
      </w:tr>
      <w:tr w:rsidR="0037217F" w:rsidRPr="00C74913" w14:paraId="0876B657" w14:textId="77777777" w:rsidTr="00F73150">
        <w:tc>
          <w:tcPr>
            <w:tcW w:w="846" w:type="dxa"/>
            <w:shd w:val="clear" w:color="auto" w:fill="FFFFFF" w:themeFill="background1"/>
          </w:tcPr>
          <w:p w14:paraId="15048DFC" w14:textId="5E28479D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>tem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 xml:space="preserve"> 14</w:t>
            </w:r>
          </w:p>
        </w:tc>
        <w:tc>
          <w:tcPr>
            <w:tcW w:w="8442" w:type="dxa"/>
            <w:shd w:val="clear" w:color="auto" w:fill="FFFFFF" w:themeFill="background1"/>
          </w:tcPr>
          <w:p w14:paraId="6AC7A7A1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Did the study design include a comparison group without the symptom?</w:t>
            </w:r>
          </w:p>
        </w:tc>
      </w:tr>
      <w:tr w:rsidR="0037217F" w:rsidRPr="00C74913" w14:paraId="2F1C080D" w14:textId="77777777" w:rsidTr="00F73150">
        <w:tc>
          <w:tcPr>
            <w:tcW w:w="846" w:type="dxa"/>
            <w:shd w:val="clear" w:color="auto" w:fill="FFFFFF" w:themeFill="background1"/>
          </w:tcPr>
          <w:p w14:paraId="4D3DDBFB" w14:textId="31E291B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>tem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 xml:space="preserve"> 15 </w:t>
            </w:r>
          </w:p>
        </w:tc>
        <w:tc>
          <w:tcPr>
            <w:tcW w:w="8442" w:type="dxa"/>
            <w:shd w:val="clear" w:color="auto" w:fill="FFFFFF" w:themeFill="background1"/>
          </w:tcPr>
          <w:p w14:paraId="592D04BF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Was the work up/ measurement likely to correctly classify the respective prognostic outcome?</w:t>
            </w:r>
          </w:p>
        </w:tc>
      </w:tr>
      <w:tr w:rsidR="0037217F" w:rsidRPr="00C74913" w14:paraId="6E945652" w14:textId="77777777" w:rsidTr="00F73150">
        <w:tc>
          <w:tcPr>
            <w:tcW w:w="846" w:type="dxa"/>
            <w:shd w:val="clear" w:color="auto" w:fill="FFFFFF" w:themeFill="background1"/>
          </w:tcPr>
          <w:p w14:paraId="616DAD71" w14:textId="1917A6F8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</w:rPr>
              <w:t>I</w:t>
            </w:r>
            <w:r w:rsidR="00F73150">
              <w:rPr>
                <w:rFonts w:ascii="Helvetica" w:hAnsi="Helvetica" w:cs="Helvetica"/>
                <w:sz w:val="18"/>
                <w:szCs w:val="18"/>
              </w:rPr>
              <w:t>tem</w:t>
            </w:r>
            <w:r w:rsidRPr="0037217F">
              <w:rPr>
                <w:rFonts w:ascii="Helvetica" w:hAnsi="Helvetica" w:cs="Helvetica"/>
                <w:sz w:val="18"/>
                <w:szCs w:val="18"/>
              </w:rPr>
              <w:t xml:space="preserve"> 16</w:t>
            </w:r>
          </w:p>
        </w:tc>
        <w:tc>
          <w:tcPr>
            <w:tcW w:w="8442" w:type="dxa"/>
            <w:shd w:val="clear" w:color="auto" w:fill="FFFFFF" w:themeFill="background1"/>
          </w:tcPr>
          <w:p w14:paraId="47A3B645" w14:textId="77777777" w:rsidR="0037217F" w:rsidRPr="0037217F" w:rsidRDefault="0037217F" w:rsidP="0037217F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37217F">
              <w:rPr>
                <w:rFonts w:ascii="Helvetica" w:hAnsi="Helvetica" w:cs="Helvetica"/>
                <w:sz w:val="18"/>
                <w:szCs w:val="18"/>
                <w:lang w:val="en-GB" w:bidi="en-US"/>
              </w:rPr>
              <w:t>Did every patient receive the same work up/ mode of data collection to verify the respective prognostic outcome?</w:t>
            </w:r>
          </w:p>
        </w:tc>
      </w:tr>
      <w:tr w:rsidR="0037217F" w:rsidRPr="00C74913" w14:paraId="32DABC48" w14:textId="77777777" w:rsidTr="001258BA">
        <w:tc>
          <w:tcPr>
            <w:tcW w:w="9288" w:type="dxa"/>
            <w:gridSpan w:val="2"/>
            <w:shd w:val="clear" w:color="auto" w:fill="FFFFFF" w:themeFill="background1"/>
          </w:tcPr>
          <w:p w14:paraId="4BC07F26" w14:textId="77777777" w:rsidR="0037217F" w:rsidRPr="00F73150" w:rsidRDefault="0037217F" w:rsidP="0037217F">
            <w:pPr>
              <w:rPr>
                <w:rFonts w:ascii="Helvetica" w:hAnsi="Helvetica" w:cs="Helvetica"/>
                <w:i/>
                <w:sz w:val="18"/>
                <w:szCs w:val="18"/>
                <w:lang w:val="en-GB" w:bidi="en-US"/>
              </w:rPr>
            </w:pPr>
            <w:r w:rsidRPr="00F73150">
              <w:rPr>
                <w:rFonts w:ascii="Helvetica" w:hAnsi="Helvetica" w:cs="Helvetica"/>
                <w:i/>
                <w:sz w:val="18"/>
                <w:szCs w:val="18"/>
                <w:lang w:val="en-GB" w:bidi="en-US"/>
              </w:rPr>
              <w:t>Judgement: Risk that the prognostic work up introduce bias</w:t>
            </w:r>
            <w:r w:rsidR="006E4F72" w:rsidRPr="00F73150">
              <w:rPr>
                <w:rFonts w:ascii="Helvetica" w:hAnsi="Helvetica" w:cs="Helvetica"/>
                <w:i/>
                <w:sz w:val="18"/>
                <w:szCs w:val="18"/>
                <w:lang w:val="en-GB" w:bidi="en-US"/>
              </w:rPr>
              <w:t>: low, unclear, high</w:t>
            </w:r>
          </w:p>
        </w:tc>
      </w:tr>
    </w:tbl>
    <w:p w14:paraId="0C75EA14" w14:textId="76755DC3" w:rsidR="0037217F" w:rsidRDefault="0037217F">
      <w:pPr>
        <w:rPr>
          <w:rFonts w:ascii="Helvetica" w:hAnsi="Helvetica" w:cs="Helvetica"/>
          <w:sz w:val="18"/>
          <w:szCs w:val="18"/>
          <w:lang w:val="en-GB"/>
        </w:rPr>
      </w:pPr>
    </w:p>
    <w:p w14:paraId="0F9AF24F" w14:textId="2766EF5C" w:rsidR="006F4A4C" w:rsidRDefault="006F4A4C">
      <w:pPr>
        <w:rPr>
          <w:rFonts w:ascii="Helvetica" w:hAnsi="Helvetica" w:cs="Helvetica"/>
          <w:sz w:val="18"/>
          <w:szCs w:val="18"/>
          <w:lang w:val="en-GB"/>
        </w:rPr>
      </w:pPr>
    </w:p>
    <w:p w14:paraId="0BA817D0" w14:textId="77777777" w:rsidR="00D77FFA" w:rsidRDefault="00D77FFA">
      <w:pPr>
        <w:rPr>
          <w:rFonts w:ascii="Helvetica" w:hAnsi="Helvetica" w:cs="Helvetica"/>
          <w:sz w:val="18"/>
          <w:szCs w:val="18"/>
          <w:lang w:val="en-GB"/>
        </w:rPr>
      </w:pPr>
      <w:r>
        <w:rPr>
          <w:rFonts w:ascii="Helvetica" w:hAnsi="Helvetica" w:cs="Helvetica"/>
          <w:sz w:val="18"/>
          <w:szCs w:val="18"/>
          <w:lang w:val="en-GB"/>
        </w:rPr>
        <w:br w:type="page"/>
      </w:r>
    </w:p>
    <w:p w14:paraId="5D20576F" w14:textId="0999472D" w:rsidR="006F4A4C" w:rsidRPr="008E1FD5" w:rsidRDefault="00BE1B61" w:rsidP="00181564">
      <w:pPr>
        <w:pStyle w:val="Textbody"/>
        <w:spacing w:line="360" w:lineRule="auto"/>
        <w:rPr>
          <w:rFonts w:ascii="Helvetica" w:hAnsi="Helvetica" w:cs="Helvetica"/>
          <w:b/>
          <w:bCs/>
          <w:sz w:val="18"/>
          <w:szCs w:val="18"/>
          <w:lang w:val="en-GB"/>
        </w:rPr>
      </w:pPr>
      <w:r>
        <w:rPr>
          <w:rFonts w:ascii="Helvetica" w:hAnsi="Helvetica" w:cs="Helvetica"/>
          <w:b/>
          <w:bCs/>
          <w:sz w:val="22"/>
          <w:szCs w:val="22"/>
          <w:lang w:val="en-GB"/>
        </w:rPr>
        <w:lastRenderedPageBreak/>
        <w:t>b</w:t>
      </w:r>
      <w:r w:rsidR="008E1FD5" w:rsidRPr="00181564">
        <w:rPr>
          <w:rFonts w:ascii="Helvetica" w:hAnsi="Helvetica" w:cs="Helvetica"/>
          <w:b/>
          <w:bCs/>
          <w:sz w:val="22"/>
          <w:szCs w:val="22"/>
          <w:lang w:val="en-GB"/>
        </w:rPr>
        <w:t>:</w:t>
      </w:r>
      <w:r w:rsidR="009B405A" w:rsidRPr="00181564">
        <w:rPr>
          <w:rFonts w:ascii="Helvetica" w:hAnsi="Helvetica" w:cs="Helvetica"/>
          <w:b/>
          <w:bCs/>
          <w:sz w:val="22"/>
          <w:szCs w:val="22"/>
          <w:lang w:val="en-GB"/>
        </w:rPr>
        <w:t xml:space="preserve"> </w:t>
      </w:r>
    </w:p>
    <w:p w14:paraId="22A1C587" w14:textId="77777777" w:rsidR="00434770" w:rsidRDefault="00434770">
      <w:pPr>
        <w:rPr>
          <w:rFonts w:ascii="Helvetica" w:hAnsi="Helvetica" w:cs="Helvetica"/>
          <w:sz w:val="18"/>
          <w:szCs w:val="18"/>
          <w:lang w:val="en-GB"/>
        </w:rPr>
      </w:pPr>
    </w:p>
    <w:tbl>
      <w:tblPr>
        <w:tblStyle w:val="Tabellenraster"/>
        <w:tblW w:w="9445" w:type="dxa"/>
        <w:tblLayout w:type="fixed"/>
        <w:tblLook w:val="04A0" w:firstRow="1" w:lastRow="0" w:firstColumn="1" w:lastColumn="0" w:noHBand="0" w:noVBand="1"/>
      </w:tblPr>
      <w:tblGrid>
        <w:gridCol w:w="2789"/>
        <w:gridCol w:w="383"/>
        <w:gridCol w:w="419"/>
        <w:gridCol w:w="420"/>
        <w:gridCol w:w="419"/>
        <w:gridCol w:w="952"/>
        <w:gridCol w:w="425"/>
        <w:gridCol w:w="425"/>
        <w:gridCol w:w="1045"/>
        <w:gridCol w:w="385"/>
        <w:gridCol w:w="419"/>
        <w:gridCol w:w="420"/>
        <w:gridCol w:w="944"/>
      </w:tblGrid>
      <w:tr w:rsidR="0039387A" w:rsidRPr="005A0B03" w14:paraId="6C919084" w14:textId="77777777" w:rsidTr="00F73150">
        <w:trPr>
          <w:trHeight w:val="242"/>
          <w:tblHeader/>
        </w:trPr>
        <w:tc>
          <w:tcPr>
            <w:tcW w:w="2789" w:type="dxa"/>
            <w:shd w:val="clear" w:color="auto" w:fill="E7E6E6" w:themeFill="background2"/>
            <w:vAlign w:val="center"/>
          </w:tcPr>
          <w:p w14:paraId="6E3E78E2" w14:textId="77777777" w:rsidR="0039387A" w:rsidRPr="005A0B03" w:rsidRDefault="0039387A" w:rsidP="00D736AD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4488" w:type="dxa"/>
            <w:gridSpan w:val="8"/>
            <w:shd w:val="clear" w:color="auto" w:fill="E7E6E6" w:themeFill="background2"/>
            <w:vAlign w:val="center"/>
          </w:tcPr>
          <w:p w14:paraId="7C2EB758" w14:textId="7A57A020" w:rsidR="0039387A" w:rsidRPr="000E72F0" w:rsidRDefault="0039387A" w:rsidP="005A0B03">
            <w:pPr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 w:rsidRPr="000E72F0">
              <w:rPr>
                <w:rFonts w:ascii="Helvetica" w:hAnsi="Helvetica" w:cs="Helvetica"/>
                <w:b/>
                <w:bCs/>
                <w:sz w:val="18"/>
                <w:szCs w:val="18"/>
              </w:rPr>
              <w:t>Domain A</w:t>
            </w:r>
          </w:p>
        </w:tc>
        <w:tc>
          <w:tcPr>
            <w:tcW w:w="2168" w:type="dxa"/>
            <w:gridSpan w:val="4"/>
            <w:shd w:val="clear" w:color="auto" w:fill="E7E6E6" w:themeFill="background2"/>
            <w:vAlign w:val="center"/>
          </w:tcPr>
          <w:p w14:paraId="066BB1D3" w14:textId="4BADBC99" w:rsidR="0039387A" w:rsidRPr="000E72F0" w:rsidRDefault="0039387A" w:rsidP="005A0B03">
            <w:pPr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</w:rPr>
            </w:pPr>
            <w:r w:rsidRPr="000E72F0">
              <w:rPr>
                <w:rFonts w:ascii="Helvetica" w:hAnsi="Helvetica" w:cs="Helvetica"/>
                <w:b/>
                <w:bCs/>
                <w:sz w:val="18"/>
                <w:szCs w:val="18"/>
              </w:rPr>
              <w:t>Domain B</w:t>
            </w:r>
          </w:p>
        </w:tc>
      </w:tr>
      <w:tr w:rsidR="006F4A4C" w:rsidRPr="00C74913" w14:paraId="65DF5F61" w14:textId="77777777" w:rsidTr="00F73150">
        <w:trPr>
          <w:cantSplit/>
          <w:trHeight w:val="1723"/>
          <w:tblHeader/>
        </w:trPr>
        <w:tc>
          <w:tcPr>
            <w:tcW w:w="2789" w:type="dxa"/>
            <w:shd w:val="clear" w:color="auto" w:fill="E7E6E6" w:themeFill="background2"/>
            <w:vAlign w:val="center"/>
          </w:tcPr>
          <w:p w14:paraId="1E6A5BF3" w14:textId="090D6273" w:rsidR="0039387A" w:rsidRPr="000E72F0" w:rsidRDefault="00D736AD" w:rsidP="000E72F0">
            <w:pPr>
              <w:rPr>
                <w:rFonts w:ascii="Helvetica" w:hAnsi="Helvetica" w:cs="Helvetica"/>
                <w:b/>
                <w:bCs/>
                <w:sz w:val="18"/>
                <w:szCs w:val="18"/>
                <w:lang w:val="en-GB"/>
              </w:rPr>
            </w:pPr>
            <w:r w:rsidRPr="000E72F0">
              <w:rPr>
                <w:rFonts w:ascii="Helvetica" w:hAnsi="Helvetica" w:cs="Helvetica"/>
                <w:b/>
                <w:bCs/>
                <w:sz w:val="18"/>
                <w:szCs w:val="18"/>
                <w:lang w:val="en-GB"/>
              </w:rPr>
              <w:t>Study</w:t>
            </w:r>
          </w:p>
        </w:tc>
        <w:tc>
          <w:tcPr>
            <w:tcW w:w="383" w:type="dxa"/>
            <w:shd w:val="clear" w:color="auto" w:fill="E7E6E6" w:themeFill="background2"/>
            <w:textDirection w:val="btLr"/>
            <w:vAlign w:val="center"/>
          </w:tcPr>
          <w:p w14:paraId="71563165" w14:textId="10AE14FF" w:rsidR="00D736AD" w:rsidRPr="005A0B03" w:rsidRDefault="00D736AD" w:rsidP="005A0B03">
            <w:pPr>
              <w:ind w:left="113" w:right="113"/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I</w:t>
            </w:r>
            <w:r w:rsidR="005A0B03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5A0B03">
              <w:rPr>
                <w:rFonts w:ascii="Helvetica" w:hAnsi="Helvetica" w:cs="Helvetica"/>
                <w:sz w:val="18"/>
                <w:szCs w:val="18"/>
              </w:rPr>
              <w:t>1</w:t>
            </w:r>
          </w:p>
        </w:tc>
        <w:tc>
          <w:tcPr>
            <w:tcW w:w="419" w:type="dxa"/>
            <w:shd w:val="clear" w:color="auto" w:fill="E7E6E6" w:themeFill="background2"/>
            <w:textDirection w:val="btLr"/>
            <w:vAlign w:val="center"/>
          </w:tcPr>
          <w:p w14:paraId="12B1F1C5" w14:textId="3E13174F" w:rsidR="00D736AD" w:rsidRPr="005A0B03" w:rsidRDefault="00D736AD" w:rsidP="005A0B03">
            <w:pPr>
              <w:ind w:left="113" w:right="113"/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I</w:t>
            </w:r>
            <w:r w:rsidR="005A0B03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5A0B03">
              <w:rPr>
                <w:rFonts w:ascii="Helvetica" w:hAnsi="Helvetica" w:cs="Helvetica"/>
                <w:sz w:val="18"/>
                <w:szCs w:val="18"/>
              </w:rPr>
              <w:t>2</w:t>
            </w:r>
          </w:p>
        </w:tc>
        <w:tc>
          <w:tcPr>
            <w:tcW w:w="420" w:type="dxa"/>
            <w:shd w:val="clear" w:color="auto" w:fill="E7E6E6" w:themeFill="background2"/>
            <w:textDirection w:val="btLr"/>
            <w:vAlign w:val="center"/>
          </w:tcPr>
          <w:p w14:paraId="4F94D2A1" w14:textId="0EA4D836" w:rsidR="00D736AD" w:rsidRPr="005A0B03" w:rsidRDefault="00D736AD" w:rsidP="005A0B03">
            <w:pPr>
              <w:ind w:left="113" w:right="113"/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I</w:t>
            </w:r>
            <w:r w:rsidR="005A0B03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5A0B03">
              <w:rPr>
                <w:rFonts w:ascii="Helvetica" w:hAnsi="Helvetica" w:cs="Helvetica"/>
                <w:sz w:val="18"/>
                <w:szCs w:val="18"/>
              </w:rPr>
              <w:t>3</w:t>
            </w:r>
          </w:p>
        </w:tc>
        <w:tc>
          <w:tcPr>
            <w:tcW w:w="419" w:type="dxa"/>
            <w:shd w:val="clear" w:color="auto" w:fill="E7E6E6" w:themeFill="background2"/>
            <w:textDirection w:val="btLr"/>
            <w:vAlign w:val="center"/>
          </w:tcPr>
          <w:p w14:paraId="1B614FF2" w14:textId="632C1A7A" w:rsidR="00D736AD" w:rsidRPr="005A0B03" w:rsidRDefault="00D736AD" w:rsidP="005A0B03">
            <w:pPr>
              <w:ind w:left="113" w:right="113"/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I</w:t>
            </w:r>
            <w:r w:rsidR="005A0B03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5A0B03">
              <w:rPr>
                <w:rFonts w:ascii="Helvetica" w:hAnsi="Helvetica" w:cs="Helvetica"/>
                <w:sz w:val="18"/>
                <w:szCs w:val="18"/>
              </w:rPr>
              <w:t>4</w:t>
            </w:r>
          </w:p>
        </w:tc>
        <w:tc>
          <w:tcPr>
            <w:tcW w:w="952" w:type="dxa"/>
            <w:shd w:val="clear" w:color="auto" w:fill="E7E6E6" w:themeFill="background2"/>
            <w:textDirection w:val="btLr"/>
            <w:vAlign w:val="center"/>
          </w:tcPr>
          <w:p w14:paraId="7F44A823" w14:textId="09F9A853" w:rsidR="00D736AD" w:rsidRPr="005A0B03" w:rsidRDefault="00D736AD" w:rsidP="005A0B03">
            <w:pPr>
              <w:ind w:left="113" w:right="113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  <w:lang w:val="en-GB"/>
              </w:rPr>
              <w:t>Risk of bias</w:t>
            </w:r>
            <w:r w:rsidR="005A0B03" w:rsidRPr="005A0B03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in selection of pati</w:t>
            </w:r>
            <w:r w:rsidR="005A0B03">
              <w:rPr>
                <w:rFonts w:ascii="Helvetica" w:hAnsi="Helvetica" w:cs="Helvetica"/>
                <w:sz w:val="18"/>
                <w:szCs w:val="18"/>
                <w:lang w:val="en-GB"/>
              </w:rPr>
              <w:t>ents and GPs</w:t>
            </w:r>
          </w:p>
        </w:tc>
        <w:tc>
          <w:tcPr>
            <w:tcW w:w="425" w:type="dxa"/>
            <w:shd w:val="clear" w:color="auto" w:fill="E7E6E6" w:themeFill="background2"/>
            <w:textDirection w:val="btLr"/>
            <w:vAlign w:val="center"/>
          </w:tcPr>
          <w:p w14:paraId="07F353E2" w14:textId="0DE46C9C" w:rsidR="00D736AD" w:rsidRPr="005A0B03" w:rsidRDefault="00D736AD" w:rsidP="005A0B03">
            <w:pPr>
              <w:ind w:left="113" w:right="113"/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I</w:t>
            </w:r>
            <w:r w:rsidR="005A0B03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5A0B03">
              <w:rPr>
                <w:rFonts w:ascii="Helvetica" w:hAnsi="Helvetica" w:cs="Helvetica"/>
                <w:sz w:val="18"/>
                <w:szCs w:val="18"/>
              </w:rPr>
              <w:t>5</w:t>
            </w:r>
          </w:p>
        </w:tc>
        <w:tc>
          <w:tcPr>
            <w:tcW w:w="425" w:type="dxa"/>
            <w:shd w:val="clear" w:color="auto" w:fill="E7E6E6" w:themeFill="background2"/>
            <w:textDirection w:val="btLr"/>
            <w:vAlign w:val="center"/>
          </w:tcPr>
          <w:p w14:paraId="1CE5C0AC" w14:textId="01B51995" w:rsidR="00D736AD" w:rsidRPr="005A0B03" w:rsidRDefault="00D736AD" w:rsidP="005A0B03">
            <w:pPr>
              <w:ind w:left="113" w:right="113"/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I</w:t>
            </w:r>
            <w:r w:rsidR="005A0B03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5A0B03">
              <w:rPr>
                <w:rFonts w:ascii="Helvetica" w:hAnsi="Helvetica" w:cs="Helvetica"/>
                <w:sz w:val="18"/>
                <w:szCs w:val="18"/>
              </w:rPr>
              <w:t>6</w:t>
            </w:r>
          </w:p>
        </w:tc>
        <w:tc>
          <w:tcPr>
            <w:tcW w:w="1045" w:type="dxa"/>
            <w:shd w:val="clear" w:color="auto" w:fill="E7E6E6" w:themeFill="background2"/>
            <w:textDirection w:val="btLr"/>
            <w:vAlign w:val="center"/>
          </w:tcPr>
          <w:p w14:paraId="351D4979" w14:textId="308D8B23" w:rsidR="00D736AD" w:rsidRPr="005A0B03" w:rsidRDefault="007B79CD" w:rsidP="005A0B03">
            <w:pPr>
              <w:ind w:left="113" w:right="113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  <w:lang w:val="en-GB"/>
              </w:rPr>
              <w:t>Substantial vari</w:t>
            </w:r>
            <w:r w:rsidR="005A0B03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  <w:r w:rsidRPr="005A0B03">
              <w:rPr>
                <w:rFonts w:ascii="Helvetica" w:hAnsi="Helvetica" w:cs="Helvetica"/>
                <w:sz w:val="18"/>
                <w:szCs w:val="18"/>
                <w:lang w:val="en-GB"/>
              </w:rPr>
              <w:t>ation</w:t>
            </w:r>
            <w:r w:rsidR="005A0B03" w:rsidRPr="005A0B03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in sel</w:t>
            </w:r>
            <w:r w:rsidR="005A0B03">
              <w:rPr>
                <w:rFonts w:ascii="Helvetica" w:hAnsi="Helvetica" w:cs="Helvetica"/>
                <w:sz w:val="18"/>
                <w:szCs w:val="18"/>
                <w:lang w:val="en-GB"/>
              </w:rPr>
              <w:t>e</w:t>
            </w:r>
            <w:r w:rsidR="005A0B03" w:rsidRPr="005A0B03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ction of patients and </w:t>
            </w:r>
            <w:r w:rsidR="005A0B03">
              <w:rPr>
                <w:rFonts w:ascii="Helvetica" w:hAnsi="Helvetica" w:cs="Helvetica"/>
                <w:sz w:val="18"/>
                <w:szCs w:val="18"/>
                <w:lang w:val="en-GB"/>
              </w:rPr>
              <w:t>GP</w:t>
            </w:r>
            <w:r w:rsidR="005A0B03" w:rsidRPr="005A0B03">
              <w:rPr>
                <w:rFonts w:ascii="Helvetica" w:hAnsi="Helvetica" w:cs="Helvetica"/>
                <w:sz w:val="18"/>
                <w:szCs w:val="18"/>
                <w:lang w:val="en-GB"/>
              </w:rPr>
              <w:t>s</w:t>
            </w:r>
          </w:p>
        </w:tc>
        <w:tc>
          <w:tcPr>
            <w:tcW w:w="385" w:type="dxa"/>
            <w:shd w:val="clear" w:color="auto" w:fill="E7E6E6" w:themeFill="background2"/>
            <w:textDirection w:val="btLr"/>
            <w:vAlign w:val="center"/>
          </w:tcPr>
          <w:p w14:paraId="3F986945" w14:textId="521D5544" w:rsidR="00D736AD" w:rsidRPr="005A0B03" w:rsidRDefault="00D736AD" w:rsidP="005A0B03">
            <w:pPr>
              <w:ind w:left="113" w:right="113"/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I</w:t>
            </w:r>
            <w:r w:rsidR="005A0B03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5A0B03">
              <w:rPr>
                <w:rFonts w:ascii="Helvetica" w:hAnsi="Helvetica" w:cs="Helvetica"/>
                <w:sz w:val="18"/>
                <w:szCs w:val="18"/>
              </w:rPr>
              <w:t>7</w:t>
            </w:r>
          </w:p>
        </w:tc>
        <w:tc>
          <w:tcPr>
            <w:tcW w:w="419" w:type="dxa"/>
            <w:shd w:val="clear" w:color="auto" w:fill="E7E6E6" w:themeFill="background2"/>
            <w:textDirection w:val="btLr"/>
            <w:vAlign w:val="center"/>
          </w:tcPr>
          <w:p w14:paraId="550B4C63" w14:textId="5B670A7A" w:rsidR="00D736AD" w:rsidRPr="005A0B03" w:rsidRDefault="00D736AD" w:rsidP="005A0B03">
            <w:pPr>
              <w:ind w:left="113" w:right="113"/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I</w:t>
            </w:r>
            <w:r w:rsidR="005A0B03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5A0B03">
              <w:rPr>
                <w:rFonts w:ascii="Helvetica" w:hAnsi="Helvetica" w:cs="Helvetica"/>
                <w:sz w:val="18"/>
                <w:szCs w:val="18"/>
              </w:rPr>
              <w:t>8</w:t>
            </w:r>
          </w:p>
        </w:tc>
        <w:tc>
          <w:tcPr>
            <w:tcW w:w="420" w:type="dxa"/>
            <w:shd w:val="clear" w:color="auto" w:fill="E7E6E6" w:themeFill="background2"/>
            <w:textDirection w:val="btLr"/>
            <w:vAlign w:val="center"/>
          </w:tcPr>
          <w:p w14:paraId="2D7E6761" w14:textId="0DE3EFE3" w:rsidR="00D736AD" w:rsidRPr="005A0B03" w:rsidRDefault="00D736AD" w:rsidP="005A0B03">
            <w:pPr>
              <w:ind w:left="113" w:right="113"/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I</w:t>
            </w:r>
            <w:r w:rsidR="005A0B03">
              <w:rPr>
                <w:rFonts w:ascii="Helvetica" w:hAnsi="Helvetica" w:cs="Helvetica"/>
                <w:sz w:val="18"/>
                <w:szCs w:val="18"/>
              </w:rPr>
              <w:t xml:space="preserve">tem </w:t>
            </w:r>
            <w:r w:rsidRPr="005A0B03">
              <w:rPr>
                <w:rFonts w:ascii="Helvetica" w:hAnsi="Helvetica" w:cs="Helvetica"/>
                <w:sz w:val="18"/>
                <w:szCs w:val="18"/>
              </w:rPr>
              <w:t>9</w:t>
            </w:r>
          </w:p>
        </w:tc>
        <w:tc>
          <w:tcPr>
            <w:tcW w:w="944" w:type="dxa"/>
            <w:shd w:val="clear" w:color="auto" w:fill="E7E6E6" w:themeFill="background2"/>
            <w:textDirection w:val="btLr"/>
            <w:vAlign w:val="center"/>
          </w:tcPr>
          <w:p w14:paraId="6550BFEA" w14:textId="4C88459E" w:rsidR="00D736AD" w:rsidRPr="005A0B03" w:rsidRDefault="00D736AD" w:rsidP="005A0B03">
            <w:pPr>
              <w:ind w:left="113" w:right="113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  <w:lang w:val="en-GB"/>
              </w:rPr>
              <w:t>Risk of bias</w:t>
            </w:r>
            <w:r w:rsidR="005A0B03" w:rsidRPr="005A0B03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in data collection and patient flow</w:t>
            </w:r>
          </w:p>
        </w:tc>
      </w:tr>
      <w:tr w:rsidR="0039387A" w:rsidRPr="005A0B03" w14:paraId="607A355B" w14:textId="77777777" w:rsidTr="00F73150">
        <w:tc>
          <w:tcPr>
            <w:tcW w:w="2789" w:type="dxa"/>
            <w:vAlign w:val="center"/>
          </w:tcPr>
          <w:p w14:paraId="455AF13E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Ajmi 2011</w:t>
            </w:r>
          </w:p>
        </w:tc>
        <w:tc>
          <w:tcPr>
            <w:tcW w:w="383" w:type="dxa"/>
            <w:vAlign w:val="center"/>
          </w:tcPr>
          <w:p w14:paraId="4CE5ABAB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21F7984A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20" w:type="dxa"/>
            <w:vAlign w:val="center"/>
          </w:tcPr>
          <w:p w14:paraId="329A0834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?</w:t>
            </w:r>
          </w:p>
        </w:tc>
        <w:tc>
          <w:tcPr>
            <w:tcW w:w="419" w:type="dxa"/>
            <w:vAlign w:val="center"/>
          </w:tcPr>
          <w:p w14:paraId="5A398B01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vAlign w:val="center"/>
          </w:tcPr>
          <w:p w14:paraId="6C969694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vAlign w:val="center"/>
          </w:tcPr>
          <w:p w14:paraId="681B9736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vAlign w:val="center"/>
          </w:tcPr>
          <w:p w14:paraId="0584DEBE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5561D69F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vAlign w:val="center"/>
          </w:tcPr>
          <w:p w14:paraId="25736310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19" w:type="dxa"/>
            <w:vAlign w:val="center"/>
          </w:tcPr>
          <w:p w14:paraId="56AC135C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226F9341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2D70EE7E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39387A" w:rsidRPr="005A0B03" w14:paraId="5A4DD1F1" w14:textId="77777777" w:rsidTr="00F73150">
        <w:tc>
          <w:tcPr>
            <w:tcW w:w="2789" w:type="dxa"/>
            <w:vAlign w:val="center"/>
          </w:tcPr>
          <w:p w14:paraId="4B5DDF3E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Albert 2011</w:t>
            </w:r>
          </w:p>
        </w:tc>
        <w:tc>
          <w:tcPr>
            <w:tcW w:w="383" w:type="dxa"/>
            <w:vAlign w:val="center"/>
          </w:tcPr>
          <w:p w14:paraId="6B4A18AD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14A185CF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20" w:type="dxa"/>
            <w:vAlign w:val="center"/>
          </w:tcPr>
          <w:p w14:paraId="13970B7A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24A0006B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952" w:type="dxa"/>
            <w:vAlign w:val="center"/>
          </w:tcPr>
          <w:p w14:paraId="293CCC15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425" w:type="dxa"/>
            <w:vAlign w:val="center"/>
          </w:tcPr>
          <w:p w14:paraId="1C6E18D9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5" w:type="dxa"/>
            <w:vAlign w:val="center"/>
          </w:tcPr>
          <w:p w14:paraId="46BC00CB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1045" w:type="dxa"/>
            <w:vAlign w:val="center"/>
          </w:tcPr>
          <w:p w14:paraId="35773BEC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385" w:type="dxa"/>
            <w:vAlign w:val="center"/>
          </w:tcPr>
          <w:p w14:paraId="3A428DD9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264891C1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490C5D5F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944" w:type="dxa"/>
            <w:vAlign w:val="center"/>
          </w:tcPr>
          <w:p w14:paraId="7A66F18E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39387A" w:rsidRPr="005A0B03" w14:paraId="57B9F7E9" w14:textId="77777777" w:rsidTr="00F73150">
        <w:tc>
          <w:tcPr>
            <w:tcW w:w="2789" w:type="dxa"/>
            <w:vAlign w:val="center"/>
          </w:tcPr>
          <w:p w14:paraId="767BE00A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BEACH</w:t>
            </w:r>
          </w:p>
        </w:tc>
        <w:tc>
          <w:tcPr>
            <w:tcW w:w="383" w:type="dxa"/>
            <w:vAlign w:val="center"/>
          </w:tcPr>
          <w:p w14:paraId="094EE981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3360B5BB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?</w:t>
            </w:r>
          </w:p>
        </w:tc>
        <w:tc>
          <w:tcPr>
            <w:tcW w:w="420" w:type="dxa"/>
            <w:vAlign w:val="center"/>
          </w:tcPr>
          <w:p w14:paraId="2028A5CC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526D34F0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vAlign w:val="center"/>
          </w:tcPr>
          <w:p w14:paraId="4294AD02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vAlign w:val="center"/>
          </w:tcPr>
          <w:p w14:paraId="5CBE0D0D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vAlign w:val="center"/>
          </w:tcPr>
          <w:p w14:paraId="02079813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7861B70A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vAlign w:val="center"/>
          </w:tcPr>
          <w:p w14:paraId="57B7E5EE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44FCD093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31DA6D92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23AA4F89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39387A" w:rsidRPr="005A0B03" w14:paraId="4CBB5556" w14:textId="77777777" w:rsidTr="00F73150">
        <w:tc>
          <w:tcPr>
            <w:tcW w:w="2789" w:type="dxa"/>
            <w:vAlign w:val="center"/>
          </w:tcPr>
          <w:p w14:paraId="146887E1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Ben Abdelaziz 2004</w:t>
            </w:r>
          </w:p>
        </w:tc>
        <w:tc>
          <w:tcPr>
            <w:tcW w:w="383" w:type="dxa"/>
            <w:vAlign w:val="center"/>
          </w:tcPr>
          <w:p w14:paraId="09317B3D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4A5184FD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20" w:type="dxa"/>
            <w:vAlign w:val="center"/>
          </w:tcPr>
          <w:p w14:paraId="3467AFBC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08CD8043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952" w:type="dxa"/>
            <w:vAlign w:val="center"/>
          </w:tcPr>
          <w:p w14:paraId="4EBE5053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vAlign w:val="center"/>
          </w:tcPr>
          <w:p w14:paraId="761C4CA7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vAlign w:val="center"/>
          </w:tcPr>
          <w:p w14:paraId="36B58DF7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6E141AC3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vAlign w:val="center"/>
          </w:tcPr>
          <w:p w14:paraId="1453A979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68993988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5941078C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2ECB6A57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39387A" w:rsidRPr="005A0B03" w14:paraId="53931FC8" w14:textId="77777777" w:rsidTr="00F73150">
        <w:tc>
          <w:tcPr>
            <w:tcW w:w="2789" w:type="dxa"/>
            <w:vAlign w:val="center"/>
          </w:tcPr>
          <w:p w14:paraId="49C593E4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Coenen 2004</w:t>
            </w:r>
          </w:p>
        </w:tc>
        <w:tc>
          <w:tcPr>
            <w:tcW w:w="383" w:type="dxa"/>
            <w:vAlign w:val="center"/>
          </w:tcPr>
          <w:p w14:paraId="3BC76EE4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6CF5EB3B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20" w:type="dxa"/>
            <w:vAlign w:val="center"/>
          </w:tcPr>
          <w:p w14:paraId="314E1E6F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1CF266A9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vAlign w:val="center"/>
          </w:tcPr>
          <w:p w14:paraId="1A592F2C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vAlign w:val="center"/>
          </w:tcPr>
          <w:p w14:paraId="6A73734A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5" w:type="dxa"/>
            <w:vAlign w:val="center"/>
          </w:tcPr>
          <w:p w14:paraId="6A1AC296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1FA7D321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85" w:type="dxa"/>
            <w:vAlign w:val="center"/>
          </w:tcPr>
          <w:p w14:paraId="045B5C47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3FEFC79D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6CC9B83C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944" w:type="dxa"/>
            <w:vAlign w:val="center"/>
          </w:tcPr>
          <w:p w14:paraId="11ADCCB6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39387A" w:rsidRPr="005A0B03" w14:paraId="49808D20" w14:textId="77777777" w:rsidTr="00F73150">
        <w:tc>
          <w:tcPr>
            <w:tcW w:w="2789" w:type="dxa"/>
            <w:tcBorders>
              <w:bottom w:val="dashed" w:sz="4" w:space="0" w:color="auto"/>
            </w:tcBorders>
            <w:vAlign w:val="center"/>
          </w:tcPr>
          <w:p w14:paraId="4E37284D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CONTENT Laux 2007</w:t>
            </w:r>
          </w:p>
        </w:tc>
        <w:tc>
          <w:tcPr>
            <w:tcW w:w="383" w:type="dxa"/>
            <w:tcBorders>
              <w:bottom w:val="single" w:sz="4" w:space="0" w:color="auto"/>
            </w:tcBorders>
            <w:vAlign w:val="center"/>
          </w:tcPr>
          <w:p w14:paraId="3511FA59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0DBE0326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14:paraId="4D8B81F9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?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7C061DFF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vAlign w:val="center"/>
          </w:tcPr>
          <w:p w14:paraId="11B9B919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1CFEB87E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72F88D64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vAlign w:val="center"/>
          </w:tcPr>
          <w:p w14:paraId="44552A71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tcBorders>
              <w:bottom w:val="single" w:sz="4" w:space="0" w:color="auto"/>
            </w:tcBorders>
            <w:vAlign w:val="center"/>
          </w:tcPr>
          <w:p w14:paraId="124A074C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3D06A4B5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14:paraId="42E99323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vAlign w:val="center"/>
          </w:tcPr>
          <w:p w14:paraId="15BE8853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39387A" w:rsidRPr="005A0B03" w14:paraId="2FF8804B" w14:textId="77777777" w:rsidTr="00F73150">
        <w:tc>
          <w:tcPr>
            <w:tcW w:w="2789" w:type="dxa"/>
            <w:tcBorders>
              <w:top w:val="dashed" w:sz="4" w:space="0" w:color="auto"/>
            </w:tcBorders>
            <w:vAlign w:val="center"/>
          </w:tcPr>
          <w:p w14:paraId="63B2EE92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CONTENT Leutgeb 2014</w:t>
            </w:r>
          </w:p>
        </w:tc>
        <w:tc>
          <w:tcPr>
            <w:tcW w:w="383" w:type="dxa"/>
            <w:tcBorders>
              <w:top w:val="single" w:sz="4" w:space="0" w:color="auto"/>
            </w:tcBorders>
            <w:vAlign w:val="center"/>
          </w:tcPr>
          <w:p w14:paraId="62775118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166F01CE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?</w:t>
            </w:r>
          </w:p>
        </w:tc>
        <w:tc>
          <w:tcPr>
            <w:tcW w:w="420" w:type="dxa"/>
            <w:tcBorders>
              <w:top w:val="single" w:sz="4" w:space="0" w:color="auto"/>
            </w:tcBorders>
            <w:vAlign w:val="center"/>
          </w:tcPr>
          <w:p w14:paraId="3BA4E785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?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4052AF2F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952" w:type="dxa"/>
            <w:tcBorders>
              <w:top w:val="single" w:sz="4" w:space="0" w:color="auto"/>
            </w:tcBorders>
            <w:vAlign w:val="center"/>
          </w:tcPr>
          <w:p w14:paraId="3F177E0F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034BD314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0EED60A3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vAlign w:val="center"/>
          </w:tcPr>
          <w:p w14:paraId="43A113CD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85" w:type="dxa"/>
            <w:tcBorders>
              <w:top w:val="single" w:sz="4" w:space="0" w:color="auto"/>
            </w:tcBorders>
            <w:vAlign w:val="center"/>
          </w:tcPr>
          <w:p w14:paraId="15816E00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2165B744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tcBorders>
              <w:top w:val="single" w:sz="4" w:space="0" w:color="auto"/>
            </w:tcBorders>
            <w:vAlign w:val="center"/>
          </w:tcPr>
          <w:p w14:paraId="56346732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tcBorders>
              <w:top w:val="single" w:sz="4" w:space="0" w:color="auto"/>
            </w:tcBorders>
            <w:vAlign w:val="center"/>
          </w:tcPr>
          <w:p w14:paraId="3367CB8C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39387A" w:rsidRPr="005A0B03" w14:paraId="26148C55" w14:textId="77777777" w:rsidTr="00F73150">
        <w:tc>
          <w:tcPr>
            <w:tcW w:w="2789" w:type="dxa"/>
            <w:vAlign w:val="center"/>
          </w:tcPr>
          <w:p w14:paraId="6B5E8D31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French 2005</w:t>
            </w:r>
          </w:p>
        </w:tc>
        <w:tc>
          <w:tcPr>
            <w:tcW w:w="383" w:type="dxa"/>
            <w:vAlign w:val="center"/>
          </w:tcPr>
          <w:p w14:paraId="255B89BD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43BFD1BB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20" w:type="dxa"/>
            <w:vAlign w:val="center"/>
          </w:tcPr>
          <w:p w14:paraId="30DDC402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46B548BC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952" w:type="dxa"/>
            <w:vAlign w:val="center"/>
          </w:tcPr>
          <w:p w14:paraId="33B41D21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425" w:type="dxa"/>
            <w:vAlign w:val="center"/>
          </w:tcPr>
          <w:p w14:paraId="1FCE43BF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vAlign w:val="center"/>
          </w:tcPr>
          <w:p w14:paraId="4709B82C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5AEB5C41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vAlign w:val="center"/>
          </w:tcPr>
          <w:p w14:paraId="123F1583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19290BA6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56B0969A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4F8E6DBB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39387A" w:rsidRPr="005A0B03" w14:paraId="547547E5" w14:textId="77777777" w:rsidTr="00F73150">
        <w:tc>
          <w:tcPr>
            <w:tcW w:w="2789" w:type="dxa"/>
            <w:tcBorders>
              <w:bottom w:val="dashed" w:sz="4" w:space="0" w:color="auto"/>
            </w:tcBorders>
            <w:vAlign w:val="center"/>
          </w:tcPr>
          <w:p w14:paraId="5CBF0890" w14:textId="77777777" w:rsidR="003F1BBC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GRACE</w:t>
            </w:r>
            <w:r w:rsidR="004A1A7D"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 xml:space="preserve"> </w:t>
            </w:r>
          </w:p>
          <w:p w14:paraId="660D24FE" w14:textId="4EB301F0" w:rsidR="007B79CD" w:rsidRPr="005A0B03" w:rsidRDefault="004A1A7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Butler 2009</w:t>
            </w:r>
            <w:r w:rsidR="00E158B2"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;</w:t>
            </w:r>
          </w:p>
          <w:p w14:paraId="6A583F5C" w14:textId="445E2D0D" w:rsidR="003F1BBC" w:rsidRPr="005A0B03" w:rsidRDefault="003F1BBC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Godycki-Cwirko 2011</w:t>
            </w:r>
            <w:r w:rsidR="00E158B2"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;</w:t>
            </w:r>
          </w:p>
          <w:p w14:paraId="6BFDD270" w14:textId="6BF335E5" w:rsidR="003F1BBC" w:rsidRPr="005A0B03" w:rsidRDefault="003F1BBC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Stanton 2010</w:t>
            </w:r>
            <w:r w:rsidR="00E158B2"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;</w:t>
            </w:r>
          </w:p>
          <w:p w14:paraId="7D5853D8" w14:textId="2ECE5A69" w:rsidR="003F1BBC" w:rsidRPr="005A0B03" w:rsidRDefault="009C2D80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V</w:t>
            </w:r>
            <w:r w:rsidR="003F1BBC"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an Vugt, Butler 2012</w:t>
            </w:r>
          </w:p>
        </w:tc>
        <w:tc>
          <w:tcPr>
            <w:tcW w:w="383" w:type="dxa"/>
            <w:tcBorders>
              <w:bottom w:val="single" w:sz="4" w:space="0" w:color="auto"/>
            </w:tcBorders>
            <w:vAlign w:val="center"/>
          </w:tcPr>
          <w:p w14:paraId="409583CC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42EE0C8A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14:paraId="4163E565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306436AC" w14:textId="77777777" w:rsidR="007B79CD" w:rsidRPr="005A0B03" w:rsidRDefault="007B79CD" w:rsidP="007B79CD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vAlign w:val="center"/>
          </w:tcPr>
          <w:p w14:paraId="0F923C4E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78202B50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052A97FF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vAlign w:val="center"/>
          </w:tcPr>
          <w:p w14:paraId="4E15D5E5" w14:textId="52C11C91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85" w:type="dxa"/>
            <w:tcBorders>
              <w:bottom w:val="single" w:sz="4" w:space="0" w:color="auto"/>
            </w:tcBorders>
            <w:vAlign w:val="center"/>
          </w:tcPr>
          <w:p w14:paraId="36BB9E3D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56B26127" w14:textId="77777777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14:paraId="1445EA97" w14:textId="06CB46F3" w:rsidR="007B79CD" w:rsidRPr="005A0B03" w:rsidRDefault="007B79CD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vAlign w:val="center"/>
          </w:tcPr>
          <w:p w14:paraId="59455907" w14:textId="68E4D94B" w:rsidR="007B79CD" w:rsidRPr="005A0B03" w:rsidRDefault="00DA2A84" w:rsidP="007B79CD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627E97" w:rsidRPr="005A0B03" w14:paraId="33474E7B" w14:textId="77777777" w:rsidTr="00F73150">
        <w:tc>
          <w:tcPr>
            <w:tcW w:w="278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791C13A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 xml:space="preserve">GRACE </w:t>
            </w:r>
          </w:p>
          <w:p w14:paraId="2DAEBA91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Francis 2012;</w:t>
            </w:r>
          </w:p>
          <w:p w14:paraId="2338271E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Hordijk 2014;</w:t>
            </w:r>
          </w:p>
          <w:p w14:paraId="3C416697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Van Vugt 2015;</w:t>
            </w:r>
          </w:p>
          <w:p w14:paraId="39F174AF" w14:textId="34098DA4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Wood 2011</w:t>
            </w:r>
          </w:p>
        </w:tc>
        <w:tc>
          <w:tcPr>
            <w:tcW w:w="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164379" w14:textId="6D8B9DCC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277A5C" w14:textId="2031976B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8DE992" w14:textId="298AA489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46712F" w14:textId="46D6EC3E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710E88" w14:textId="3E31E383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477E46" w14:textId="1AF1DC0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C441D5" w14:textId="4B92BE4D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E72B4" w14:textId="579B6DEE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233391" w14:textId="00D53B20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7E02CA" w14:textId="0F49F12D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3DD34F" w14:textId="22B607D1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E0270F" w14:textId="3C56B24F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7E51F9B1" w14:textId="77777777" w:rsidTr="00F73150">
        <w:tc>
          <w:tcPr>
            <w:tcW w:w="2789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C117F6B" w14:textId="2CCD475E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GRACE Teepe 2015</w:t>
            </w:r>
          </w:p>
        </w:tc>
        <w:tc>
          <w:tcPr>
            <w:tcW w:w="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51E1BF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E26DD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5DB40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926D3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C3612B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737368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1F2CE1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9943F" w14:textId="78AE474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890CE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C1CA59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7C8189" w14:textId="5A1F143E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2505F" w14:textId="78CB26C2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17FE372C" w14:textId="77777777" w:rsidTr="00F73150">
        <w:tc>
          <w:tcPr>
            <w:tcW w:w="2789" w:type="dxa"/>
            <w:tcBorders>
              <w:top w:val="dashed" w:sz="4" w:space="0" w:color="auto"/>
            </w:tcBorders>
            <w:vAlign w:val="center"/>
          </w:tcPr>
          <w:p w14:paraId="425402B9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 xml:space="preserve">GRACE </w:t>
            </w:r>
          </w:p>
          <w:p w14:paraId="6CBE9B36" w14:textId="0D325801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Van Vugt, Broekhuizen 2012;</w:t>
            </w:r>
          </w:p>
          <w:p w14:paraId="208F303C" w14:textId="060B9C9A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Van Vugt, Broekhuizen 2013</w:t>
            </w:r>
          </w:p>
        </w:tc>
        <w:tc>
          <w:tcPr>
            <w:tcW w:w="383" w:type="dxa"/>
            <w:tcBorders>
              <w:top w:val="single" w:sz="4" w:space="0" w:color="auto"/>
            </w:tcBorders>
            <w:vAlign w:val="center"/>
          </w:tcPr>
          <w:p w14:paraId="303A25B2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41C4E479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20" w:type="dxa"/>
            <w:tcBorders>
              <w:top w:val="single" w:sz="4" w:space="0" w:color="auto"/>
            </w:tcBorders>
            <w:vAlign w:val="center"/>
          </w:tcPr>
          <w:p w14:paraId="397DC262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28970DEF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952" w:type="dxa"/>
            <w:tcBorders>
              <w:top w:val="single" w:sz="4" w:space="0" w:color="auto"/>
            </w:tcBorders>
            <w:vAlign w:val="center"/>
          </w:tcPr>
          <w:p w14:paraId="45FE459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46C1964A" w14:textId="1395F6E9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0BAF7133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vAlign w:val="center"/>
          </w:tcPr>
          <w:p w14:paraId="64965C9C" w14:textId="194D0A3D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385" w:type="dxa"/>
            <w:tcBorders>
              <w:top w:val="single" w:sz="4" w:space="0" w:color="auto"/>
            </w:tcBorders>
            <w:vAlign w:val="center"/>
          </w:tcPr>
          <w:p w14:paraId="776BB784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7A6C43E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tcBorders>
              <w:top w:val="single" w:sz="4" w:space="0" w:color="auto"/>
            </w:tcBorders>
            <w:vAlign w:val="center"/>
          </w:tcPr>
          <w:p w14:paraId="2675E5FD" w14:textId="64B7AA0E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tcBorders>
              <w:top w:val="single" w:sz="4" w:space="0" w:color="auto"/>
            </w:tcBorders>
            <w:vAlign w:val="center"/>
          </w:tcPr>
          <w:p w14:paraId="1404D223" w14:textId="6950CAEE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1863A898" w14:textId="77777777" w:rsidTr="00F73150">
        <w:tc>
          <w:tcPr>
            <w:tcW w:w="2789" w:type="dxa"/>
            <w:vAlign w:val="center"/>
          </w:tcPr>
          <w:p w14:paraId="3253FAAD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Hamre 2005</w:t>
            </w:r>
          </w:p>
        </w:tc>
        <w:tc>
          <w:tcPr>
            <w:tcW w:w="383" w:type="dxa"/>
            <w:vAlign w:val="center"/>
          </w:tcPr>
          <w:p w14:paraId="5AC49A8F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436A4660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20" w:type="dxa"/>
            <w:vAlign w:val="center"/>
          </w:tcPr>
          <w:p w14:paraId="5F1AB654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1ED18C1C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vAlign w:val="center"/>
          </w:tcPr>
          <w:p w14:paraId="67F8CE9C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vAlign w:val="center"/>
          </w:tcPr>
          <w:p w14:paraId="4F1B189A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vAlign w:val="center"/>
          </w:tcPr>
          <w:p w14:paraId="5D8BB54B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1045" w:type="dxa"/>
            <w:vAlign w:val="center"/>
          </w:tcPr>
          <w:p w14:paraId="53B6E6EC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85" w:type="dxa"/>
            <w:vAlign w:val="center"/>
          </w:tcPr>
          <w:p w14:paraId="2AC5BC0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7ECC5A7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00B8AC2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47B225D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1C372CA6" w14:textId="77777777" w:rsidTr="00F73150">
        <w:tc>
          <w:tcPr>
            <w:tcW w:w="2789" w:type="dxa"/>
            <w:vAlign w:val="center"/>
          </w:tcPr>
          <w:p w14:paraId="42478039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Harding 1980</w:t>
            </w:r>
          </w:p>
        </w:tc>
        <w:tc>
          <w:tcPr>
            <w:tcW w:w="383" w:type="dxa"/>
            <w:vAlign w:val="center"/>
          </w:tcPr>
          <w:p w14:paraId="4C0EDC9A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7131EE3D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20" w:type="dxa"/>
            <w:vAlign w:val="center"/>
          </w:tcPr>
          <w:p w14:paraId="238D8263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06CFDCEC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vAlign w:val="center"/>
          </w:tcPr>
          <w:p w14:paraId="6F5AEBC0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vAlign w:val="center"/>
          </w:tcPr>
          <w:p w14:paraId="0E13106D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vAlign w:val="center"/>
          </w:tcPr>
          <w:p w14:paraId="0C69D9D3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1045" w:type="dxa"/>
            <w:vAlign w:val="center"/>
          </w:tcPr>
          <w:p w14:paraId="53D63E48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85" w:type="dxa"/>
            <w:vAlign w:val="center"/>
          </w:tcPr>
          <w:p w14:paraId="5D2026B2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35797300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0F3D95E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48AC7CA9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5D459D26" w14:textId="77777777" w:rsidTr="00F73150">
        <w:tc>
          <w:tcPr>
            <w:tcW w:w="2789" w:type="dxa"/>
            <w:vAlign w:val="center"/>
          </w:tcPr>
          <w:p w14:paraId="1C85A76C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 xml:space="preserve">Hofmans-Okkes 1993 </w:t>
            </w:r>
          </w:p>
          <w:p w14:paraId="0BB89A33" w14:textId="4D9D0996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International Study</w:t>
            </w:r>
          </w:p>
        </w:tc>
        <w:tc>
          <w:tcPr>
            <w:tcW w:w="383" w:type="dxa"/>
            <w:vAlign w:val="center"/>
          </w:tcPr>
          <w:p w14:paraId="44004B5A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5A5797B5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20" w:type="dxa"/>
            <w:vAlign w:val="center"/>
          </w:tcPr>
          <w:p w14:paraId="6D63D6B0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2A301945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vAlign w:val="center"/>
          </w:tcPr>
          <w:p w14:paraId="1246454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vAlign w:val="center"/>
          </w:tcPr>
          <w:p w14:paraId="2CDDA7FD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vAlign w:val="center"/>
          </w:tcPr>
          <w:p w14:paraId="4E8268E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1045" w:type="dxa"/>
            <w:vAlign w:val="center"/>
          </w:tcPr>
          <w:p w14:paraId="7BFF5782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85" w:type="dxa"/>
            <w:vAlign w:val="center"/>
          </w:tcPr>
          <w:p w14:paraId="0DCCFE28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0C3EF59D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66613A89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3B0F83F2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516A3E03" w14:textId="77777777" w:rsidTr="00F73150">
        <w:tc>
          <w:tcPr>
            <w:tcW w:w="2789" w:type="dxa"/>
            <w:vAlign w:val="center"/>
          </w:tcPr>
          <w:p w14:paraId="680E750E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 xml:space="preserve">Hofmans-Okkes 1993 </w:t>
            </w:r>
          </w:p>
          <w:p w14:paraId="52AAAA86" w14:textId="4E748B3D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Dutch Study</w:t>
            </w:r>
          </w:p>
        </w:tc>
        <w:tc>
          <w:tcPr>
            <w:tcW w:w="383" w:type="dxa"/>
            <w:vAlign w:val="center"/>
          </w:tcPr>
          <w:p w14:paraId="785CA9D9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15ECDB80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20" w:type="dxa"/>
            <w:vAlign w:val="center"/>
          </w:tcPr>
          <w:p w14:paraId="3AAD861B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?</w:t>
            </w:r>
          </w:p>
        </w:tc>
        <w:tc>
          <w:tcPr>
            <w:tcW w:w="419" w:type="dxa"/>
            <w:vAlign w:val="center"/>
          </w:tcPr>
          <w:p w14:paraId="2DFE9406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?</w:t>
            </w:r>
          </w:p>
        </w:tc>
        <w:tc>
          <w:tcPr>
            <w:tcW w:w="952" w:type="dxa"/>
            <w:vAlign w:val="center"/>
          </w:tcPr>
          <w:p w14:paraId="1A817855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vAlign w:val="center"/>
          </w:tcPr>
          <w:p w14:paraId="73F219A9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vAlign w:val="center"/>
          </w:tcPr>
          <w:p w14:paraId="29CF5EDC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1045" w:type="dxa"/>
            <w:vAlign w:val="center"/>
          </w:tcPr>
          <w:p w14:paraId="1376D825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85" w:type="dxa"/>
            <w:vAlign w:val="center"/>
          </w:tcPr>
          <w:p w14:paraId="514EBC1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54927E1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12FD34D8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16E1042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3EA549A1" w14:textId="77777777" w:rsidTr="00F73150">
        <w:tc>
          <w:tcPr>
            <w:tcW w:w="2789" w:type="dxa"/>
            <w:vAlign w:val="center"/>
          </w:tcPr>
          <w:p w14:paraId="73D9E91B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Hull 1969</w:t>
            </w:r>
          </w:p>
        </w:tc>
        <w:tc>
          <w:tcPr>
            <w:tcW w:w="383" w:type="dxa"/>
            <w:vAlign w:val="center"/>
          </w:tcPr>
          <w:p w14:paraId="09D09FDB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23914F87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20" w:type="dxa"/>
            <w:vAlign w:val="center"/>
          </w:tcPr>
          <w:p w14:paraId="18A4C603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044D1E03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952" w:type="dxa"/>
            <w:vAlign w:val="center"/>
          </w:tcPr>
          <w:p w14:paraId="1D85000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425" w:type="dxa"/>
            <w:vAlign w:val="center"/>
          </w:tcPr>
          <w:p w14:paraId="125FDDF3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vAlign w:val="center"/>
          </w:tcPr>
          <w:p w14:paraId="02D263FC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5C527092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85" w:type="dxa"/>
            <w:vAlign w:val="center"/>
          </w:tcPr>
          <w:p w14:paraId="61B56974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079B84E0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744530E8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1D722294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50AE93B5" w14:textId="77777777" w:rsidTr="00F73150">
        <w:tc>
          <w:tcPr>
            <w:tcW w:w="2789" w:type="dxa"/>
            <w:vAlign w:val="center"/>
          </w:tcPr>
          <w:p w14:paraId="6606725D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Liu 2017</w:t>
            </w:r>
          </w:p>
        </w:tc>
        <w:tc>
          <w:tcPr>
            <w:tcW w:w="383" w:type="dxa"/>
            <w:vAlign w:val="center"/>
          </w:tcPr>
          <w:p w14:paraId="205E4190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5B05FABE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?</w:t>
            </w:r>
          </w:p>
        </w:tc>
        <w:tc>
          <w:tcPr>
            <w:tcW w:w="420" w:type="dxa"/>
            <w:vAlign w:val="center"/>
          </w:tcPr>
          <w:p w14:paraId="0F71252A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02AB8372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952" w:type="dxa"/>
            <w:vAlign w:val="center"/>
          </w:tcPr>
          <w:p w14:paraId="08DE4EF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vAlign w:val="center"/>
          </w:tcPr>
          <w:p w14:paraId="5387DCBB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vAlign w:val="center"/>
          </w:tcPr>
          <w:p w14:paraId="1E2BC698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106E8984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vAlign w:val="center"/>
          </w:tcPr>
          <w:p w14:paraId="7B9E4DB0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031756B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31678FF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6D0AC182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2936F852" w14:textId="77777777" w:rsidTr="00F73150">
        <w:tc>
          <w:tcPr>
            <w:tcW w:w="2789" w:type="dxa"/>
            <w:vAlign w:val="center"/>
          </w:tcPr>
          <w:p w14:paraId="54656DC8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Martin 1984</w:t>
            </w:r>
          </w:p>
        </w:tc>
        <w:tc>
          <w:tcPr>
            <w:tcW w:w="383" w:type="dxa"/>
            <w:vAlign w:val="center"/>
          </w:tcPr>
          <w:p w14:paraId="52316221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4B8E68F9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20" w:type="dxa"/>
            <w:vAlign w:val="center"/>
          </w:tcPr>
          <w:p w14:paraId="315E0242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?</w:t>
            </w:r>
          </w:p>
        </w:tc>
        <w:tc>
          <w:tcPr>
            <w:tcW w:w="419" w:type="dxa"/>
            <w:vAlign w:val="center"/>
          </w:tcPr>
          <w:p w14:paraId="7E8963BB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952" w:type="dxa"/>
            <w:vAlign w:val="center"/>
          </w:tcPr>
          <w:p w14:paraId="77C40141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425" w:type="dxa"/>
            <w:vAlign w:val="center"/>
          </w:tcPr>
          <w:p w14:paraId="3571126D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vAlign w:val="center"/>
          </w:tcPr>
          <w:p w14:paraId="4DDCA428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1045" w:type="dxa"/>
            <w:vAlign w:val="center"/>
          </w:tcPr>
          <w:p w14:paraId="2492741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385" w:type="dxa"/>
            <w:vAlign w:val="center"/>
          </w:tcPr>
          <w:p w14:paraId="217C5CDD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3B036134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0BB4D658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338FA844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0581E569" w14:textId="77777777" w:rsidTr="00F73150">
        <w:tc>
          <w:tcPr>
            <w:tcW w:w="2789" w:type="dxa"/>
            <w:vAlign w:val="center"/>
          </w:tcPr>
          <w:p w14:paraId="3CE11D6F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Mash 2012</w:t>
            </w:r>
          </w:p>
        </w:tc>
        <w:tc>
          <w:tcPr>
            <w:tcW w:w="383" w:type="dxa"/>
            <w:vAlign w:val="center"/>
          </w:tcPr>
          <w:p w14:paraId="2332F548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74F88958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?</w:t>
            </w:r>
          </w:p>
        </w:tc>
        <w:tc>
          <w:tcPr>
            <w:tcW w:w="420" w:type="dxa"/>
            <w:vAlign w:val="center"/>
          </w:tcPr>
          <w:p w14:paraId="7DB9EC07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60A0BA82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vAlign w:val="center"/>
          </w:tcPr>
          <w:p w14:paraId="111FF1B5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vAlign w:val="center"/>
          </w:tcPr>
          <w:p w14:paraId="1188767D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vAlign w:val="center"/>
          </w:tcPr>
          <w:p w14:paraId="3B3642B2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1045" w:type="dxa"/>
            <w:vAlign w:val="center"/>
          </w:tcPr>
          <w:p w14:paraId="2BA983BA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385" w:type="dxa"/>
            <w:vAlign w:val="center"/>
          </w:tcPr>
          <w:p w14:paraId="212F40FA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2CDC787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2105FED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7E0E4BE1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7348EC4F" w14:textId="77777777" w:rsidTr="00F73150">
        <w:tc>
          <w:tcPr>
            <w:tcW w:w="2789" w:type="dxa"/>
            <w:vAlign w:val="center"/>
          </w:tcPr>
          <w:p w14:paraId="634AAB8F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Molony 2016</w:t>
            </w:r>
          </w:p>
        </w:tc>
        <w:tc>
          <w:tcPr>
            <w:tcW w:w="383" w:type="dxa"/>
            <w:vAlign w:val="center"/>
          </w:tcPr>
          <w:p w14:paraId="42A4728D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39CB70C0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20" w:type="dxa"/>
            <w:vAlign w:val="center"/>
          </w:tcPr>
          <w:p w14:paraId="4CB1544F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49FC3D61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952" w:type="dxa"/>
            <w:vAlign w:val="center"/>
          </w:tcPr>
          <w:p w14:paraId="6CCB948B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425" w:type="dxa"/>
            <w:vAlign w:val="center"/>
          </w:tcPr>
          <w:p w14:paraId="590E7E53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vAlign w:val="center"/>
          </w:tcPr>
          <w:p w14:paraId="1C110A4D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54C4DEC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vAlign w:val="center"/>
          </w:tcPr>
          <w:p w14:paraId="1FA3319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19" w:type="dxa"/>
            <w:vAlign w:val="center"/>
          </w:tcPr>
          <w:p w14:paraId="52B32C2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3EB19F0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3F2E6E44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627E97" w:rsidRPr="005A0B03" w14:paraId="1C4906CC" w14:textId="77777777" w:rsidTr="00F73150">
        <w:tc>
          <w:tcPr>
            <w:tcW w:w="2789" w:type="dxa"/>
            <w:vAlign w:val="center"/>
          </w:tcPr>
          <w:p w14:paraId="4F9E8916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Morrell 1971/1972</w:t>
            </w:r>
          </w:p>
        </w:tc>
        <w:tc>
          <w:tcPr>
            <w:tcW w:w="383" w:type="dxa"/>
            <w:vAlign w:val="center"/>
          </w:tcPr>
          <w:p w14:paraId="0FFDEA89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1B1B3F92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20" w:type="dxa"/>
            <w:vAlign w:val="center"/>
          </w:tcPr>
          <w:p w14:paraId="7F62878C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?</w:t>
            </w:r>
          </w:p>
        </w:tc>
        <w:tc>
          <w:tcPr>
            <w:tcW w:w="419" w:type="dxa"/>
            <w:vAlign w:val="center"/>
          </w:tcPr>
          <w:p w14:paraId="01F6F8F4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952" w:type="dxa"/>
            <w:vAlign w:val="center"/>
          </w:tcPr>
          <w:p w14:paraId="7AB95C1D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425" w:type="dxa"/>
            <w:vAlign w:val="center"/>
          </w:tcPr>
          <w:p w14:paraId="340FBC93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5" w:type="dxa"/>
            <w:vAlign w:val="center"/>
          </w:tcPr>
          <w:p w14:paraId="5AC21D81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1045" w:type="dxa"/>
            <w:vAlign w:val="center"/>
          </w:tcPr>
          <w:p w14:paraId="63F2D05A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385" w:type="dxa"/>
            <w:vAlign w:val="center"/>
          </w:tcPr>
          <w:p w14:paraId="752FFB83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4CD0C33B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7FDE84F9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944" w:type="dxa"/>
            <w:vAlign w:val="center"/>
          </w:tcPr>
          <w:p w14:paraId="16A03CCB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6A5E6E05" w14:textId="77777777" w:rsidTr="00F73150">
        <w:tc>
          <w:tcPr>
            <w:tcW w:w="2789" w:type="dxa"/>
            <w:vAlign w:val="center"/>
          </w:tcPr>
          <w:p w14:paraId="38968BCA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Munyati 2005</w:t>
            </w:r>
          </w:p>
        </w:tc>
        <w:tc>
          <w:tcPr>
            <w:tcW w:w="383" w:type="dxa"/>
            <w:vAlign w:val="center"/>
          </w:tcPr>
          <w:p w14:paraId="027D8965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250CA655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20" w:type="dxa"/>
            <w:vAlign w:val="center"/>
          </w:tcPr>
          <w:p w14:paraId="7155DF06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0659D95A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952" w:type="dxa"/>
            <w:vAlign w:val="center"/>
          </w:tcPr>
          <w:p w14:paraId="3FF4020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425" w:type="dxa"/>
            <w:vAlign w:val="center"/>
          </w:tcPr>
          <w:p w14:paraId="0EFE801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5" w:type="dxa"/>
            <w:vAlign w:val="center"/>
          </w:tcPr>
          <w:p w14:paraId="5484B903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02BA8CF3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385" w:type="dxa"/>
            <w:vAlign w:val="center"/>
          </w:tcPr>
          <w:p w14:paraId="49BDE61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153214AC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3D4FDA0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3B6D478B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1311C001" w14:textId="77777777" w:rsidTr="00F73150">
        <w:tc>
          <w:tcPr>
            <w:tcW w:w="2789" w:type="dxa"/>
            <w:tcBorders>
              <w:bottom w:val="dashed" w:sz="4" w:space="0" w:color="auto"/>
            </w:tcBorders>
            <w:vAlign w:val="center"/>
          </w:tcPr>
          <w:p w14:paraId="43AF9D71" w14:textId="65219205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NAMCS Metlay 1998</w:t>
            </w:r>
          </w:p>
        </w:tc>
        <w:tc>
          <w:tcPr>
            <w:tcW w:w="383" w:type="dxa"/>
            <w:tcBorders>
              <w:bottom w:val="single" w:sz="4" w:space="0" w:color="auto"/>
            </w:tcBorders>
            <w:vAlign w:val="center"/>
          </w:tcPr>
          <w:p w14:paraId="4337D9E8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50AF7BA9" w14:textId="71854758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14:paraId="7727EF30" w14:textId="522EEDB3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?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520FFAC0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vAlign w:val="center"/>
          </w:tcPr>
          <w:p w14:paraId="4A136A65" w14:textId="7B254012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65E58BF1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323681E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vAlign w:val="center"/>
          </w:tcPr>
          <w:p w14:paraId="70235815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tcBorders>
              <w:bottom w:val="single" w:sz="4" w:space="0" w:color="auto"/>
            </w:tcBorders>
            <w:vAlign w:val="center"/>
          </w:tcPr>
          <w:p w14:paraId="16F7088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1E0FEADB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14:paraId="63B1A108" w14:textId="0FA08D5A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vAlign w:val="center"/>
          </w:tcPr>
          <w:p w14:paraId="307BA911" w14:textId="2AB68B1C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627E97" w:rsidRPr="005A0B03" w14:paraId="4A4DC8A1" w14:textId="77777777" w:rsidTr="00F73150">
        <w:tc>
          <w:tcPr>
            <w:tcW w:w="2789" w:type="dxa"/>
            <w:tcBorders>
              <w:top w:val="dashed" w:sz="4" w:space="0" w:color="auto"/>
            </w:tcBorders>
            <w:vAlign w:val="center"/>
          </w:tcPr>
          <w:p w14:paraId="180B186C" w14:textId="4EF353E1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NAMCS Schappert 1999</w:t>
            </w:r>
          </w:p>
        </w:tc>
        <w:tc>
          <w:tcPr>
            <w:tcW w:w="383" w:type="dxa"/>
            <w:tcBorders>
              <w:top w:val="single" w:sz="4" w:space="0" w:color="auto"/>
            </w:tcBorders>
            <w:vAlign w:val="center"/>
          </w:tcPr>
          <w:p w14:paraId="7CB4AEA3" w14:textId="4B7E4B3E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3A9CA764" w14:textId="3304E92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?</w:t>
            </w:r>
          </w:p>
        </w:tc>
        <w:tc>
          <w:tcPr>
            <w:tcW w:w="420" w:type="dxa"/>
            <w:tcBorders>
              <w:top w:val="single" w:sz="4" w:space="0" w:color="auto"/>
            </w:tcBorders>
            <w:vAlign w:val="center"/>
          </w:tcPr>
          <w:p w14:paraId="26CE6AB1" w14:textId="38A30D42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57DFC717" w14:textId="447E673B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952" w:type="dxa"/>
            <w:tcBorders>
              <w:top w:val="single" w:sz="4" w:space="0" w:color="auto"/>
            </w:tcBorders>
            <w:vAlign w:val="center"/>
          </w:tcPr>
          <w:p w14:paraId="3EE59F70" w14:textId="042CCA5E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0A225C9D" w14:textId="19E7D95E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6347AD1A" w14:textId="6E8AA36B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vAlign w:val="center"/>
          </w:tcPr>
          <w:p w14:paraId="4FC8B5E1" w14:textId="57AC2985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tcBorders>
              <w:top w:val="single" w:sz="4" w:space="0" w:color="auto"/>
            </w:tcBorders>
            <w:vAlign w:val="center"/>
          </w:tcPr>
          <w:p w14:paraId="61F6671B" w14:textId="02C1B1A8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44DE6601" w14:textId="5BC92171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tcBorders>
              <w:top w:val="single" w:sz="4" w:space="0" w:color="auto"/>
            </w:tcBorders>
            <w:vAlign w:val="center"/>
          </w:tcPr>
          <w:p w14:paraId="22FBFD1F" w14:textId="7A15ADFA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tcBorders>
              <w:top w:val="single" w:sz="4" w:space="0" w:color="auto"/>
            </w:tcBorders>
            <w:vAlign w:val="center"/>
          </w:tcPr>
          <w:p w14:paraId="382A500D" w14:textId="666A4ABC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08AE14F7" w14:textId="77777777" w:rsidTr="00F73150">
        <w:tc>
          <w:tcPr>
            <w:tcW w:w="2789" w:type="dxa"/>
            <w:vAlign w:val="center"/>
          </w:tcPr>
          <w:p w14:paraId="2AFF9D23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Nantha 2014</w:t>
            </w:r>
          </w:p>
        </w:tc>
        <w:tc>
          <w:tcPr>
            <w:tcW w:w="383" w:type="dxa"/>
            <w:vAlign w:val="center"/>
          </w:tcPr>
          <w:p w14:paraId="2B3C1917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3B9B44DF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420" w:type="dxa"/>
            <w:vAlign w:val="center"/>
          </w:tcPr>
          <w:p w14:paraId="4EADFDB8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?</w:t>
            </w:r>
          </w:p>
        </w:tc>
        <w:tc>
          <w:tcPr>
            <w:tcW w:w="419" w:type="dxa"/>
            <w:vAlign w:val="center"/>
          </w:tcPr>
          <w:p w14:paraId="03EB6C77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952" w:type="dxa"/>
            <w:vAlign w:val="center"/>
          </w:tcPr>
          <w:p w14:paraId="79ACC4E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425" w:type="dxa"/>
            <w:vAlign w:val="center"/>
          </w:tcPr>
          <w:p w14:paraId="740BC509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vAlign w:val="center"/>
          </w:tcPr>
          <w:p w14:paraId="0292DDBD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57514BB0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vAlign w:val="center"/>
          </w:tcPr>
          <w:p w14:paraId="64D1895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558E9663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5A2C2E41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944" w:type="dxa"/>
            <w:vAlign w:val="center"/>
          </w:tcPr>
          <w:p w14:paraId="6BF748BB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627E97" w:rsidRPr="005A0B03" w14:paraId="5A106582" w14:textId="77777777" w:rsidTr="00F73150">
        <w:tc>
          <w:tcPr>
            <w:tcW w:w="2789" w:type="dxa"/>
            <w:vAlign w:val="center"/>
          </w:tcPr>
          <w:p w14:paraId="1966F1EB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Njalsson 1992</w:t>
            </w:r>
          </w:p>
        </w:tc>
        <w:tc>
          <w:tcPr>
            <w:tcW w:w="383" w:type="dxa"/>
            <w:vAlign w:val="center"/>
          </w:tcPr>
          <w:p w14:paraId="1D5B81F7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5A95A00B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20" w:type="dxa"/>
            <w:vAlign w:val="center"/>
          </w:tcPr>
          <w:p w14:paraId="3929B27E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?</w:t>
            </w:r>
          </w:p>
        </w:tc>
        <w:tc>
          <w:tcPr>
            <w:tcW w:w="419" w:type="dxa"/>
            <w:vAlign w:val="center"/>
          </w:tcPr>
          <w:p w14:paraId="0FB16637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vAlign w:val="center"/>
          </w:tcPr>
          <w:p w14:paraId="23AB08AD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vAlign w:val="center"/>
          </w:tcPr>
          <w:p w14:paraId="73788D44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vAlign w:val="center"/>
          </w:tcPr>
          <w:p w14:paraId="72D06149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3F3129D3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vAlign w:val="center"/>
          </w:tcPr>
          <w:p w14:paraId="5C1E6AAD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19" w:type="dxa"/>
            <w:vAlign w:val="center"/>
          </w:tcPr>
          <w:p w14:paraId="15EF65B0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1C1CC790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1720A2C0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627E97" w:rsidRPr="005A0B03" w14:paraId="2EADCF6B" w14:textId="77777777" w:rsidTr="00F73150">
        <w:tc>
          <w:tcPr>
            <w:tcW w:w="2789" w:type="dxa"/>
            <w:vAlign w:val="center"/>
          </w:tcPr>
          <w:p w14:paraId="42130A30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Robertson 1981</w:t>
            </w:r>
          </w:p>
        </w:tc>
        <w:tc>
          <w:tcPr>
            <w:tcW w:w="383" w:type="dxa"/>
            <w:vAlign w:val="center"/>
          </w:tcPr>
          <w:p w14:paraId="6F7AA4BB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4F0E9D35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20" w:type="dxa"/>
            <w:vAlign w:val="center"/>
          </w:tcPr>
          <w:p w14:paraId="7EB1DD15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087B5EE0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952" w:type="dxa"/>
            <w:vAlign w:val="center"/>
          </w:tcPr>
          <w:p w14:paraId="7FF36EB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425" w:type="dxa"/>
            <w:vAlign w:val="center"/>
          </w:tcPr>
          <w:p w14:paraId="38EC7825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vAlign w:val="center"/>
          </w:tcPr>
          <w:p w14:paraId="62C9E680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769CAC24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vAlign w:val="center"/>
          </w:tcPr>
          <w:p w14:paraId="7384D3A4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49B83071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3A272E40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0C2626D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71C102E9" w14:textId="77777777" w:rsidTr="00F73150">
        <w:tc>
          <w:tcPr>
            <w:tcW w:w="2789" w:type="dxa"/>
            <w:tcBorders>
              <w:bottom w:val="dashed" w:sz="4" w:space="0" w:color="auto"/>
            </w:tcBorders>
            <w:vAlign w:val="center"/>
          </w:tcPr>
          <w:p w14:paraId="5CFAFB42" w14:textId="30AB9698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SESAM 2 Frese 2008</w:t>
            </w:r>
          </w:p>
        </w:tc>
        <w:tc>
          <w:tcPr>
            <w:tcW w:w="383" w:type="dxa"/>
            <w:tcBorders>
              <w:bottom w:val="single" w:sz="4" w:space="0" w:color="auto"/>
            </w:tcBorders>
            <w:vAlign w:val="center"/>
          </w:tcPr>
          <w:p w14:paraId="23860671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67B1F35E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14:paraId="30D24094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0D044908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vAlign w:val="center"/>
          </w:tcPr>
          <w:p w14:paraId="78727485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59ED107F" w14:textId="7886C534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769EAD7A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vAlign w:val="center"/>
          </w:tcPr>
          <w:p w14:paraId="40721D41" w14:textId="5AE0E2B8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tcBorders>
              <w:bottom w:val="single" w:sz="4" w:space="0" w:color="auto"/>
            </w:tcBorders>
            <w:vAlign w:val="center"/>
          </w:tcPr>
          <w:p w14:paraId="74D90AD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4582F90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14:paraId="4C998B9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vAlign w:val="center"/>
          </w:tcPr>
          <w:p w14:paraId="398D033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6EB173F2" w14:textId="77777777" w:rsidTr="00F73150">
        <w:tc>
          <w:tcPr>
            <w:tcW w:w="2789" w:type="dxa"/>
            <w:tcBorders>
              <w:top w:val="dashed" w:sz="4" w:space="0" w:color="auto"/>
            </w:tcBorders>
            <w:vAlign w:val="center"/>
          </w:tcPr>
          <w:p w14:paraId="2B9A95EB" w14:textId="67EBDB34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SESAM 2 Frese 2016</w:t>
            </w:r>
          </w:p>
        </w:tc>
        <w:tc>
          <w:tcPr>
            <w:tcW w:w="383" w:type="dxa"/>
            <w:tcBorders>
              <w:top w:val="single" w:sz="4" w:space="0" w:color="auto"/>
            </w:tcBorders>
            <w:vAlign w:val="center"/>
          </w:tcPr>
          <w:p w14:paraId="64761D87" w14:textId="1799660A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2257B6FC" w14:textId="72EC4A79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20" w:type="dxa"/>
            <w:tcBorders>
              <w:top w:val="single" w:sz="4" w:space="0" w:color="auto"/>
            </w:tcBorders>
            <w:vAlign w:val="center"/>
          </w:tcPr>
          <w:p w14:paraId="1A13AD74" w14:textId="6DF1F0AD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7FF1EEB0" w14:textId="75AB0C43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tcBorders>
              <w:top w:val="single" w:sz="4" w:space="0" w:color="auto"/>
            </w:tcBorders>
            <w:vAlign w:val="center"/>
          </w:tcPr>
          <w:p w14:paraId="7F5ED4F0" w14:textId="3E026A70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741BF6E4" w14:textId="2D452195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6FDB84D5" w14:textId="6A711132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vAlign w:val="center"/>
          </w:tcPr>
          <w:p w14:paraId="5383D0E5" w14:textId="6A3E41DD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385" w:type="dxa"/>
            <w:tcBorders>
              <w:top w:val="single" w:sz="4" w:space="0" w:color="auto"/>
            </w:tcBorders>
            <w:vAlign w:val="center"/>
          </w:tcPr>
          <w:p w14:paraId="02F1C23A" w14:textId="3269C250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0FB4E72B" w14:textId="1E5039FA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tcBorders>
              <w:top w:val="single" w:sz="4" w:space="0" w:color="auto"/>
            </w:tcBorders>
            <w:vAlign w:val="center"/>
          </w:tcPr>
          <w:p w14:paraId="2A1503AA" w14:textId="06CCE72B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tcBorders>
              <w:top w:val="single" w:sz="4" w:space="0" w:color="auto"/>
            </w:tcBorders>
            <w:vAlign w:val="center"/>
          </w:tcPr>
          <w:p w14:paraId="033A4D3B" w14:textId="7DCD0AB3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57C7CACD" w14:textId="77777777" w:rsidTr="00F73150">
        <w:tc>
          <w:tcPr>
            <w:tcW w:w="2789" w:type="dxa"/>
            <w:vAlign w:val="center"/>
          </w:tcPr>
          <w:p w14:paraId="14998BC0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Silva 1998</w:t>
            </w:r>
          </w:p>
        </w:tc>
        <w:tc>
          <w:tcPr>
            <w:tcW w:w="383" w:type="dxa"/>
            <w:vAlign w:val="center"/>
          </w:tcPr>
          <w:p w14:paraId="6192F5D4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5DED9EE1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20" w:type="dxa"/>
            <w:vAlign w:val="center"/>
          </w:tcPr>
          <w:p w14:paraId="7FF507E8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763D5E3E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vAlign w:val="center"/>
          </w:tcPr>
          <w:p w14:paraId="2B55603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vAlign w:val="center"/>
          </w:tcPr>
          <w:p w14:paraId="0559FDC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vAlign w:val="center"/>
          </w:tcPr>
          <w:p w14:paraId="686940D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28E93C84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vAlign w:val="center"/>
          </w:tcPr>
          <w:p w14:paraId="16C36793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6169412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1DF54B5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6657F7BC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7F611474" w14:textId="77777777" w:rsidTr="00F73150">
        <w:tc>
          <w:tcPr>
            <w:tcW w:w="2789" w:type="dxa"/>
            <w:vAlign w:val="center"/>
          </w:tcPr>
          <w:p w14:paraId="26BBFCB5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Stefanoff 2014</w:t>
            </w:r>
          </w:p>
        </w:tc>
        <w:tc>
          <w:tcPr>
            <w:tcW w:w="383" w:type="dxa"/>
            <w:vAlign w:val="center"/>
          </w:tcPr>
          <w:p w14:paraId="14DA6441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1944C371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?</w:t>
            </w:r>
          </w:p>
        </w:tc>
        <w:tc>
          <w:tcPr>
            <w:tcW w:w="420" w:type="dxa"/>
            <w:vAlign w:val="center"/>
          </w:tcPr>
          <w:p w14:paraId="7E0A97DE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?</w:t>
            </w:r>
          </w:p>
        </w:tc>
        <w:tc>
          <w:tcPr>
            <w:tcW w:w="419" w:type="dxa"/>
            <w:vAlign w:val="center"/>
          </w:tcPr>
          <w:p w14:paraId="77712D56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vAlign w:val="center"/>
          </w:tcPr>
          <w:p w14:paraId="4BE528AA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vAlign w:val="center"/>
          </w:tcPr>
          <w:p w14:paraId="3155D54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vAlign w:val="center"/>
          </w:tcPr>
          <w:p w14:paraId="44E4D91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1045" w:type="dxa"/>
            <w:vAlign w:val="center"/>
          </w:tcPr>
          <w:p w14:paraId="1A6A2E31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85" w:type="dxa"/>
            <w:vAlign w:val="center"/>
          </w:tcPr>
          <w:p w14:paraId="767ABC8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5DA07A9C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708CA995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944" w:type="dxa"/>
            <w:vAlign w:val="center"/>
          </w:tcPr>
          <w:p w14:paraId="5F529D15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627E97" w:rsidRPr="005A0B03" w14:paraId="68B4D487" w14:textId="77777777" w:rsidTr="00F73150">
        <w:tc>
          <w:tcPr>
            <w:tcW w:w="2789" w:type="dxa"/>
            <w:tcBorders>
              <w:bottom w:val="dashed" w:sz="4" w:space="0" w:color="auto"/>
            </w:tcBorders>
            <w:vAlign w:val="center"/>
          </w:tcPr>
          <w:p w14:paraId="03369EA7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 xml:space="preserve">TRANSITION </w:t>
            </w:r>
          </w:p>
          <w:p w14:paraId="4A5AA093" w14:textId="61712B75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Hofmans-Okkes 1993</w:t>
            </w:r>
          </w:p>
        </w:tc>
        <w:tc>
          <w:tcPr>
            <w:tcW w:w="383" w:type="dxa"/>
            <w:tcBorders>
              <w:bottom w:val="single" w:sz="4" w:space="0" w:color="auto"/>
            </w:tcBorders>
            <w:vAlign w:val="center"/>
          </w:tcPr>
          <w:p w14:paraId="11CEF9C0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4C500621" w14:textId="54C45445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14:paraId="3507EF7D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0C7B5D8A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vAlign w:val="center"/>
          </w:tcPr>
          <w:p w14:paraId="73C0236A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2D1B80C3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13277802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vAlign w:val="center"/>
          </w:tcPr>
          <w:p w14:paraId="6C339CEC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tcBorders>
              <w:bottom w:val="single" w:sz="4" w:space="0" w:color="auto"/>
            </w:tcBorders>
            <w:vAlign w:val="center"/>
          </w:tcPr>
          <w:p w14:paraId="1317EC6B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tcBorders>
              <w:bottom w:val="single" w:sz="4" w:space="0" w:color="auto"/>
            </w:tcBorders>
            <w:vAlign w:val="center"/>
          </w:tcPr>
          <w:p w14:paraId="17D580E4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tcBorders>
              <w:bottom w:val="single" w:sz="4" w:space="0" w:color="auto"/>
            </w:tcBorders>
            <w:vAlign w:val="center"/>
          </w:tcPr>
          <w:p w14:paraId="74BE7142" w14:textId="10EB8E30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vAlign w:val="center"/>
          </w:tcPr>
          <w:p w14:paraId="490BE74A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6091E743" w14:textId="77777777" w:rsidTr="00F73150">
        <w:tc>
          <w:tcPr>
            <w:tcW w:w="2789" w:type="dxa"/>
            <w:tcBorders>
              <w:top w:val="dashed" w:sz="4" w:space="0" w:color="auto"/>
            </w:tcBorders>
            <w:vAlign w:val="center"/>
          </w:tcPr>
          <w:p w14:paraId="6A0F47AB" w14:textId="754C1BC6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TRANSITION Okkes 2002</w:t>
            </w:r>
          </w:p>
        </w:tc>
        <w:tc>
          <w:tcPr>
            <w:tcW w:w="383" w:type="dxa"/>
            <w:tcBorders>
              <w:top w:val="single" w:sz="4" w:space="0" w:color="auto"/>
            </w:tcBorders>
            <w:vAlign w:val="center"/>
          </w:tcPr>
          <w:p w14:paraId="673D4ED9" w14:textId="6AA128F8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3606D1F8" w14:textId="3E124A5B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?</w:t>
            </w:r>
          </w:p>
        </w:tc>
        <w:tc>
          <w:tcPr>
            <w:tcW w:w="420" w:type="dxa"/>
            <w:tcBorders>
              <w:top w:val="single" w:sz="4" w:space="0" w:color="auto"/>
            </w:tcBorders>
            <w:vAlign w:val="center"/>
          </w:tcPr>
          <w:p w14:paraId="3EB1E997" w14:textId="768A42B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4A5B1F2B" w14:textId="312E5081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952" w:type="dxa"/>
            <w:tcBorders>
              <w:top w:val="single" w:sz="4" w:space="0" w:color="auto"/>
            </w:tcBorders>
            <w:vAlign w:val="center"/>
          </w:tcPr>
          <w:p w14:paraId="24C7A23E" w14:textId="58D33F9A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19A7F466" w14:textId="3B3BCF83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5B57B8A8" w14:textId="0094A2E5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vAlign w:val="center"/>
          </w:tcPr>
          <w:p w14:paraId="4F53E96F" w14:textId="6139D78C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tcBorders>
              <w:top w:val="single" w:sz="4" w:space="0" w:color="auto"/>
            </w:tcBorders>
            <w:vAlign w:val="center"/>
          </w:tcPr>
          <w:p w14:paraId="612F3072" w14:textId="030F0416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tcBorders>
              <w:top w:val="single" w:sz="4" w:space="0" w:color="auto"/>
            </w:tcBorders>
            <w:vAlign w:val="center"/>
          </w:tcPr>
          <w:p w14:paraId="6A627F8B" w14:textId="721C5FFC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tcBorders>
              <w:top w:val="single" w:sz="4" w:space="0" w:color="auto"/>
            </w:tcBorders>
            <w:vAlign w:val="center"/>
          </w:tcPr>
          <w:p w14:paraId="5FC3FA8B" w14:textId="09438696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944" w:type="dxa"/>
            <w:tcBorders>
              <w:top w:val="single" w:sz="4" w:space="0" w:color="auto"/>
            </w:tcBorders>
            <w:vAlign w:val="center"/>
          </w:tcPr>
          <w:p w14:paraId="7C6F9AC8" w14:textId="6E6F5998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71352158" w14:textId="77777777" w:rsidTr="00F73150">
        <w:tc>
          <w:tcPr>
            <w:tcW w:w="2789" w:type="dxa"/>
            <w:vAlign w:val="center"/>
          </w:tcPr>
          <w:p w14:paraId="7C4A264A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Verzantvoort 2018</w:t>
            </w:r>
          </w:p>
        </w:tc>
        <w:tc>
          <w:tcPr>
            <w:tcW w:w="383" w:type="dxa"/>
            <w:vAlign w:val="center"/>
          </w:tcPr>
          <w:p w14:paraId="43ABF0A0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363AFAD3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?</w:t>
            </w:r>
          </w:p>
        </w:tc>
        <w:tc>
          <w:tcPr>
            <w:tcW w:w="420" w:type="dxa"/>
            <w:vAlign w:val="center"/>
          </w:tcPr>
          <w:p w14:paraId="0FB53C2F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36D28E26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952" w:type="dxa"/>
            <w:vAlign w:val="center"/>
          </w:tcPr>
          <w:p w14:paraId="46A40EB0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vAlign w:val="center"/>
          </w:tcPr>
          <w:p w14:paraId="1ED4495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vAlign w:val="center"/>
          </w:tcPr>
          <w:p w14:paraId="510E221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1045" w:type="dxa"/>
            <w:vAlign w:val="center"/>
          </w:tcPr>
          <w:p w14:paraId="263E888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385" w:type="dxa"/>
            <w:vAlign w:val="center"/>
          </w:tcPr>
          <w:p w14:paraId="4808510C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021A276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40677A48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5CCAF566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04F41D2C" w14:textId="77777777" w:rsidTr="00F73150">
        <w:tc>
          <w:tcPr>
            <w:tcW w:w="2789" w:type="dxa"/>
            <w:vAlign w:val="center"/>
          </w:tcPr>
          <w:p w14:paraId="1E4D1E43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Wong 2016</w:t>
            </w:r>
          </w:p>
        </w:tc>
        <w:tc>
          <w:tcPr>
            <w:tcW w:w="383" w:type="dxa"/>
            <w:vAlign w:val="center"/>
          </w:tcPr>
          <w:p w14:paraId="0F8EBC65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71DE302D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20" w:type="dxa"/>
            <w:vAlign w:val="center"/>
          </w:tcPr>
          <w:p w14:paraId="73EB251B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1EFB7944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  <w:t>+</w:t>
            </w:r>
          </w:p>
        </w:tc>
        <w:tc>
          <w:tcPr>
            <w:tcW w:w="952" w:type="dxa"/>
            <w:vAlign w:val="center"/>
          </w:tcPr>
          <w:p w14:paraId="3067F44E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425" w:type="dxa"/>
            <w:vAlign w:val="center"/>
          </w:tcPr>
          <w:p w14:paraId="1F141C92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vAlign w:val="center"/>
          </w:tcPr>
          <w:p w14:paraId="6198C469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3CB3D2E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85" w:type="dxa"/>
            <w:vAlign w:val="center"/>
          </w:tcPr>
          <w:p w14:paraId="59AEAAD4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1CDC68B9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4EAA55A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944" w:type="dxa"/>
            <w:vAlign w:val="center"/>
          </w:tcPr>
          <w:p w14:paraId="77A4B65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627E97" w:rsidRPr="005A0B03" w14:paraId="7919DB20" w14:textId="77777777" w:rsidTr="00F73150">
        <w:tc>
          <w:tcPr>
            <w:tcW w:w="2789" w:type="dxa"/>
            <w:vAlign w:val="center"/>
          </w:tcPr>
          <w:p w14:paraId="240FD450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Woolnough 1985</w:t>
            </w:r>
          </w:p>
        </w:tc>
        <w:tc>
          <w:tcPr>
            <w:tcW w:w="383" w:type="dxa"/>
            <w:vAlign w:val="center"/>
          </w:tcPr>
          <w:p w14:paraId="0E50C4CD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19" w:type="dxa"/>
            <w:vAlign w:val="center"/>
          </w:tcPr>
          <w:p w14:paraId="4B9AA7BE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20" w:type="dxa"/>
            <w:vAlign w:val="center"/>
          </w:tcPr>
          <w:p w14:paraId="0721F181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3C3A8E4C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952" w:type="dxa"/>
            <w:vAlign w:val="center"/>
          </w:tcPr>
          <w:p w14:paraId="2D71C86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425" w:type="dxa"/>
            <w:vAlign w:val="center"/>
          </w:tcPr>
          <w:p w14:paraId="0123277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425" w:type="dxa"/>
            <w:vAlign w:val="center"/>
          </w:tcPr>
          <w:p w14:paraId="3CADAB3D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6D8F270A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85" w:type="dxa"/>
            <w:vAlign w:val="center"/>
          </w:tcPr>
          <w:p w14:paraId="27D994C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612E8B82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51AAF0EA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944" w:type="dxa"/>
            <w:vAlign w:val="center"/>
          </w:tcPr>
          <w:p w14:paraId="25E9100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627E97" w:rsidRPr="005A0B03" w14:paraId="3404A136" w14:textId="77777777" w:rsidTr="00F73150">
        <w:tc>
          <w:tcPr>
            <w:tcW w:w="2789" w:type="dxa"/>
            <w:vAlign w:val="center"/>
          </w:tcPr>
          <w:p w14:paraId="6FF845FF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Worrall 2008</w:t>
            </w:r>
          </w:p>
        </w:tc>
        <w:tc>
          <w:tcPr>
            <w:tcW w:w="383" w:type="dxa"/>
            <w:vAlign w:val="center"/>
          </w:tcPr>
          <w:p w14:paraId="22A22CB8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429A43AB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420" w:type="dxa"/>
            <w:vAlign w:val="center"/>
          </w:tcPr>
          <w:p w14:paraId="3322D322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+</w:t>
            </w:r>
          </w:p>
        </w:tc>
        <w:tc>
          <w:tcPr>
            <w:tcW w:w="419" w:type="dxa"/>
            <w:vAlign w:val="center"/>
          </w:tcPr>
          <w:p w14:paraId="5A0A9B4A" w14:textId="77777777" w:rsidR="00627E97" w:rsidRPr="005A0B03" w:rsidRDefault="00627E97" w:rsidP="00627E97">
            <w:pPr>
              <w:widowControl/>
              <w:suppressAutoHyphens w:val="0"/>
              <w:autoSpaceDN/>
              <w:textAlignment w:val="auto"/>
              <w:rPr>
                <w:rFonts w:ascii="Helvetica" w:eastAsiaTheme="minorHAnsi" w:hAnsi="Helvetica" w:cs="Helvetica"/>
                <w:kern w:val="0"/>
                <w:sz w:val="18"/>
                <w:szCs w:val="18"/>
                <w:lang w:val="en-GB" w:eastAsia="en-US" w:bidi="ar-SA"/>
              </w:rPr>
            </w:pPr>
            <w:r w:rsidRPr="005A0B03">
              <w:rPr>
                <w:rFonts w:ascii="Helvetica" w:eastAsiaTheme="minorHAnsi" w:hAnsi="Helvetica" w:cs="Helvetica"/>
                <w:kern w:val="0"/>
                <w:sz w:val="18"/>
                <w:szCs w:val="18"/>
                <w:lang w:eastAsia="en-US" w:bidi="ar-SA"/>
              </w:rPr>
              <w:t>-</w:t>
            </w:r>
          </w:p>
        </w:tc>
        <w:tc>
          <w:tcPr>
            <w:tcW w:w="952" w:type="dxa"/>
            <w:vAlign w:val="center"/>
          </w:tcPr>
          <w:p w14:paraId="63F43ADA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  <w:tc>
          <w:tcPr>
            <w:tcW w:w="425" w:type="dxa"/>
            <w:vAlign w:val="center"/>
          </w:tcPr>
          <w:p w14:paraId="2B829649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vAlign w:val="center"/>
          </w:tcPr>
          <w:p w14:paraId="4BCC473C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1045" w:type="dxa"/>
            <w:vAlign w:val="center"/>
          </w:tcPr>
          <w:p w14:paraId="76D5A508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  <w:tc>
          <w:tcPr>
            <w:tcW w:w="385" w:type="dxa"/>
            <w:vAlign w:val="center"/>
          </w:tcPr>
          <w:p w14:paraId="7D2914BF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19" w:type="dxa"/>
            <w:vAlign w:val="center"/>
          </w:tcPr>
          <w:p w14:paraId="2C0DD282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0" w:type="dxa"/>
            <w:vAlign w:val="center"/>
          </w:tcPr>
          <w:p w14:paraId="29518717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44" w:type="dxa"/>
            <w:vAlign w:val="center"/>
          </w:tcPr>
          <w:p w14:paraId="37B84A3C" w14:textId="77777777" w:rsidR="00627E97" w:rsidRPr="005A0B03" w:rsidRDefault="00627E97" w:rsidP="00627E97">
            <w:pPr>
              <w:rPr>
                <w:rFonts w:ascii="Helvetica" w:hAnsi="Helvetica" w:cs="Helvetica"/>
                <w:sz w:val="18"/>
                <w:szCs w:val="18"/>
              </w:rPr>
            </w:pPr>
            <w:r w:rsidRPr="005A0B03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627E97" w:rsidRPr="005A0B03" w14:paraId="578EFC2F" w14:textId="77777777" w:rsidTr="00F73150">
        <w:tc>
          <w:tcPr>
            <w:tcW w:w="9445" w:type="dxa"/>
            <w:gridSpan w:val="13"/>
            <w:vAlign w:val="center"/>
          </w:tcPr>
          <w:p w14:paraId="6EC35B35" w14:textId="765F6288" w:rsidR="00627E97" w:rsidRPr="005A0B03" w:rsidRDefault="00627E97" w:rsidP="00627E97">
            <w:pPr>
              <w:rPr>
                <w:rFonts w:ascii="Helvetica" w:hAnsi="Helvetica" w:cs="Helvetica"/>
                <w:i/>
                <w:iCs/>
                <w:sz w:val="18"/>
                <w:szCs w:val="18"/>
              </w:rPr>
            </w:pPr>
          </w:p>
        </w:tc>
      </w:tr>
    </w:tbl>
    <w:p w14:paraId="30A95E0C" w14:textId="54F25F72" w:rsidR="00D77FFA" w:rsidRDefault="00D77FFA">
      <w:pPr>
        <w:rPr>
          <w:rFonts w:ascii="Helvetica" w:hAnsi="Helvetica" w:cs="Helvetica"/>
          <w:sz w:val="18"/>
          <w:szCs w:val="18"/>
          <w:lang w:val="en-GB"/>
        </w:rPr>
      </w:pPr>
    </w:p>
    <w:p w14:paraId="0351B121" w14:textId="77777777" w:rsidR="00BE1B61" w:rsidRDefault="00BE1B61" w:rsidP="009B405A">
      <w:pPr>
        <w:pStyle w:val="Textbody"/>
        <w:spacing w:line="360" w:lineRule="auto"/>
        <w:rPr>
          <w:rFonts w:ascii="Helvetica" w:hAnsi="Helvetica" w:cs="Helvetica"/>
          <w:b/>
          <w:bCs/>
          <w:lang w:val="en-GB"/>
        </w:rPr>
      </w:pPr>
    </w:p>
    <w:p w14:paraId="35959FB4" w14:textId="4B8D07DB" w:rsidR="008E1FD5" w:rsidRPr="008E1FD5" w:rsidRDefault="00BE1B61" w:rsidP="009B405A">
      <w:pPr>
        <w:pStyle w:val="Textbody"/>
        <w:spacing w:line="360" w:lineRule="auto"/>
        <w:rPr>
          <w:rFonts w:ascii="Helvetica" w:hAnsi="Helvetica" w:cs="Helvetica"/>
          <w:b/>
          <w:bCs/>
          <w:sz w:val="18"/>
          <w:szCs w:val="18"/>
          <w:lang w:val="en-GB"/>
        </w:rPr>
      </w:pPr>
      <w:r>
        <w:rPr>
          <w:rFonts w:ascii="Helvetica" w:hAnsi="Helvetica" w:cs="Helvetica"/>
          <w:b/>
          <w:bCs/>
          <w:lang w:val="en-GB"/>
        </w:rPr>
        <w:lastRenderedPageBreak/>
        <w:t>c:</w:t>
      </w:r>
    </w:p>
    <w:p w14:paraId="6C89CC7F" w14:textId="7A7E5972" w:rsidR="002B39D5" w:rsidRDefault="002B39D5">
      <w:pPr>
        <w:rPr>
          <w:rFonts w:ascii="Helvetica" w:hAnsi="Helvetica" w:cs="Helvetica"/>
          <w:sz w:val="18"/>
          <w:szCs w:val="18"/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11"/>
        <w:gridCol w:w="5927"/>
        <w:gridCol w:w="435"/>
        <w:gridCol w:w="435"/>
        <w:gridCol w:w="435"/>
        <w:gridCol w:w="985"/>
      </w:tblGrid>
      <w:tr w:rsidR="000E72F0" w:rsidRPr="00D77FFA" w14:paraId="155291E0" w14:textId="77777777" w:rsidTr="000E72F0">
        <w:trPr>
          <w:cantSplit/>
          <w:trHeight w:val="292"/>
          <w:tblHeader/>
        </w:trPr>
        <w:tc>
          <w:tcPr>
            <w:tcW w:w="7338" w:type="dxa"/>
            <w:gridSpan w:val="2"/>
            <w:shd w:val="clear" w:color="auto" w:fill="E7E6E6" w:themeFill="background2"/>
          </w:tcPr>
          <w:p w14:paraId="4043D904" w14:textId="77777777" w:rsidR="000E72F0" w:rsidRPr="00D83DBA" w:rsidRDefault="000E72F0" w:rsidP="00D83DBA">
            <w:pPr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  <w:lang w:val="en-GB"/>
              </w:rPr>
            </w:pPr>
          </w:p>
        </w:tc>
        <w:tc>
          <w:tcPr>
            <w:tcW w:w="2290" w:type="dxa"/>
            <w:gridSpan w:val="4"/>
            <w:shd w:val="clear" w:color="auto" w:fill="E7E6E6" w:themeFill="background2"/>
            <w:vAlign w:val="center"/>
          </w:tcPr>
          <w:p w14:paraId="127E60C1" w14:textId="1307B2EF" w:rsidR="000E72F0" w:rsidRPr="000E72F0" w:rsidRDefault="000E72F0" w:rsidP="000E72F0">
            <w:pPr>
              <w:jc w:val="center"/>
              <w:rPr>
                <w:rFonts w:ascii="Helvetica" w:hAnsi="Helvetica" w:cs="Helvetica"/>
                <w:b/>
                <w:bCs/>
                <w:sz w:val="18"/>
                <w:szCs w:val="18"/>
                <w:lang w:val="en-GB"/>
              </w:rPr>
            </w:pPr>
            <w:r w:rsidRPr="000E72F0">
              <w:rPr>
                <w:rFonts w:ascii="Helvetica" w:hAnsi="Helvetica" w:cs="Helvetica"/>
                <w:b/>
                <w:bCs/>
                <w:sz w:val="18"/>
                <w:szCs w:val="18"/>
                <w:lang w:val="en-GB"/>
              </w:rPr>
              <w:t>Domain C</w:t>
            </w:r>
          </w:p>
        </w:tc>
      </w:tr>
      <w:tr w:rsidR="00D83DBA" w:rsidRPr="00C74913" w14:paraId="69685757" w14:textId="77777777" w:rsidTr="00F73150">
        <w:trPr>
          <w:cantSplit/>
          <w:trHeight w:val="1134"/>
          <w:tblHeader/>
        </w:trPr>
        <w:tc>
          <w:tcPr>
            <w:tcW w:w="1411" w:type="dxa"/>
            <w:shd w:val="clear" w:color="auto" w:fill="E7E6E6" w:themeFill="background2"/>
            <w:vAlign w:val="center"/>
          </w:tcPr>
          <w:p w14:paraId="5783C19E" w14:textId="5E63F6F2" w:rsidR="00D83DBA" w:rsidRPr="00D77FFA" w:rsidRDefault="00D83DBA" w:rsidP="000E72F0">
            <w:pPr>
              <w:rPr>
                <w:rFonts w:ascii="Helvetica" w:hAnsi="Helvetica" w:cs="Helvetica"/>
                <w:b/>
                <w:bCs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b/>
                <w:bCs/>
                <w:sz w:val="18"/>
                <w:szCs w:val="18"/>
                <w:lang w:val="en-GB"/>
              </w:rPr>
              <w:t>Study</w:t>
            </w:r>
          </w:p>
        </w:tc>
        <w:tc>
          <w:tcPr>
            <w:tcW w:w="5927" w:type="dxa"/>
            <w:shd w:val="clear" w:color="auto" w:fill="E7E6E6" w:themeFill="background2"/>
            <w:vAlign w:val="center"/>
          </w:tcPr>
          <w:p w14:paraId="3AC1C22F" w14:textId="19740FF4" w:rsidR="00D83DBA" w:rsidRPr="00D83DBA" w:rsidRDefault="00D83DBA" w:rsidP="000E72F0">
            <w:pPr>
              <w:rPr>
                <w:rFonts w:ascii="Helvetica" w:hAnsi="Helvetica" w:cs="Helvetica"/>
                <w:b/>
                <w:bCs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b/>
                <w:bCs/>
                <w:sz w:val="18"/>
                <w:szCs w:val="18"/>
                <w:lang w:val="en-GB"/>
              </w:rPr>
              <w:t>Aetiologic categor</w:t>
            </w:r>
            <w:r w:rsidR="000E72F0">
              <w:rPr>
                <w:rFonts w:ascii="Helvetica" w:hAnsi="Helvetica" w:cs="Helvetica"/>
                <w:b/>
                <w:bCs/>
                <w:sz w:val="18"/>
                <w:szCs w:val="18"/>
                <w:lang w:val="en-GB"/>
              </w:rPr>
              <w:t>y</w:t>
            </w:r>
          </w:p>
        </w:tc>
        <w:tc>
          <w:tcPr>
            <w:tcW w:w="435" w:type="dxa"/>
            <w:shd w:val="clear" w:color="auto" w:fill="E7E6E6" w:themeFill="background2"/>
            <w:textDirection w:val="btLr"/>
            <w:vAlign w:val="center"/>
          </w:tcPr>
          <w:p w14:paraId="36435C5E" w14:textId="2B4A9D38" w:rsidR="00D83DBA" w:rsidRPr="00D77FFA" w:rsidRDefault="00D83DBA" w:rsidP="00D061EB">
            <w:pPr>
              <w:ind w:left="113" w:right="113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Item 10</w:t>
            </w:r>
          </w:p>
        </w:tc>
        <w:tc>
          <w:tcPr>
            <w:tcW w:w="435" w:type="dxa"/>
            <w:shd w:val="clear" w:color="auto" w:fill="E7E6E6" w:themeFill="background2"/>
            <w:textDirection w:val="btLr"/>
            <w:vAlign w:val="center"/>
          </w:tcPr>
          <w:p w14:paraId="513B4D13" w14:textId="54C7682E" w:rsidR="00D83DBA" w:rsidRPr="00D77FFA" w:rsidRDefault="00D83DBA" w:rsidP="00D061EB">
            <w:pPr>
              <w:ind w:left="113" w:right="113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Item 11</w:t>
            </w:r>
          </w:p>
        </w:tc>
        <w:tc>
          <w:tcPr>
            <w:tcW w:w="435" w:type="dxa"/>
            <w:shd w:val="clear" w:color="auto" w:fill="E7E6E6" w:themeFill="background2"/>
            <w:textDirection w:val="btLr"/>
            <w:vAlign w:val="center"/>
          </w:tcPr>
          <w:p w14:paraId="6B08C451" w14:textId="062EDB60" w:rsidR="00D83DBA" w:rsidRPr="00D77FFA" w:rsidRDefault="00D83DBA" w:rsidP="00D061EB">
            <w:pPr>
              <w:ind w:left="113" w:right="113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Item 12</w:t>
            </w:r>
          </w:p>
        </w:tc>
        <w:tc>
          <w:tcPr>
            <w:tcW w:w="985" w:type="dxa"/>
            <w:shd w:val="clear" w:color="auto" w:fill="E7E6E6" w:themeFill="background2"/>
            <w:textDirection w:val="btLr"/>
            <w:vAlign w:val="center"/>
          </w:tcPr>
          <w:p w14:paraId="4A603F47" w14:textId="158B861E" w:rsidR="00D83DBA" w:rsidRPr="00D77FFA" w:rsidRDefault="00D83DBA" w:rsidP="00D061EB">
            <w:pPr>
              <w:ind w:left="113" w:right="113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Risk of bias in diagnostic work-up</w:t>
            </w:r>
          </w:p>
        </w:tc>
      </w:tr>
      <w:tr w:rsidR="00D83DBA" w:rsidRPr="00D77FFA" w14:paraId="00217503" w14:textId="77777777" w:rsidTr="00F73150">
        <w:tc>
          <w:tcPr>
            <w:tcW w:w="1411" w:type="dxa"/>
            <w:vAlign w:val="center"/>
          </w:tcPr>
          <w:p w14:paraId="6932AC62" w14:textId="77777777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  <w:lang w:val="en-GB"/>
              </w:rPr>
              <w:t>CONTENT Laux 2007</w:t>
            </w:r>
          </w:p>
          <w:p w14:paraId="60909018" w14:textId="77777777" w:rsidR="00D83DBA" w:rsidRPr="00D83DB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5927" w:type="dxa"/>
            <w:vAlign w:val="center"/>
          </w:tcPr>
          <w:p w14:paraId="4C840B7E" w14:textId="7D2D12E0" w:rsidR="00D83DBA" w:rsidRPr="00D77FFA" w:rsidRDefault="00D83DBA" w:rsidP="00D95E83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R78 acute bronchitis / bronchiolitis, R96 asthma, R79 chronic bronchitis, R95 COPD, R80 influenza, R77 laryngitis / tracheitis acute, R71 pertussis, R81 pneumonia, R75 sinusitis acute / chronic, R84 malignant neoplasm bronchus/lung, R76 tonsillitis acute, R74 Upper respiratory infection acute (ICPC process codes)</w:t>
            </w:r>
          </w:p>
        </w:tc>
        <w:tc>
          <w:tcPr>
            <w:tcW w:w="435" w:type="dxa"/>
            <w:vAlign w:val="center"/>
          </w:tcPr>
          <w:p w14:paraId="00B9CB1A" w14:textId="50A777CD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vAlign w:val="center"/>
          </w:tcPr>
          <w:p w14:paraId="72B14E41" w14:textId="43ABCDD6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435" w:type="dxa"/>
            <w:vAlign w:val="center"/>
          </w:tcPr>
          <w:p w14:paraId="1713FB18" w14:textId="310466D5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985" w:type="dxa"/>
            <w:vAlign w:val="center"/>
          </w:tcPr>
          <w:p w14:paraId="749480E3" w14:textId="27A5D3C5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</w:tr>
      <w:tr w:rsidR="00D83DBA" w:rsidRPr="00D77FFA" w14:paraId="63103D8D" w14:textId="77777777" w:rsidTr="00F73150">
        <w:tc>
          <w:tcPr>
            <w:tcW w:w="1411" w:type="dxa"/>
            <w:vAlign w:val="center"/>
          </w:tcPr>
          <w:p w14:paraId="605F5103" w14:textId="63DB9EDD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</w:rPr>
              <w:t>French 2005</w:t>
            </w:r>
          </w:p>
        </w:tc>
        <w:tc>
          <w:tcPr>
            <w:tcW w:w="5927" w:type="dxa"/>
            <w:vAlign w:val="center"/>
          </w:tcPr>
          <w:p w14:paraId="4D612315" w14:textId="3B52F97D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asthma, GERD, URTI</w:t>
            </w:r>
          </w:p>
        </w:tc>
        <w:tc>
          <w:tcPr>
            <w:tcW w:w="435" w:type="dxa"/>
            <w:vAlign w:val="center"/>
          </w:tcPr>
          <w:p w14:paraId="228BB69F" w14:textId="4EC7AE0E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vAlign w:val="center"/>
          </w:tcPr>
          <w:p w14:paraId="64E9AB01" w14:textId="5D6D2780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435" w:type="dxa"/>
            <w:vAlign w:val="center"/>
          </w:tcPr>
          <w:p w14:paraId="73523CDF" w14:textId="3F914BB1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985" w:type="dxa"/>
            <w:vAlign w:val="center"/>
          </w:tcPr>
          <w:p w14:paraId="34F62C5A" w14:textId="1FB9F2DA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D83DBA" w:rsidRPr="00D77FFA" w14:paraId="6FE86CF5" w14:textId="77777777" w:rsidTr="00F73150">
        <w:tc>
          <w:tcPr>
            <w:tcW w:w="1411" w:type="dxa"/>
            <w:tcBorders>
              <w:bottom w:val="dashed" w:sz="4" w:space="0" w:color="auto"/>
            </w:tcBorders>
            <w:vAlign w:val="center"/>
          </w:tcPr>
          <w:p w14:paraId="626C200F" w14:textId="4CC197D1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  <w:lang w:val="en-GB"/>
              </w:rPr>
              <w:t>GRACE Francis 2012</w:t>
            </w:r>
          </w:p>
        </w:tc>
        <w:tc>
          <w:tcPr>
            <w:tcW w:w="5927" w:type="dxa"/>
            <w:tcBorders>
              <w:bottom w:val="single" w:sz="4" w:space="0" w:color="auto"/>
            </w:tcBorders>
            <w:vAlign w:val="center"/>
          </w:tcPr>
          <w:p w14:paraId="0A8917D6" w14:textId="7C530774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bookmarkStart w:id="4" w:name="_Hlk39247383"/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LRTI, URTI, viral / other RTI, pneumonia</w:t>
            </w:r>
          </w:p>
        </w:tc>
        <w:tc>
          <w:tcPr>
            <w:tcW w:w="435" w:type="dxa"/>
            <w:tcBorders>
              <w:bottom w:val="single" w:sz="4" w:space="0" w:color="auto"/>
            </w:tcBorders>
            <w:vAlign w:val="center"/>
          </w:tcPr>
          <w:p w14:paraId="486414C1" w14:textId="14D3BCCF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tcBorders>
              <w:bottom w:val="single" w:sz="4" w:space="0" w:color="auto"/>
            </w:tcBorders>
            <w:vAlign w:val="center"/>
          </w:tcPr>
          <w:p w14:paraId="427D09CD" w14:textId="6347B7CA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435" w:type="dxa"/>
            <w:tcBorders>
              <w:bottom w:val="single" w:sz="4" w:space="0" w:color="auto"/>
            </w:tcBorders>
            <w:vAlign w:val="center"/>
          </w:tcPr>
          <w:p w14:paraId="51EDE792" w14:textId="50C0177D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vAlign w:val="center"/>
          </w:tcPr>
          <w:p w14:paraId="2ED9ADAC" w14:textId="32DD73BA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</w:tr>
      <w:tr w:rsidR="00D83DBA" w:rsidRPr="00D77FFA" w14:paraId="43F5AB4C" w14:textId="77777777" w:rsidTr="00F73150">
        <w:tc>
          <w:tcPr>
            <w:tcW w:w="141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C752804" w14:textId="7D9A8450" w:rsidR="00D83DBA" w:rsidRPr="00D83DB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  <w:lang w:val="en-GB"/>
              </w:rPr>
              <w:t>GRACE Stanton 2010</w:t>
            </w:r>
          </w:p>
        </w:tc>
        <w:tc>
          <w:tcPr>
            <w:tcW w:w="5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359765" w14:textId="190519DA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bookmarkStart w:id="5" w:name="_Hlk39248463"/>
            <w:bookmarkEnd w:id="4"/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chronic bronchitis / bronchiectasis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FDD2F6" w14:textId="47D74A77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2F5F7" w14:textId="361CCCAD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F2F352" w14:textId="2BC55807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6D94E3" w14:textId="1F287C74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</w:tr>
      <w:tr w:rsidR="00D83DBA" w:rsidRPr="00D77FFA" w14:paraId="6B111E5B" w14:textId="77777777" w:rsidTr="00F73150">
        <w:tc>
          <w:tcPr>
            <w:tcW w:w="141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9C85DFE" w14:textId="3CD47F0C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  <w:lang w:val="en-GB"/>
              </w:rPr>
              <w:t>GRACE Teepe 2015</w:t>
            </w:r>
          </w:p>
        </w:tc>
        <w:tc>
          <w:tcPr>
            <w:tcW w:w="5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A9A9B" w14:textId="6CE51B16" w:rsidR="00D83DBA" w:rsidRPr="00D77FFA" w:rsidRDefault="00D83DBA" w:rsidP="009C2D8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pertussis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09EB79" w14:textId="0BD58E72" w:rsidR="00D83DBA" w:rsidRPr="00D77FFA" w:rsidRDefault="00D83DBA" w:rsidP="009C2D8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B5F85" w14:textId="6ABC9822" w:rsidR="00D83DBA" w:rsidRPr="00D77FFA" w:rsidRDefault="00D83DBA" w:rsidP="009C2D8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AC2DA1" w14:textId="1256ABD9" w:rsidR="00D83DBA" w:rsidRPr="00D77FFA" w:rsidRDefault="00D83DBA" w:rsidP="009C2D80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5F8229" w14:textId="67DF6A64" w:rsidR="00D83DBA" w:rsidRPr="00D77FFA" w:rsidRDefault="00D83DBA" w:rsidP="009C2D80">
            <w:pPr>
              <w:rPr>
                <w:rFonts w:ascii="Helvetica" w:hAnsi="Helvetica" w:cs="Helvetica"/>
                <w:sz w:val="18"/>
                <w:szCs w:val="18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D83DBA" w:rsidRPr="00D77FFA" w14:paraId="28847C8C" w14:textId="77777777" w:rsidTr="00F73150">
        <w:trPr>
          <w:trHeight w:val="405"/>
        </w:trPr>
        <w:tc>
          <w:tcPr>
            <w:tcW w:w="1411" w:type="dxa"/>
            <w:vMerge w:val="restart"/>
            <w:tcBorders>
              <w:top w:val="dashed" w:sz="4" w:space="0" w:color="auto"/>
            </w:tcBorders>
            <w:vAlign w:val="center"/>
          </w:tcPr>
          <w:p w14:paraId="272409C8" w14:textId="78ADB77A" w:rsidR="00D83DBA" w:rsidRPr="00D83DBA" w:rsidRDefault="00D83DBA" w:rsidP="00D77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  <w:lang w:val="en-GB"/>
              </w:rPr>
              <w:t>GRACE Van Vugt, Broekhuizen 2012</w:t>
            </w:r>
          </w:p>
        </w:tc>
        <w:tc>
          <w:tcPr>
            <w:tcW w:w="5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A6CD2E" w14:textId="5696DD23" w:rsidR="00D83DBA" w:rsidRPr="00D77FFA" w:rsidRDefault="00D83DBA" w:rsidP="00D77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acute bronchitis / bronchiolitis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1A2FD5" w14:textId="23397774" w:rsidR="00D83DBA" w:rsidRPr="00D77FFA" w:rsidRDefault="00D83DBA" w:rsidP="00D77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A9DB36" w14:textId="30C7CAAB" w:rsidR="00D83DBA" w:rsidRPr="00D77FFA" w:rsidRDefault="00D83DBA" w:rsidP="00D77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4BA8D8" w14:textId="30918482" w:rsidR="00D83DBA" w:rsidRPr="00D77FFA" w:rsidRDefault="00D83DBA" w:rsidP="00D77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9349E" w14:textId="0603DF40" w:rsidR="00D83DBA" w:rsidRPr="00D77FFA" w:rsidRDefault="00D83DBA" w:rsidP="00D775EE">
            <w:pPr>
              <w:rPr>
                <w:rFonts w:ascii="Helvetica" w:hAnsi="Helvetica" w:cs="Helvetica"/>
                <w:sz w:val="18"/>
                <w:szCs w:val="18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</w:tr>
      <w:tr w:rsidR="00D83DBA" w:rsidRPr="00D77FFA" w14:paraId="34C24132" w14:textId="77777777" w:rsidTr="00F73150">
        <w:tc>
          <w:tcPr>
            <w:tcW w:w="1411" w:type="dxa"/>
            <w:vMerge/>
            <w:tcBorders>
              <w:bottom w:val="dashed" w:sz="4" w:space="0" w:color="auto"/>
            </w:tcBorders>
            <w:vAlign w:val="center"/>
          </w:tcPr>
          <w:p w14:paraId="5E54DCA4" w14:textId="77777777" w:rsidR="00D83DBA" w:rsidRPr="00D83DBA" w:rsidRDefault="00D83DBA" w:rsidP="00D77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5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936B1F" w14:textId="2C98006B" w:rsidR="00D83DBA" w:rsidRPr="00D77FFA" w:rsidRDefault="00D83DBA" w:rsidP="00D77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suspected malignancy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81435A" w14:textId="1E55F71A" w:rsidR="00D83DBA" w:rsidRPr="00D77FFA" w:rsidRDefault="00D83DBA" w:rsidP="00D77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1AB49" w14:textId="62F570D7" w:rsidR="00D83DBA" w:rsidRPr="00D77FFA" w:rsidRDefault="00D83DBA" w:rsidP="00D77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4F652" w14:textId="7CF6E47C" w:rsidR="00D83DBA" w:rsidRPr="00D77FFA" w:rsidRDefault="00D83DBA" w:rsidP="00D775EE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3A89B8" w14:textId="32FB4244" w:rsidR="00D83DBA" w:rsidRPr="00D77FFA" w:rsidRDefault="00D83DBA" w:rsidP="00D775EE">
            <w:pPr>
              <w:rPr>
                <w:rFonts w:ascii="Helvetica" w:hAnsi="Helvetica" w:cs="Helvetica"/>
                <w:sz w:val="18"/>
                <w:szCs w:val="18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</w:tr>
      <w:tr w:rsidR="00D83DBA" w:rsidRPr="00D77FFA" w14:paraId="3453220B" w14:textId="77777777" w:rsidTr="00F73150">
        <w:tc>
          <w:tcPr>
            <w:tcW w:w="141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15D6AA0" w14:textId="1179435C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  <w:lang w:val="en-GB"/>
              </w:rPr>
              <w:t>GRACE Van Vugt 2015</w:t>
            </w:r>
          </w:p>
        </w:tc>
        <w:bookmarkEnd w:id="5"/>
        <w:tc>
          <w:tcPr>
            <w:tcW w:w="59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236A59" w14:textId="60EF3381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influenza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39133" w14:textId="617363B6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D64C90" w14:textId="3BA53BBC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43EDAF" w14:textId="62DD5747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01FCFC" w14:textId="440D97C0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D83DBA" w:rsidRPr="00D77FFA" w14:paraId="52198F6E" w14:textId="77777777" w:rsidTr="00F73150">
        <w:tc>
          <w:tcPr>
            <w:tcW w:w="1411" w:type="dxa"/>
            <w:tcBorders>
              <w:top w:val="dashed" w:sz="4" w:space="0" w:color="auto"/>
            </w:tcBorders>
            <w:vAlign w:val="center"/>
          </w:tcPr>
          <w:p w14:paraId="73B47A64" w14:textId="10AB7ABF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  <w:lang w:val="en-GB"/>
              </w:rPr>
              <w:t>GRACE Wood 2011</w:t>
            </w:r>
          </w:p>
        </w:tc>
        <w:tc>
          <w:tcPr>
            <w:tcW w:w="5927" w:type="dxa"/>
            <w:tcBorders>
              <w:top w:val="single" w:sz="4" w:space="0" w:color="auto"/>
            </w:tcBorders>
            <w:vAlign w:val="center"/>
          </w:tcPr>
          <w:p w14:paraId="798677BD" w14:textId="6BAE6C4B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asthma, COPD</w:t>
            </w:r>
          </w:p>
        </w:tc>
        <w:tc>
          <w:tcPr>
            <w:tcW w:w="435" w:type="dxa"/>
            <w:tcBorders>
              <w:top w:val="single" w:sz="4" w:space="0" w:color="auto"/>
            </w:tcBorders>
            <w:vAlign w:val="center"/>
          </w:tcPr>
          <w:p w14:paraId="36AC8014" w14:textId="6DE8EDB7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tcBorders>
              <w:top w:val="single" w:sz="4" w:space="0" w:color="auto"/>
            </w:tcBorders>
            <w:vAlign w:val="center"/>
          </w:tcPr>
          <w:p w14:paraId="12BA40D5" w14:textId="20156517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435" w:type="dxa"/>
            <w:tcBorders>
              <w:top w:val="single" w:sz="4" w:space="0" w:color="auto"/>
            </w:tcBorders>
            <w:vAlign w:val="center"/>
          </w:tcPr>
          <w:p w14:paraId="0E55DC63" w14:textId="2ED6C4AE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</w:tcBorders>
            <w:vAlign w:val="center"/>
          </w:tcPr>
          <w:p w14:paraId="0EF46D80" w14:textId="65ADD5F4" w:rsidR="00D83DBA" w:rsidRPr="00D77FFA" w:rsidRDefault="00D83DBA" w:rsidP="001F78D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</w:tr>
      <w:tr w:rsidR="00D83DBA" w:rsidRPr="00D77FFA" w14:paraId="1677D340" w14:textId="77777777" w:rsidTr="00F73150">
        <w:tc>
          <w:tcPr>
            <w:tcW w:w="1411" w:type="dxa"/>
            <w:vAlign w:val="center"/>
          </w:tcPr>
          <w:p w14:paraId="394E3F95" w14:textId="0B535751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  <w:lang w:val="en-GB"/>
              </w:rPr>
              <w:t>Morrell 1972</w:t>
            </w:r>
          </w:p>
        </w:tc>
        <w:tc>
          <w:tcPr>
            <w:tcW w:w="5927" w:type="dxa"/>
            <w:vAlign w:val="center"/>
          </w:tcPr>
          <w:p w14:paraId="16DEF42D" w14:textId="24DE5DC0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acute bronchitis, chronic bronchitis, common cold, influenza, laryngitis / tracheitis, pertussis, pneumonia</w:t>
            </w:r>
          </w:p>
        </w:tc>
        <w:tc>
          <w:tcPr>
            <w:tcW w:w="435" w:type="dxa"/>
            <w:vAlign w:val="center"/>
          </w:tcPr>
          <w:p w14:paraId="024A226A" w14:textId="4B8BE20C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vAlign w:val="center"/>
          </w:tcPr>
          <w:p w14:paraId="7116FB98" w14:textId="506BD614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435" w:type="dxa"/>
            <w:vAlign w:val="center"/>
          </w:tcPr>
          <w:p w14:paraId="19BEF42E" w14:textId="5400906F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985" w:type="dxa"/>
            <w:vAlign w:val="center"/>
          </w:tcPr>
          <w:p w14:paraId="4DAA39CA" w14:textId="44EB7D7F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</w:tr>
      <w:tr w:rsidR="00D83DBA" w:rsidRPr="00D77FFA" w14:paraId="2F147604" w14:textId="77777777" w:rsidTr="00F73150">
        <w:tc>
          <w:tcPr>
            <w:tcW w:w="1411" w:type="dxa"/>
            <w:vAlign w:val="center"/>
          </w:tcPr>
          <w:p w14:paraId="74E17D05" w14:textId="13340AA8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  <w:lang w:val="en-GB"/>
              </w:rPr>
              <w:t>Munyati 2005</w:t>
            </w:r>
          </w:p>
        </w:tc>
        <w:tc>
          <w:tcPr>
            <w:tcW w:w="5927" w:type="dxa"/>
            <w:vAlign w:val="center"/>
          </w:tcPr>
          <w:p w14:paraId="1577EC23" w14:textId="7BCD8EF3" w:rsidR="00D83DBA" w:rsidRPr="00D77FFA" w:rsidRDefault="00D83DBA" w:rsidP="0094702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asthma, cryptococcosis, fibrotic lung disease (post-tuberculous disease, idiopathic diffuse fibrosis), heart failure, HIV-associated, LRTI, pneumocystis pneumonia, bacterial pneumonia, tuberculosis, cancer (pulmonary / cutaneous Kaposi sarcoma)</w:t>
            </w:r>
          </w:p>
        </w:tc>
        <w:tc>
          <w:tcPr>
            <w:tcW w:w="435" w:type="dxa"/>
            <w:vAlign w:val="center"/>
          </w:tcPr>
          <w:p w14:paraId="34AAC977" w14:textId="0AFC1342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435" w:type="dxa"/>
            <w:vAlign w:val="center"/>
          </w:tcPr>
          <w:p w14:paraId="16FFB067" w14:textId="037B7670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435" w:type="dxa"/>
            <w:vAlign w:val="center"/>
          </w:tcPr>
          <w:p w14:paraId="6A1F0E8C" w14:textId="327B67A7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985" w:type="dxa"/>
            <w:vAlign w:val="center"/>
          </w:tcPr>
          <w:p w14:paraId="447DF45D" w14:textId="193A5D90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D83DBA" w:rsidRPr="00D77FFA" w14:paraId="07280C59" w14:textId="77777777" w:rsidTr="00F73150">
        <w:tc>
          <w:tcPr>
            <w:tcW w:w="1411" w:type="dxa"/>
            <w:vAlign w:val="center"/>
          </w:tcPr>
          <w:p w14:paraId="796507A2" w14:textId="5B4660AC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  <w:lang w:val="en-GB"/>
              </w:rPr>
              <w:t>NAMCS Metlay 1998</w:t>
            </w:r>
          </w:p>
        </w:tc>
        <w:tc>
          <w:tcPr>
            <w:tcW w:w="5927" w:type="dxa"/>
            <w:vAlign w:val="center"/>
          </w:tcPr>
          <w:p w14:paraId="2D8A124D" w14:textId="64776FA4" w:rsidR="00D83DBA" w:rsidRPr="00D77FFA" w:rsidRDefault="00D83DBA" w:rsidP="009A576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acute bronchits / bronchitis not specified as acute or chronic 466/490, URTI 465, asthma 493, acute / chronic rhinosinusitis 461/473, pneumonia 481-483/485-486, influenza 487, pharyngitis 462, nasopharyngitis / common cold 460 (ICD-9-CM process codes)</w:t>
            </w:r>
          </w:p>
        </w:tc>
        <w:tc>
          <w:tcPr>
            <w:tcW w:w="435" w:type="dxa"/>
            <w:vAlign w:val="center"/>
          </w:tcPr>
          <w:p w14:paraId="24ECDEC1" w14:textId="71F46282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vAlign w:val="center"/>
          </w:tcPr>
          <w:p w14:paraId="2E2A503B" w14:textId="477419ED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435" w:type="dxa"/>
            <w:vAlign w:val="center"/>
          </w:tcPr>
          <w:p w14:paraId="2854B12A" w14:textId="4C1366F3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985" w:type="dxa"/>
            <w:vAlign w:val="center"/>
          </w:tcPr>
          <w:p w14:paraId="541D67E8" w14:textId="6F240A6B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</w:tr>
      <w:tr w:rsidR="00D83DBA" w:rsidRPr="00D77FFA" w14:paraId="37697DA2" w14:textId="77777777" w:rsidTr="00F73150">
        <w:tc>
          <w:tcPr>
            <w:tcW w:w="1411" w:type="dxa"/>
            <w:vAlign w:val="center"/>
          </w:tcPr>
          <w:p w14:paraId="1BE3FFFA" w14:textId="1F23037C" w:rsidR="00D83DBA" w:rsidRPr="00D83DB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  <w:lang w:val="en-GB"/>
              </w:rPr>
              <w:t>Nantha 2014</w:t>
            </w:r>
          </w:p>
        </w:tc>
        <w:tc>
          <w:tcPr>
            <w:tcW w:w="5927" w:type="dxa"/>
            <w:vAlign w:val="center"/>
          </w:tcPr>
          <w:p w14:paraId="70D708D7" w14:textId="54941668" w:rsidR="00D83DBA" w:rsidRPr="00D77FFA" w:rsidRDefault="00D83DBA" w:rsidP="00BA1D4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ACE-inhibitor induced, bronchial asthma, acute bronchitis, COPD, GERD, heart failure, pneumonia, post infectious cough, lung cancer, pulmonary tuberculosis, upper airway cough syndrome</w:t>
            </w:r>
          </w:p>
        </w:tc>
        <w:tc>
          <w:tcPr>
            <w:tcW w:w="435" w:type="dxa"/>
            <w:vAlign w:val="center"/>
          </w:tcPr>
          <w:p w14:paraId="047B014B" w14:textId="1FFBE2ED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435" w:type="dxa"/>
            <w:vAlign w:val="center"/>
          </w:tcPr>
          <w:p w14:paraId="7DED3DFC" w14:textId="1D3D4EE1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435" w:type="dxa"/>
            <w:vAlign w:val="center"/>
          </w:tcPr>
          <w:p w14:paraId="116FDF0A" w14:textId="5407CABB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985" w:type="dxa"/>
            <w:vAlign w:val="center"/>
          </w:tcPr>
          <w:p w14:paraId="0BCC4B18" w14:textId="54B0920C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D83DBA" w:rsidRPr="00D77FFA" w14:paraId="180EA64E" w14:textId="77777777" w:rsidTr="00F73150">
        <w:tc>
          <w:tcPr>
            <w:tcW w:w="1411" w:type="dxa"/>
            <w:vAlign w:val="center"/>
          </w:tcPr>
          <w:p w14:paraId="6988C622" w14:textId="06E3EDB7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  <w:lang w:val="en-GB"/>
              </w:rPr>
              <w:t>SESAM 2 Frese 2008</w:t>
            </w:r>
          </w:p>
        </w:tc>
        <w:tc>
          <w:tcPr>
            <w:tcW w:w="5927" w:type="dxa"/>
            <w:vAlign w:val="center"/>
          </w:tcPr>
          <w:p w14:paraId="2866D838" w14:textId="004E90B7" w:rsidR="00D83DBA" w:rsidRPr="00D77FFA" w:rsidRDefault="00D83DBA" w:rsidP="00B60AAB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acute laryngitis / tracheitis, exacerbation chronic bronchitis / COPD, influenza, pneumonia, asthma </w:t>
            </w:r>
          </w:p>
        </w:tc>
        <w:tc>
          <w:tcPr>
            <w:tcW w:w="435" w:type="dxa"/>
            <w:vAlign w:val="center"/>
          </w:tcPr>
          <w:p w14:paraId="0C81AB79" w14:textId="2257ACC0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vAlign w:val="center"/>
          </w:tcPr>
          <w:p w14:paraId="659BED3D" w14:textId="188B0843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435" w:type="dxa"/>
            <w:vAlign w:val="center"/>
          </w:tcPr>
          <w:p w14:paraId="29E9246A" w14:textId="28C8A2E5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985" w:type="dxa"/>
            <w:vAlign w:val="center"/>
          </w:tcPr>
          <w:p w14:paraId="7026B585" w14:textId="08A63124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</w:tr>
      <w:tr w:rsidR="00D83DBA" w:rsidRPr="00D77FFA" w14:paraId="25335FE9" w14:textId="77777777" w:rsidTr="00F73150">
        <w:tc>
          <w:tcPr>
            <w:tcW w:w="1411" w:type="dxa"/>
            <w:vAlign w:val="center"/>
          </w:tcPr>
          <w:p w14:paraId="2C5B5ADC" w14:textId="0B49B3F4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</w:rPr>
              <w:t>Stefanoff 2014</w:t>
            </w:r>
          </w:p>
        </w:tc>
        <w:tc>
          <w:tcPr>
            <w:tcW w:w="5927" w:type="dxa"/>
            <w:vAlign w:val="center"/>
          </w:tcPr>
          <w:p w14:paraId="3D205095" w14:textId="6E47B9C2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pertussis</w:t>
            </w:r>
          </w:p>
        </w:tc>
        <w:tc>
          <w:tcPr>
            <w:tcW w:w="435" w:type="dxa"/>
            <w:vAlign w:val="center"/>
          </w:tcPr>
          <w:p w14:paraId="1BC029D1" w14:textId="10FCABEB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vAlign w:val="center"/>
          </w:tcPr>
          <w:p w14:paraId="3610E78E" w14:textId="485C166F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435" w:type="dxa"/>
            <w:vAlign w:val="center"/>
          </w:tcPr>
          <w:p w14:paraId="41900801" w14:textId="0FD585C8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985" w:type="dxa"/>
            <w:vAlign w:val="center"/>
          </w:tcPr>
          <w:p w14:paraId="4D8FEAE6" w14:textId="2DABD637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</w:tr>
      <w:tr w:rsidR="00D83DBA" w:rsidRPr="00D77FFA" w14:paraId="311EF599" w14:textId="77777777" w:rsidTr="00F73150">
        <w:tc>
          <w:tcPr>
            <w:tcW w:w="1411" w:type="dxa"/>
            <w:vAlign w:val="center"/>
          </w:tcPr>
          <w:p w14:paraId="32234B79" w14:textId="5CF51F3D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  <w:lang w:val="en-GB"/>
              </w:rPr>
              <w:t>TRANSITION Okkes 2002</w:t>
            </w:r>
          </w:p>
        </w:tc>
        <w:tc>
          <w:tcPr>
            <w:tcW w:w="5927" w:type="dxa"/>
            <w:vAlign w:val="center"/>
          </w:tcPr>
          <w:p w14:paraId="20506E4A" w14:textId="569F6D9D" w:rsidR="00D83DBA" w:rsidRPr="00D77FFA" w:rsidRDefault="00D83DBA" w:rsidP="00541347">
            <w:pPr>
              <w:rPr>
                <w:rFonts w:ascii="Helvetica" w:hAnsi="Helvetica" w:cs="Helvetica"/>
                <w:b/>
                <w:bCs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R74 upper respiratory infection (head cold), R78 acute bronchitis / bronchiolitis, R77 acute laryngitis / tracheitis, R75 sinusitis acute / chronic, R80 influenza (proven), R96 asthma, R81 pneumonia, R76 tonsillitis acute, R91 chronic bronchitis / bronchiectasis, R95 emphysema /COPD, R71 whooping cough, K77 heart failure (ICPC process codes)</w:t>
            </w:r>
          </w:p>
        </w:tc>
        <w:tc>
          <w:tcPr>
            <w:tcW w:w="435" w:type="dxa"/>
            <w:vAlign w:val="center"/>
          </w:tcPr>
          <w:p w14:paraId="48A3DBEF" w14:textId="7DBBCA11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vAlign w:val="center"/>
          </w:tcPr>
          <w:p w14:paraId="51392B80" w14:textId="2843ECA8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435" w:type="dxa"/>
            <w:vAlign w:val="center"/>
          </w:tcPr>
          <w:p w14:paraId="1946B8E0" w14:textId="50DAB3E2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985" w:type="dxa"/>
            <w:vAlign w:val="center"/>
          </w:tcPr>
          <w:p w14:paraId="492F2804" w14:textId="3445BC6B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</w:tr>
      <w:tr w:rsidR="00D83DBA" w:rsidRPr="00D77FFA" w14:paraId="1AEFC1C4" w14:textId="77777777" w:rsidTr="00F73150">
        <w:tc>
          <w:tcPr>
            <w:tcW w:w="1411" w:type="dxa"/>
            <w:vAlign w:val="center"/>
          </w:tcPr>
          <w:p w14:paraId="6B8206CB" w14:textId="7F5BB2BA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</w:rPr>
              <w:t>Woolnough 1985</w:t>
            </w:r>
          </w:p>
        </w:tc>
        <w:tc>
          <w:tcPr>
            <w:tcW w:w="5927" w:type="dxa"/>
            <w:vAlign w:val="center"/>
          </w:tcPr>
          <w:p w14:paraId="487DF41B" w14:textId="236BDDC1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bronchospasm</w:t>
            </w:r>
          </w:p>
        </w:tc>
        <w:tc>
          <w:tcPr>
            <w:tcW w:w="435" w:type="dxa"/>
            <w:vAlign w:val="center"/>
          </w:tcPr>
          <w:p w14:paraId="230A7E30" w14:textId="638881D3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435" w:type="dxa"/>
            <w:vAlign w:val="center"/>
          </w:tcPr>
          <w:p w14:paraId="6497AAC3" w14:textId="06E958CB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435" w:type="dxa"/>
            <w:vAlign w:val="center"/>
          </w:tcPr>
          <w:p w14:paraId="297EE4F1" w14:textId="41000EC1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985" w:type="dxa"/>
            <w:vAlign w:val="center"/>
          </w:tcPr>
          <w:p w14:paraId="0421ACD3" w14:textId="209E441E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D83DBA" w:rsidRPr="00D77FFA" w14:paraId="4298B4BD" w14:textId="77777777" w:rsidTr="00F73150">
        <w:tc>
          <w:tcPr>
            <w:tcW w:w="1411" w:type="dxa"/>
            <w:vAlign w:val="center"/>
          </w:tcPr>
          <w:p w14:paraId="4BA604E3" w14:textId="4A175C29" w:rsidR="00D83DBA" w:rsidRPr="00D83DBA" w:rsidRDefault="00D83DBA" w:rsidP="00D83DBA">
            <w:pPr>
              <w:rPr>
                <w:rFonts w:ascii="Helvetica" w:hAnsi="Helvetica" w:cs="Helvetica"/>
                <w:sz w:val="18"/>
                <w:szCs w:val="18"/>
              </w:rPr>
            </w:pPr>
            <w:r w:rsidRPr="00D83DBA">
              <w:rPr>
                <w:rFonts w:ascii="Helvetica" w:hAnsi="Helvetica" w:cs="Helvetica"/>
                <w:sz w:val="18"/>
                <w:szCs w:val="18"/>
              </w:rPr>
              <w:t>Worrall 2008</w:t>
            </w:r>
          </w:p>
        </w:tc>
        <w:tc>
          <w:tcPr>
            <w:tcW w:w="5927" w:type="dxa"/>
            <w:vAlign w:val="center"/>
          </w:tcPr>
          <w:p w14:paraId="4027CB5C" w14:textId="37AF30E7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asthma, croup, influenza, pneumonia, viral RTI</w:t>
            </w:r>
          </w:p>
        </w:tc>
        <w:tc>
          <w:tcPr>
            <w:tcW w:w="435" w:type="dxa"/>
            <w:vAlign w:val="center"/>
          </w:tcPr>
          <w:p w14:paraId="51B157C5" w14:textId="6771FB2A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35" w:type="dxa"/>
            <w:vAlign w:val="center"/>
          </w:tcPr>
          <w:p w14:paraId="1B81081F" w14:textId="1ABD58BF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435" w:type="dxa"/>
            <w:vAlign w:val="center"/>
          </w:tcPr>
          <w:p w14:paraId="402141C9" w14:textId="6D024CBC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985" w:type="dxa"/>
            <w:vAlign w:val="center"/>
          </w:tcPr>
          <w:p w14:paraId="56E5A285" w14:textId="72A7EACB" w:rsidR="00D83DBA" w:rsidRPr="00D77FFA" w:rsidRDefault="00D83DBA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77FFA">
              <w:rPr>
                <w:rFonts w:ascii="Helvetica" w:hAnsi="Helvetica" w:cs="Helvetica"/>
                <w:sz w:val="18"/>
                <w:szCs w:val="18"/>
              </w:rPr>
              <w:t>high</w:t>
            </w:r>
          </w:p>
        </w:tc>
      </w:tr>
      <w:tr w:rsidR="00F73150" w:rsidRPr="00C74913" w14:paraId="65A7C2A1" w14:textId="77777777" w:rsidTr="00A5767C">
        <w:tc>
          <w:tcPr>
            <w:tcW w:w="9628" w:type="dxa"/>
            <w:gridSpan w:val="6"/>
          </w:tcPr>
          <w:p w14:paraId="04239F6D" w14:textId="62C51D03" w:rsidR="00F73150" w:rsidRPr="00D77FFA" w:rsidRDefault="00F73150" w:rsidP="008E1FD5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</w:tr>
    </w:tbl>
    <w:p w14:paraId="5C3A61EC" w14:textId="1EB875E1" w:rsidR="008E1FD5" w:rsidRDefault="008E1FD5">
      <w:pPr>
        <w:rPr>
          <w:rFonts w:ascii="Helvetica" w:hAnsi="Helvetica" w:cs="Helvetica"/>
          <w:sz w:val="18"/>
          <w:szCs w:val="18"/>
          <w:lang w:val="en-GB"/>
        </w:rPr>
      </w:pPr>
    </w:p>
    <w:p w14:paraId="258EF3C9" w14:textId="77777777" w:rsidR="008E1FD5" w:rsidRDefault="008E1FD5">
      <w:pPr>
        <w:rPr>
          <w:rFonts w:ascii="Helvetica" w:hAnsi="Helvetica" w:cs="Helvetica"/>
          <w:sz w:val="18"/>
          <w:szCs w:val="18"/>
          <w:lang w:val="en-GB"/>
        </w:rPr>
      </w:pPr>
    </w:p>
    <w:p w14:paraId="1F5DCEE0" w14:textId="77777777" w:rsidR="00D77FFA" w:rsidRDefault="00D77FFA">
      <w:pPr>
        <w:rPr>
          <w:rFonts w:ascii="Helvetica" w:hAnsi="Helvetica" w:cs="Helvetica"/>
          <w:b/>
          <w:bCs/>
          <w:sz w:val="18"/>
          <w:szCs w:val="18"/>
          <w:lang w:val="en-GB"/>
        </w:rPr>
      </w:pPr>
      <w:r>
        <w:rPr>
          <w:rFonts w:ascii="Helvetica" w:hAnsi="Helvetica" w:cs="Helvetica"/>
          <w:b/>
          <w:bCs/>
          <w:sz w:val="18"/>
          <w:szCs w:val="18"/>
          <w:lang w:val="en-GB"/>
        </w:rPr>
        <w:br w:type="page"/>
      </w:r>
    </w:p>
    <w:p w14:paraId="25504A4E" w14:textId="3ED92409" w:rsidR="008E1FD5" w:rsidRPr="008E1FD5" w:rsidRDefault="00BE1B61" w:rsidP="008E1FD5">
      <w:pPr>
        <w:rPr>
          <w:rFonts w:ascii="Helvetica" w:hAnsi="Helvetica" w:cs="Helvetica"/>
          <w:b/>
          <w:bCs/>
          <w:sz w:val="18"/>
          <w:szCs w:val="18"/>
          <w:lang w:val="en-GB"/>
        </w:rPr>
      </w:pPr>
      <w:r>
        <w:rPr>
          <w:rFonts w:ascii="Helvetica" w:hAnsi="Helvetica" w:cs="Helvetica"/>
          <w:b/>
          <w:bCs/>
          <w:lang w:val="en-GB"/>
        </w:rPr>
        <w:lastRenderedPageBreak/>
        <w:t>d:</w:t>
      </w:r>
    </w:p>
    <w:p w14:paraId="4294FE15" w14:textId="77777777" w:rsidR="00C12EB7" w:rsidRDefault="00C12EB7">
      <w:pPr>
        <w:rPr>
          <w:rFonts w:ascii="Helvetica" w:hAnsi="Helvetica" w:cs="Helvetica"/>
          <w:sz w:val="18"/>
          <w:szCs w:val="18"/>
          <w:lang w:val="en-GB"/>
        </w:rPr>
      </w:pPr>
    </w:p>
    <w:tbl>
      <w:tblPr>
        <w:tblStyle w:val="Tabellenraster"/>
        <w:tblpPr w:leftFromText="141" w:rightFromText="141" w:vertAnchor="text" w:horzAnchor="margin" w:tblpY="34"/>
        <w:tblW w:w="8570" w:type="dxa"/>
        <w:tblLayout w:type="fixed"/>
        <w:tblLook w:val="04A0" w:firstRow="1" w:lastRow="0" w:firstColumn="1" w:lastColumn="0" w:noHBand="0" w:noVBand="1"/>
      </w:tblPr>
      <w:tblGrid>
        <w:gridCol w:w="1413"/>
        <w:gridCol w:w="4536"/>
        <w:gridCol w:w="425"/>
        <w:gridCol w:w="425"/>
        <w:gridCol w:w="426"/>
        <w:gridCol w:w="353"/>
        <w:gridCol w:w="992"/>
      </w:tblGrid>
      <w:tr w:rsidR="003E219A" w:rsidRPr="00B9186F" w14:paraId="71E418F8" w14:textId="77777777" w:rsidTr="003E219A">
        <w:trPr>
          <w:trHeight w:val="300"/>
          <w:tblHeader/>
        </w:trPr>
        <w:tc>
          <w:tcPr>
            <w:tcW w:w="5949" w:type="dxa"/>
            <w:gridSpan w:val="2"/>
            <w:shd w:val="clear" w:color="auto" w:fill="E7E6E6" w:themeFill="background2"/>
            <w:noWrap/>
            <w:vAlign w:val="center"/>
          </w:tcPr>
          <w:p w14:paraId="74520F58" w14:textId="77777777" w:rsidR="003E219A" w:rsidRPr="00B9186F" w:rsidRDefault="003E219A" w:rsidP="003E219A">
            <w:pPr>
              <w:rPr>
                <w:rFonts w:ascii="Helvetica" w:hAnsi="Helvetica" w:cs="Helvetica"/>
                <w:b/>
                <w:sz w:val="18"/>
                <w:szCs w:val="18"/>
                <w:lang w:val="en-GB"/>
              </w:rPr>
            </w:pPr>
          </w:p>
        </w:tc>
        <w:tc>
          <w:tcPr>
            <w:tcW w:w="2621" w:type="dxa"/>
            <w:gridSpan w:val="5"/>
            <w:shd w:val="clear" w:color="auto" w:fill="E7E6E6" w:themeFill="background2"/>
            <w:noWrap/>
            <w:vAlign w:val="center"/>
          </w:tcPr>
          <w:p w14:paraId="0B23A7AC" w14:textId="77777777" w:rsidR="003E219A" w:rsidRPr="00B9186F" w:rsidRDefault="003E219A" w:rsidP="003E219A">
            <w:pPr>
              <w:jc w:val="center"/>
              <w:rPr>
                <w:rFonts w:ascii="Helvetica" w:hAnsi="Helvetica" w:cs="Helvetica"/>
                <w:b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b/>
                <w:sz w:val="18"/>
                <w:szCs w:val="18"/>
              </w:rPr>
              <w:t>Domaine D</w:t>
            </w:r>
          </w:p>
        </w:tc>
      </w:tr>
      <w:tr w:rsidR="003E219A" w:rsidRPr="00C74913" w14:paraId="6D5573CA" w14:textId="77777777" w:rsidTr="003E219A">
        <w:trPr>
          <w:cantSplit/>
          <w:trHeight w:val="1134"/>
          <w:tblHeader/>
        </w:trPr>
        <w:tc>
          <w:tcPr>
            <w:tcW w:w="1413" w:type="dxa"/>
            <w:shd w:val="clear" w:color="auto" w:fill="E7E6E6" w:themeFill="background2"/>
            <w:noWrap/>
            <w:vAlign w:val="center"/>
            <w:hideMark/>
          </w:tcPr>
          <w:p w14:paraId="569ED7BB" w14:textId="77777777" w:rsidR="003E219A" w:rsidRPr="00B9186F" w:rsidRDefault="003E219A" w:rsidP="003E219A">
            <w:pPr>
              <w:rPr>
                <w:rFonts w:ascii="Helvetica" w:hAnsi="Helvetica" w:cs="Helvetica"/>
                <w:b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b/>
                <w:sz w:val="18"/>
                <w:szCs w:val="18"/>
              </w:rPr>
              <w:t>Stud</w:t>
            </w:r>
            <w:r>
              <w:rPr>
                <w:rFonts w:ascii="Helvetica" w:hAnsi="Helvetica" w:cs="Helvetica"/>
                <w:b/>
                <w:sz w:val="18"/>
                <w:szCs w:val="18"/>
              </w:rPr>
              <w:t>y</w:t>
            </w:r>
          </w:p>
        </w:tc>
        <w:tc>
          <w:tcPr>
            <w:tcW w:w="4536" w:type="dxa"/>
            <w:shd w:val="clear" w:color="auto" w:fill="E7E6E6" w:themeFill="background2"/>
            <w:noWrap/>
            <w:vAlign w:val="center"/>
            <w:hideMark/>
          </w:tcPr>
          <w:p w14:paraId="26C701AB" w14:textId="77777777" w:rsidR="003E219A" w:rsidRPr="00B9186F" w:rsidRDefault="003E219A" w:rsidP="003E219A">
            <w:pPr>
              <w:rPr>
                <w:rFonts w:ascii="Helvetica" w:hAnsi="Helvetica" w:cs="Helvetica"/>
                <w:b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b/>
                <w:sz w:val="18"/>
                <w:szCs w:val="18"/>
              </w:rPr>
              <w:t>Prognosti</w:t>
            </w:r>
            <w:r>
              <w:rPr>
                <w:rFonts w:ascii="Helvetica" w:hAnsi="Helvetica" w:cs="Helvetica"/>
                <w:b/>
                <w:sz w:val="18"/>
                <w:szCs w:val="18"/>
              </w:rPr>
              <w:t>c category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E7E6E6" w:themeFill="background2"/>
            <w:noWrap/>
            <w:textDirection w:val="btLr"/>
            <w:vAlign w:val="center"/>
          </w:tcPr>
          <w:p w14:paraId="3B97C3B4" w14:textId="77777777" w:rsidR="003E219A" w:rsidRPr="00B9186F" w:rsidRDefault="003E219A" w:rsidP="003E219A">
            <w:pPr>
              <w:ind w:left="113" w:right="113"/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>Item 13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E7E6E6" w:themeFill="background2"/>
            <w:noWrap/>
            <w:textDirection w:val="btLr"/>
            <w:vAlign w:val="center"/>
          </w:tcPr>
          <w:p w14:paraId="483BAE47" w14:textId="77777777" w:rsidR="003E219A" w:rsidRPr="00B9186F" w:rsidRDefault="003E219A" w:rsidP="003E219A">
            <w:pPr>
              <w:ind w:left="113" w:right="113"/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>Item 14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E7E6E6" w:themeFill="background2"/>
            <w:noWrap/>
            <w:textDirection w:val="btLr"/>
            <w:vAlign w:val="center"/>
          </w:tcPr>
          <w:p w14:paraId="3499A41F" w14:textId="77777777" w:rsidR="003E219A" w:rsidRPr="00B9186F" w:rsidRDefault="003E219A" w:rsidP="003E219A">
            <w:pPr>
              <w:ind w:left="113" w:right="113"/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>Item 15</w:t>
            </w:r>
          </w:p>
        </w:tc>
        <w:tc>
          <w:tcPr>
            <w:tcW w:w="353" w:type="dxa"/>
            <w:tcBorders>
              <w:bottom w:val="single" w:sz="4" w:space="0" w:color="auto"/>
            </w:tcBorders>
            <w:shd w:val="clear" w:color="auto" w:fill="E7E6E6" w:themeFill="background2"/>
            <w:noWrap/>
            <w:textDirection w:val="btLr"/>
            <w:vAlign w:val="center"/>
          </w:tcPr>
          <w:p w14:paraId="053A1A4C" w14:textId="77777777" w:rsidR="003E219A" w:rsidRPr="00B9186F" w:rsidRDefault="003E219A" w:rsidP="003E219A">
            <w:pPr>
              <w:ind w:left="113" w:right="113"/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>Item 16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E7E6E6" w:themeFill="background2"/>
            <w:noWrap/>
            <w:textDirection w:val="btLr"/>
            <w:vAlign w:val="center"/>
            <w:hideMark/>
          </w:tcPr>
          <w:p w14:paraId="210F91B4" w14:textId="77777777" w:rsidR="003E219A" w:rsidRPr="00B9186F" w:rsidRDefault="003E219A" w:rsidP="003E219A">
            <w:pPr>
              <w:ind w:left="113" w:right="113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Risk of bias in p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rognostic work-up</w:t>
            </w:r>
          </w:p>
        </w:tc>
      </w:tr>
      <w:tr w:rsidR="003E219A" w:rsidRPr="00B9186F" w14:paraId="352A755F" w14:textId="77777777" w:rsidTr="003E219A">
        <w:trPr>
          <w:trHeight w:val="300"/>
        </w:trPr>
        <w:tc>
          <w:tcPr>
            <w:tcW w:w="1413" w:type="dxa"/>
            <w:noWrap/>
            <w:vAlign w:val="center"/>
          </w:tcPr>
          <w:p w14:paraId="0247FE94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>Coenen 2004</w:t>
            </w:r>
          </w:p>
        </w:tc>
        <w:tc>
          <w:tcPr>
            <w:tcW w:w="4536" w:type="dxa"/>
            <w:noWrap/>
            <w:vAlign w:val="center"/>
          </w:tcPr>
          <w:p w14:paraId="1EFE205A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r</w:t>
            </w:r>
            <w:r w:rsidRPr="00B9186F">
              <w:rPr>
                <w:rFonts w:ascii="Helvetica" w:hAnsi="Helvetica" w:cs="Helvetica"/>
                <w:sz w:val="18"/>
                <w:szCs w:val="18"/>
              </w:rPr>
              <w:t>e</w:t>
            </w:r>
            <w:r>
              <w:rPr>
                <w:rFonts w:ascii="Helvetica" w:hAnsi="Helvetica" w:cs="Helvetica"/>
                <w:sz w:val="18"/>
                <w:szCs w:val="18"/>
              </w:rPr>
              <w:t>c</w:t>
            </w:r>
            <w:r w:rsidRPr="00B9186F">
              <w:rPr>
                <w:rFonts w:ascii="Helvetica" w:hAnsi="Helvetica" w:cs="Helvetica"/>
                <w:sz w:val="18"/>
                <w:szCs w:val="18"/>
              </w:rPr>
              <w:t>onsultation</w:t>
            </w:r>
            <w:r>
              <w:rPr>
                <w:rFonts w:ascii="Helvetica" w:hAnsi="Helvetica" w:cs="Helvetica"/>
                <w:sz w:val="18"/>
                <w:szCs w:val="18"/>
              </w:rPr>
              <w:t>, hospitalization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162BD319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2A4E2B9E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13EC1575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53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FE0CD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5FF443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D83DBA" w:rsidRPr="00B9186F" w14:paraId="4799EA19" w14:textId="77777777" w:rsidTr="00D83DBA">
        <w:trPr>
          <w:trHeight w:val="300"/>
        </w:trPr>
        <w:tc>
          <w:tcPr>
            <w:tcW w:w="1413" w:type="dxa"/>
            <w:vMerge w:val="restart"/>
            <w:noWrap/>
            <w:vAlign w:val="center"/>
          </w:tcPr>
          <w:p w14:paraId="38E59ED8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 xml:space="preserve">GRACE Butler 2009 </w:t>
            </w:r>
          </w:p>
        </w:tc>
        <w:tc>
          <w:tcPr>
            <w:tcW w:w="4536" w:type="dxa"/>
            <w:noWrap/>
            <w:vAlign w:val="center"/>
          </w:tcPr>
          <w:p w14:paraId="5C0B9C6F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edian time to patients reporting feeling recovered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,</w:t>
            </w:r>
            <w:r w:rsidRPr="00CC7DBA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median time for patients' symptom severity scores to drop to 0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447D319B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4D4A3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12BE3614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353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262D4DF9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3314FF7B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D83DBA" w:rsidRPr="00B9186F" w14:paraId="320E6B5A" w14:textId="77777777" w:rsidTr="00D83DBA">
        <w:trPr>
          <w:trHeight w:val="300"/>
        </w:trPr>
        <w:tc>
          <w:tcPr>
            <w:tcW w:w="1413" w:type="dxa"/>
            <w:vMerge/>
            <w:tcBorders>
              <w:bottom w:val="dashed" w:sz="4" w:space="0" w:color="auto"/>
            </w:tcBorders>
            <w:noWrap/>
            <w:vAlign w:val="center"/>
          </w:tcPr>
          <w:p w14:paraId="76B6A7CE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4536" w:type="dxa"/>
            <w:noWrap/>
            <w:vAlign w:val="center"/>
          </w:tcPr>
          <w:p w14:paraId="58508B29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CC7DBA">
              <w:rPr>
                <w:rFonts w:ascii="Helvetica" w:hAnsi="Helvetica" w:cs="Helvetica"/>
                <w:sz w:val="18"/>
                <w:szCs w:val="18"/>
              </w:rPr>
              <w:t>admitted to hospital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24F79184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489644D4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DB449E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5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E445CD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56B298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D83DBA" w:rsidRPr="00B9186F" w14:paraId="137F03DD" w14:textId="77777777" w:rsidTr="00D83DBA">
        <w:trPr>
          <w:trHeight w:val="300"/>
        </w:trPr>
        <w:tc>
          <w:tcPr>
            <w:tcW w:w="1413" w:type="dxa"/>
            <w:tcBorders>
              <w:top w:val="dashed" w:sz="4" w:space="0" w:color="auto"/>
              <w:bottom w:val="dashed" w:sz="4" w:space="0" w:color="auto"/>
            </w:tcBorders>
            <w:noWrap/>
            <w:vAlign w:val="center"/>
          </w:tcPr>
          <w:p w14:paraId="6E393887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>GRACE Coenen 2013</w:t>
            </w:r>
          </w:p>
        </w:tc>
        <w:tc>
          <w:tcPr>
            <w:tcW w:w="4536" w:type="dxa"/>
            <w:noWrap/>
            <w:vAlign w:val="center"/>
          </w:tcPr>
          <w:p w14:paraId="243A9545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median time for patients' symptom severity scores to drop to 0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767D4637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3EFB9721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E19D3C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35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59F53D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221B53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D83DBA" w:rsidRPr="00B9186F" w14:paraId="0A0B890E" w14:textId="77777777" w:rsidTr="00D83DBA">
        <w:trPr>
          <w:trHeight w:val="300"/>
        </w:trPr>
        <w:tc>
          <w:tcPr>
            <w:tcW w:w="1413" w:type="dxa"/>
            <w:vMerge w:val="restart"/>
            <w:tcBorders>
              <w:top w:val="dashed" w:sz="4" w:space="0" w:color="auto"/>
            </w:tcBorders>
            <w:noWrap/>
            <w:vAlign w:val="center"/>
          </w:tcPr>
          <w:p w14:paraId="0AC3FE6B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 xml:space="preserve">GRACE Godycki-Cwirko 2011 </w:t>
            </w:r>
          </w:p>
        </w:tc>
        <w:tc>
          <w:tcPr>
            <w:tcW w:w="4536" w:type="dxa"/>
            <w:noWrap/>
            <w:vAlign w:val="center"/>
          </w:tcPr>
          <w:p w14:paraId="1C040D24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reported recovery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, 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median duration of cough after presentation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6278CF61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8AA02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EEC89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3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A52D7F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9CF2001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D83DBA" w:rsidRPr="00B9186F" w14:paraId="2630D1D0" w14:textId="77777777" w:rsidTr="00D83DBA">
        <w:trPr>
          <w:trHeight w:val="300"/>
        </w:trPr>
        <w:tc>
          <w:tcPr>
            <w:tcW w:w="1413" w:type="dxa"/>
            <w:vMerge/>
            <w:tcBorders>
              <w:bottom w:val="dashed" w:sz="4" w:space="0" w:color="auto"/>
            </w:tcBorders>
            <w:noWrap/>
            <w:vAlign w:val="center"/>
          </w:tcPr>
          <w:p w14:paraId="77958485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4536" w:type="dxa"/>
            <w:noWrap/>
            <w:vAlign w:val="center"/>
          </w:tcPr>
          <w:p w14:paraId="3E09E97D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admitted to hospital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, reconsultation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1D4F2DF7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01A31023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67AEB30E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53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3417FD99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68AFE6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D83DBA" w:rsidRPr="00B9186F" w14:paraId="3B9E0215" w14:textId="77777777" w:rsidTr="00D83DBA">
        <w:trPr>
          <w:trHeight w:val="300"/>
        </w:trPr>
        <w:tc>
          <w:tcPr>
            <w:tcW w:w="1413" w:type="dxa"/>
            <w:vMerge w:val="restart"/>
            <w:tcBorders>
              <w:top w:val="dashed" w:sz="4" w:space="0" w:color="auto"/>
            </w:tcBorders>
            <w:noWrap/>
            <w:vAlign w:val="center"/>
            <w:hideMark/>
          </w:tcPr>
          <w:p w14:paraId="39EDE870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 xml:space="preserve">GRACE Hordijk 2014 </w:t>
            </w:r>
          </w:p>
        </w:tc>
        <w:tc>
          <w:tcPr>
            <w:tcW w:w="4536" w:type="dxa"/>
            <w:noWrap/>
            <w:vAlign w:val="center"/>
            <w:hideMark/>
          </w:tcPr>
          <w:p w14:paraId="76FADC4A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hospitalized for this illness episode during the 28 day follow up period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, </w:t>
            </w:r>
            <w:r w:rsidRPr="00D006E3">
              <w:rPr>
                <w:rFonts w:ascii="Helvetica" w:hAnsi="Helvetica" w:cs="Helvetica"/>
                <w:sz w:val="18"/>
                <w:szCs w:val="18"/>
                <w:lang w:val="en-GB"/>
              </w:rPr>
              <w:t>reconsulted their GP for this LRTI episode, absent of work/school for a mean of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0E1E74A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572C4A5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EEEC1B6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53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88A3FCF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E8FC3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D83DBA" w:rsidRPr="00B9186F" w14:paraId="17D6E458" w14:textId="77777777" w:rsidTr="00D83DBA">
        <w:trPr>
          <w:trHeight w:val="300"/>
        </w:trPr>
        <w:tc>
          <w:tcPr>
            <w:tcW w:w="1413" w:type="dxa"/>
            <w:vMerge/>
            <w:tcBorders>
              <w:bottom w:val="dashed" w:sz="4" w:space="0" w:color="auto"/>
            </w:tcBorders>
            <w:noWrap/>
            <w:vAlign w:val="center"/>
          </w:tcPr>
          <w:p w14:paraId="37C2BC17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4536" w:type="dxa"/>
            <w:noWrap/>
            <w:vAlign w:val="center"/>
          </w:tcPr>
          <w:p w14:paraId="44B69DBD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mean symptom severity score at day 1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, 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mean symptom severity score at day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28, 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streepest decline in symptom scores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, </w:t>
            </w:r>
            <w:r w:rsidRPr="00D006E3">
              <w:rPr>
                <w:rFonts w:ascii="Helvetica" w:hAnsi="Helvetica" w:cs="Helvetica"/>
                <w:sz w:val="18"/>
                <w:szCs w:val="18"/>
                <w:lang w:val="en-GB"/>
              </w:rPr>
              <w:t>felt recovered after 4 weeks, not feeling recovered at 28 days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, </w:t>
            </w:r>
            <w:r w:rsidRPr="00D006E3">
              <w:rPr>
                <w:rFonts w:ascii="Helvetica" w:hAnsi="Helvetica" w:cs="Helvetica"/>
                <w:sz w:val="18"/>
                <w:szCs w:val="18"/>
                <w:lang w:val="en-GB"/>
              </w:rPr>
              <w:t>total illness duration,mean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2CCE3E44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7920A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EA7396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3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60EEF9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BCAA1D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D83DBA" w:rsidRPr="00B9186F" w14:paraId="218FB9E4" w14:textId="77777777" w:rsidTr="00D83DBA">
        <w:trPr>
          <w:trHeight w:val="300"/>
        </w:trPr>
        <w:tc>
          <w:tcPr>
            <w:tcW w:w="1413" w:type="dxa"/>
            <w:vMerge w:val="restart"/>
            <w:tcBorders>
              <w:top w:val="dashed" w:sz="4" w:space="0" w:color="auto"/>
            </w:tcBorders>
            <w:noWrap/>
            <w:vAlign w:val="center"/>
            <w:hideMark/>
          </w:tcPr>
          <w:p w14:paraId="2A02B439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 xml:space="preserve">GRACE </w:t>
            </w:r>
          </w:p>
          <w:p w14:paraId="44C8C7A6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 xml:space="preserve">Van Vugt, Butler 2012 </w:t>
            </w:r>
          </w:p>
        </w:tc>
        <w:tc>
          <w:tcPr>
            <w:tcW w:w="4536" w:type="dxa"/>
            <w:noWrap/>
            <w:vAlign w:val="center"/>
            <w:hideMark/>
          </w:tcPr>
          <w:p w14:paraId="659FF615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hospitalized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, died, r</w:t>
            </w:r>
            <w:r w:rsidRPr="00D01D7C">
              <w:rPr>
                <w:rFonts w:ascii="Helvetica" w:hAnsi="Helvetica" w:cs="Helvetica"/>
                <w:sz w:val="18"/>
                <w:szCs w:val="18"/>
                <w:lang w:val="en-GB"/>
              </w:rPr>
              <w:t>e-consultation rate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4B0681C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E96C3E7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64491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14BBC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35C11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D83DBA" w:rsidRPr="00B9186F" w14:paraId="341B27FD" w14:textId="77777777" w:rsidTr="00D83DBA">
        <w:trPr>
          <w:trHeight w:val="300"/>
        </w:trPr>
        <w:tc>
          <w:tcPr>
            <w:tcW w:w="1413" w:type="dxa"/>
            <w:vMerge/>
            <w:tcBorders>
              <w:bottom w:val="dashed" w:sz="4" w:space="0" w:color="auto"/>
            </w:tcBorders>
            <w:noWrap/>
            <w:vAlign w:val="center"/>
            <w:hideMark/>
          </w:tcPr>
          <w:p w14:paraId="21DB1EC6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4536" w:type="dxa"/>
            <w:noWrap/>
            <w:vAlign w:val="center"/>
            <w:hideMark/>
          </w:tcPr>
          <w:p w14:paraId="6E384C39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stated they felt recovered at 14 days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, 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prolonged illness (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&gt;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3 weeks)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0D10CB0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077A7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B38F5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3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4D49D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D5B10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D83DBA" w:rsidRPr="00B9186F" w14:paraId="1C8BBEE9" w14:textId="77777777" w:rsidTr="00D83DBA">
        <w:trPr>
          <w:trHeight w:val="300"/>
        </w:trPr>
        <w:tc>
          <w:tcPr>
            <w:tcW w:w="1413" w:type="dxa"/>
            <w:tcBorders>
              <w:top w:val="dashed" w:sz="4" w:space="0" w:color="auto"/>
            </w:tcBorders>
            <w:noWrap/>
            <w:vAlign w:val="center"/>
          </w:tcPr>
          <w:p w14:paraId="10D9F113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 xml:space="preserve">GRACE </w:t>
            </w:r>
          </w:p>
          <w:p w14:paraId="1402296A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 xml:space="preserve">Van Vugt, Broekhuizen 2013 </w:t>
            </w:r>
          </w:p>
        </w:tc>
        <w:tc>
          <w:tcPr>
            <w:tcW w:w="4536" w:type="dxa"/>
            <w:noWrap/>
            <w:vAlign w:val="center"/>
          </w:tcPr>
          <w:p w14:paraId="31FB943C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mortality, 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admitted to hospital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1B729BA3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16C98DE4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516DB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3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A9DC8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63F3C6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?</w:t>
            </w:r>
          </w:p>
        </w:tc>
      </w:tr>
      <w:tr w:rsidR="00D83DBA" w:rsidRPr="00B9186F" w14:paraId="4717B3CC" w14:textId="77777777" w:rsidTr="00D83DBA">
        <w:trPr>
          <w:trHeight w:val="300"/>
        </w:trPr>
        <w:tc>
          <w:tcPr>
            <w:tcW w:w="1413" w:type="dxa"/>
            <w:noWrap/>
            <w:vAlign w:val="center"/>
            <w:hideMark/>
          </w:tcPr>
          <w:p w14:paraId="3827AB2A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>Hamre 2005</w:t>
            </w:r>
          </w:p>
        </w:tc>
        <w:tc>
          <w:tcPr>
            <w:tcW w:w="4536" w:type="dxa"/>
            <w:noWrap/>
            <w:vAlign w:val="center"/>
            <w:hideMark/>
          </w:tcPr>
          <w:p w14:paraId="64DE3EC6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at day 1: first improvement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, 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at day 3: first improvement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, 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at day 7: major improvement + complete recovery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, 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at day 7: complete recovery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, 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at day 14: major improvement + complete recovery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, 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at day 14: complete recovery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D1B2DF0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E1B44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8D9B1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3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43AE8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4CDCC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D83DBA" w:rsidRPr="00B9186F" w14:paraId="2D18F086" w14:textId="77777777" w:rsidTr="00D83DBA">
        <w:trPr>
          <w:trHeight w:val="300"/>
        </w:trPr>
        <w:tc>
          <w:tcPr>
            <w:tcW w:w="1413" w:type="dxa"/>
            <w:noWrap/>
            <w:vAlign w:val="center"/>
          </w:tcPr>
          <w:p w14:paraId="735964C9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B9186F">
              <w:rPr>
                <w:rFonts w:ascii="Helvetica" w:hAnsi="Helvetica" w:cs="Helvetica"/>
                <w:sz w:val="18"/>
                <w:szCs w:val="18"/>
              </w:rPr>
              <w:t>Harnden 2006</w:t>
            </w:r>
          </w:p>
        </w:tc>
        <w:tc>
          <w:tcPr>
            <w:tcW w:w="4536" w:type="dxa"/>
            <w:noWrap/>
            <w:vAlign w:val="center"/>
          </w:tcPr>
          <w:p w14:paraId="477C5E64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total duration of cough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, 2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months after the start of their symptoms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still coughing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093E0769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2BAEFBE5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02553B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3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B8CBEDB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82AC4E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3E219A" w:rsidRPr="00B9186F" w14:paraId="7FC33326" w14:textId="77777777" w:rsidTr="00D83DBA">
        <w:trPr>
          <w:trHeight w:val="300"/>
        </w:trPr>
        <w:tc>
          <w:tcPr>
            <w:tcW w:w="1413" w:type="dxa"/>
            <w:vMerge w:val="restart"/>
            <w:noWrap/>
            <w:vAlign w:val="center"/>
          </w:tcPr>
          <w:p w14:paraId="30D00365" w14:textId="77777777" w:rsidR="003E219A" w:rsidRPr="00B9186F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 w:rsidRPr="00C12EB7">
              <w:rPr>
                <w:rFonts w:ascii="Helvetica" w:hAnsi="Helvetica" w:cs="Helvetica"/>
                <w:sz w:val="18"/>
                <w:szCs w:val="18"/>
                <w:lang w:val="en-GB"/>
              </w:rPr>
              <w:t>Wong 2016</w:t>
            </w:r>
          </w:p>
        </w:tc>
        <w:tc>
          <w:tcPr>
            <w:tcW w:w="4536" w:type="dxa"/>
            <w:noWrap/>
            <w:vAlign w:val="center"/>
          </w:tcPr>
          <w:p w14:paraId="371F14CE" w14:textId="77777777" w:rsidR="003E219A" w:rsidRPr="00C12EB7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026DCD">
              <w:rPr>
                <w:rFonts w:ascii="Helvetica" w:hAnsi="Helvetica" w:cs="Helvetica"/>
                <w:sz w:val="18"/>
                <w:szCs w:val="18"/>
                <w:lang w:val="en-GB"/>
              </w:rPr>
              <w:t>mean time for cough recovery</w:t>
            </w:r>
          </w:p>
        </w:tc>
        <w:tc>
          <w:tcPr>
            <w:tcW w:w="425" w:type="dxa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3E6DF7E1" w14:textId="77777777" w:rsidR="003E219A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1BCB52CD" w14:textId="77777777" w:rsidR="003E219A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  <w:tc>
          <w:tcPr>
            <w:tcW w:w="426" w:type="dxa"/>
            <w:tcBorders>
              <w:left w:val="single" w:sz="6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3430B4" w14:textId="77777777" w:rsidR="003E219A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3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3D4601" w14:textId="77777777" w:rsidR="003E219A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+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B35B52" w14:textId="77777777" w:rsidR="003E219A" w:rsidRDefault="003E219A" w:rsidP="003E219A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low</w:t>
            </w:r>
          </w:p>
        </w:tc>
      </w:tr>
      <w:tr w:rsidR="003E219A" w:rsidRPr="00D01D7C" w14:paraId="0183BF54" w14:textId="77777777" w:rsidTr="003E219A">
        <w:trPr>
          <w:trHeight w:val="300"/>
        </w:trPr>
        <w:tc>
          <w:tcPr>
            <w:tcW w:w="1413" w:type="dxa"/>
            <w:vMerge/>
            <w:noWrap/>
            <w:vAlign w:val="center"/>
          </w:tcPr>
          <w:p w14:paraId="7E8E3B40" w14:textId="77777777" w:rsidR="003E219A" w:rsidRPr="00C12EB7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4536" w:type="dxa"/>
            <w:noWrap/>
            <w:vAlign w:val="center"/>
          </w:tcPr>
          <w:p w14:paraId="31840F98" w14:textId="77777777" w:rsidR="003E219A" w:rsidRPr="00026DCD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D01D7C">
              <w:rPr>
                <w:rFonts w:ascii="Helvetica" w:hAnsi="Helvetica" w:cs="Helvetica"/>
                <w:sz w:val="18"/>
                <w:szCs w:val="18"/>
                <w:lang w:val="en-GB"/>
              </w:rPr>
              <w:t>hospitalisation since first consult, average days of hospitalisation, re-consultation to health professional</w:t>
            </w:r>
          </w:p>
        </w:tc>
        <w:tc>
          <w:tcPr>
            <w:tcW w:w="425" w:type="dxa"/>
            <w:tcBorders>
              <w:right w:val="single" w:sz="6" w:space="0" w:color="auto"/>
            </w:tcBorders>
            <w:shd w:val="clear" w:color="auto" w:fill="auto"/>
            <w:noWrap/>
            <w:vAlign w:val="center"/>
          </w:tcPr>
          <w:p w14:paraId="3257121C" w14:textId="77777777" w:rsidR="003E219A" w:rsidRPr="00D01D7C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+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14:paraId="515E987C" w14:textId="77777777" w:rsidR="003E219A" w:rsidRPr="00D01D7C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-</w:t>
            </w:r>
          </w:p>
        </w:tc>
        <w:tc>
          <w:tcPr>
            <w:tcW w:w="426" w:type="dxa"/>
            <w:tcBorders>
              <w:left w:val="single" w:sz="6" w:space="0" w:color="auto"/>
            </w:tcBorders>
            <w:shd w:val="clear" w:color="auto" w:fill="auto"/>
            <w:noWrap/>
            <w:vAlign w:val="center"/>
          </w:tcPr>
          <w:p w14:paraId="350C9E7F" w14:textId="77777777" w:rsidR="003E219A" w:rsidRPr="00D01D7C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353" w:type="dxa"/>
            <w:shd w:val="clear" w:color="auto" w:fill="auto"/>
            <w:noWrap/>
            <w:vAlign w:val="center"/>
          </w:tcPr>
          <w:p w14:paraId="4029329F" w14:textId="77777777" w:rsidR="003E219A" w:rsidRPr="00D01D7C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787D85B" w14:textId="77777777" w:rsidR="003E219A" w:rsidRPr="00D01D7C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?</w:t>
            </w:r>
          </w:p>
        </w:tc>
      </w:tr>
      <w:tr w:rsidR="003E219A" w:rsidRPr="00D01D7C" w14:paraId="292DE3A3" w14:textId="77777777" w:rsidTr="003E219A">
        <w:trPr>
          <w:trHeight w:val="300"/>
        </w:trPr>
        <w:tc>
          <w:tcPr>
            <w:tcW w:w="8570" w:type="dxa"/>
            <w:gridSpan w:val="7"/>
            <w:noWrap/>
            <w:vAlign w:val="center"/>
          </w:tcPr>
          <w:p w14:paraId="364FA9B2" w14:textId="2EEB68F8" w:rsidR="003E219A" w:rsidRDefault="003E219A" w:rsidP="003E219A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</w:tr>
    </w:tbl>
    <w:p w14:paraId="177AB7F8" w14:textId="77777777" w:rsidR="002B39D5" w:rsidRDefault="002B39D5">
      <w:pPr>
        <w:rPr>
          <w:rFonts w:ascii="Helvetica" w:hAnsi="Helvetica" w:cs="Helvetica"/>
          <w:sz w:val="18"/>
          <w:szCs w:val="18"/>
          <w:lang w:val="en-GB"/>
        </w:rPr>
      </w:pPr>
    </w:p>
    <w:p w14:paraId="59F05DF7" w14:textId="77777777" w:rsidR="002B39D5" w:rsidRPr="00D01D7C" w:rsidRDefault="002B39D5">
      <w:pPr>
        <w:rPr>
          <w:rFonts w:ascii="Helvetica" w:hAnsi="Helvetica" w:cs="Helvetica"/>
          <w:sz w:val="18"/>
          <w:szCs w:val="18"/>
          <w:lang w:val="en-GB"/>
        </w:rPr>
      </w:pPr>
    </w:p>
    <w:p w14:paraId="1187018A" w14:textId="77777777" w:rsidR="00D736AD" w:rsidRPr="00D01D7C" w:rsidRDefault="00D736AD">
      <w:pPr>
        <w:rPr>
          <w:rFonts w:ascii="Helvetica" w:hAnsi="Helvetica" w:cs="Helvetica"/>
          <w:sz w:val="18"/>
          <w:szCs w:val="18"/>
          <w:lang w:val="en-GB"/>
        </w:rPr>
      </w:pPr>
    </w:p>
    <w:p w14:paraId="0352C8E1" w14:textId="77777777" w:rsidR="00D736AD" w:rsidRPr="00D01D7C" w:rsidRDefault="00D736AD">
      <w:pPr>
        <w:rPr>
          <w:rFonts w:ascii="Helvetica" w:hAnsi="Helvetica" w:cs="Helvetica"/>
          <w:sz w:val="18"/>
          <w:szCs w:val="18"/>
          <w:lang w:val="en-GB"/>
        </w:rPr>
      </w:pPr>
    </w:p>
    <w:p w14:paraId="19F106A1" w14:textId="77777777" w:rsidR="00434770" w:rsidRPr="00D01D7C" w:rsidRDefault="00434770">
      <w:pPr>
        <w:rPr>
          <w:rFonts w:ascii="Helvetica" w:hAnsi="Helvetica" w:cs="Helvetica"/>
          <w:sz w:val="18"/>
          <w:szCs w:val="18"/>
          <w:lang w:val="en-GB"/>
        </w:rPr>
      </w:pPr>
    </w:p>
    <w:p w14:paraId="49008AA7" w14:textId="14C68EEB" w:rsidR="00434770" w:rsidRDefault="00434770">
      <w:pPr>
        <w:rPr>
          <w:rFonts w:ascii="Helvetica" w:hAnsi="Helvetica" w:cs="Helvetica"/>
          <w:sz w:val="18"/>
          <w:szCs w:val="18"/>
          <w:lang w:val="en-GB"/>
        </w:rPr>
      </w:pPr>
    </w:p>
    <w:p w14:paraId="206599A6" w14:textId="74C44BB2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2998D610" w14:textId="6758FAF4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5BA045FF" w14:textId="2EAA1BEF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4EFE6090" w14:textId="0FCB4BC2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052603FB" w14:textId="1E7377FF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4ECF33DF" w14:textId="7E05E1BA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42B1961B" w14:textId="31D85543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534BC1CE" w14:textId="1C56ED34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4DD6B6E9" w14:textId="4133EC60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7FFFEFA5" w14:textId="189985CE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54AEE2DC" w14:textId="54420682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04009B59" w14:textId="26544AF3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0ACC06CD" w14:textId="502D94A1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7FABBA21" w14:textId="7A10756D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6475D719" w14:textId="17C9C7B4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32FF1444" w14:textId="7EB9404D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23E4D4BE" w14:textId="1CC23FC9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6315D5CA" w14:textId="57B78311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362C1777" w14:textId="548D0679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413E2C6B" w14:textId="093AE442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33537438" w14:textId="239E63AF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0E62F42A" w14:textId="053D9C98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27AD2293" w14:textId="38143373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7A0698A4" w14:textId="6A1AD1EC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21F43ECD" w14:textId="3219FFD0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2A779107" w14:textId="48037170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4723C2DC" w14:textId="41F73E59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451FC0A9" w14:textId="6E2EF58C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1A8EFA1E" w14:textId="7A1E06EB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6CFC6426" w14:textId="299AEC88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3770F872" w14:textId="03F7FB7E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5B77CE97" w14:textId="1E3D4B14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3075F809" w14:textId="38B94CD5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37C55FDF" w14:textId="29FBB558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3868C7D0" w14:textId="26C63E0C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1E4710C7" w14:textId="275B6189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77B983EE" w14:textId="23074663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6924006E" w14:textId="25316C35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7410E479" w14:textId="4719F124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4944BD3B" w14:textId="6D1C6163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74D114D0" w14:textId="14186787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0748522E" w14:textId="7C8561A9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24007E04" w14:textId="41EF2F67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0FFA54FE" w14:textId="119B4E32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0E13974E" w14:textId="20A03539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3D2693CA" w14:textId="0C007C2F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p w14:paraId="09A8DBB6" w14:textId="31E2CD1F" w:rsidR="00C74913" w:rsidRDefault="00C74913">
      <w:pPr>
        <w:rPr>
          <w:rFonts w:ascii="Helvetica" w:hAnsi="Helvetica" w:cs="Helvetica"/>
          <w:sz w:val="18"/>
          <w:szCs w:val="18"/>
          <w:lang w:val="en-GB"/>
        </w:rPr>
      </w:pPr>
    </w:p>
    <w:sectPr w:rsidR="00C74913" w:rsidSect="00BE1B61">
      <w:pgSz w:w="11906" w:h="16838"/>
      <w:pgMar w:top="1134" w:right="1134" w:bottom="993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DD4069" w14:textId="77777777" w:rsidR="0054498A" w:rsidRDefault="0054498A">
      <w:r>
        <w:separator/>
      </w:r>
    </w:p>
  </w:endnote>
  <w:endnote w:type="continuationSeparator" w:id="0">
    <w:p w14:paraId="6E00B4DE" w14:textId="77777777" w:rsidR="0054498A" w:rsidRDefault="00544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B88398" w14:textId="77777777" w:rsidR="0054498A" w:rsidRDefault="0054498A">
      <w:r>
        <w:rPr>
          <w:color w:val="000000"/>
        </w:rPr>
        <w:separator/>
      </w:r>
    </w:p>
  </w:footnote>
  <w:footnote w:type="continuationSeparator" w:id="0">
    <w:p w14:paraId="3FA5D7E1" w14:textId="77777777" w:rsidR="0054498A" w:rsidRDefault="005449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167"/>
    <w:rsid w:val="00025249"/>
    <w:rsid w:val="00026DCD"/>
    <w:rsid w:val="0008774A"/>
    <w:rsid w:val="000A1D7E"/>
    <w:rsid w:val="000A2995"/>
    <w:rsid w:val="000A51F7"/>
    <w:rsid w:val="000E72F0"/>
    <w:rsid w:val="000F5DBA"/>
    <w:rsid w:val="001258BA"/>
    <w:rsid w:val="00140F7D"/>
    <w:rsid w:val="00181564"/>
    <w:rsid w:val="00184CC5"/>
    <w:rsid w:val="001A1C6B"/>
    <w:rsid w:val="001D2D38"/>
    <w:rsid w:val="001E78A2"/>
    <w:rsid w:val="001F78DB"/>
    <w:rsid w:val="00245843"/>
    <w:rsid w:val="002B39D5"/>
    <w:rsid w:val="002B4167"/>
    <w:rsid w:val="002E0E98"/>
    <w:rsid w:val="00351E33"/>
    <w:rsid w:val="0037217F"/>
    <w:rsid w:val="0039387A"/>
    <w:rsid w:val="003B7A47"/>
    <w:rsid w:val="003D52E4"/>
    <w:rsid w:val="003E219A"/>
    <w:rsid w:val="003F1BBC"/>
    <w:rsid w:val="004164CB"/>
    <w:rsid w:val="00434770"/>
    <w:rsid w:val="004472B5"/>
    <w:rsid w:val="004625B0"/>
    <w:rsid w:val="004A1A7D"/>
    <w:rsid w:val="004D5B56"/>
    <w:rsid w:val="004F39DE"/>
    <w:rsid w:val="00541347"/>
    <w:rsid w:val="0054498A"/>
    <w:rsid w:val="00554CB8"/>
    <w:rsid w:val="005850FF"/>
    <w:rsid w:val="005A0B03"/>
    <w:rsid w:val="005C66EF"/>
    <w:rsid w:val="005E1B56"/>
    <w:rsid w:val="00627E97"/>
    <w:rsid w:val="00632B6F"/>
    <w:rsid w:val="00634D5C"/>
    <w:rsid w:val="00680FF9"/>
    <w:rsid w:val="006E4F72"/>
    <w:rsid w:val="006F4A4C"/>
    <w:rsid w:val="0072140F"/>
    <w:rsid w:val="00750A82"/>
    <w:rsid w:val="007B79CD"/>
    <w:rsid w:val="007D5844"/>
    <w:rsid w:val="008E1FD5"/>
    <w:rsid w:val="0091720A"/>
    <w:rsid w:val="00933B8B"/>
    <w:rsid w:val="0094702A"/>
    <w:rsid w:val="009A576A"/>
    <w:rsid w:val="009B405A"/>
    <w:rsid w:val="009C2D80"/>
    <w:rsid w:val="00A023B5"/>
    <w:rsid w:val="00A04E5B"/>
    <w:rsid w:val="00A311A9"/>
    <w:rsid w:val="00A34315"/>
    <w:rsid w:val="00A56A02"/>
    <w:rsid w:val="00A5767C"/>
    <w:rsid w:val="00A622D9"/>
    <w:rsid w:val="00A84212"/>
    <w:rsid w:val="00AC1B1B"/>
    <w:rsid w:val="00AF221E"/>
    <w:rsid w:val="00B277A5"/>
    <w:rsid w:val="00B60AAB"/>
    <w:rsid w:val="00B81EE6"/>
    <w:rsid w:val="00B9186F"/>
    <w:rsid w:val="00BA1D4B"/>
    <w:rsid w:val="00BC7FB8"/>
    <w:rsid w:val="00BE0639"/>
    <w:rsid w:val="00BE1B61"/>
    <w:rsid w:val="00C04E57"/>
    <w:rsid w:val="00C12EB7"/>
    <w:rsid w:val="00C43D3A"/>
    <w:rsid w:val="00C522AC"/>
    <w:rsid w:val="00C74913"/>
    <w:rsid w:val="00C75CD0"/>
    <w:rsid w:val="00C805CD"/>
    <w:rsid w:val="00C86F7E"/>
    <w:rsid w:val="00CC7DBA"/>
    <w:rsid w:val="00D006E3"/>
    <w:rsid w:val="00D01D7C"/>
    <w:rsid w:val="00D061EB"/>
    <w:rsid w:val="00D25D70"/>
    <w:rsid w:val="00D71916"/>
    <w:rsid w:val="00D736AD"/>
    <w:rsid w:val="00D775EE"/>
    <w:rsid w:val="00D77FFA"/>
    <w:rsid w:val="00D83DBA"/>
    <w:rsid w:val="00D95E83"/>
    <w:rsid w:val="00DA2A84"/>
    <w:rsid w:val="00DD427F"/>
    <w:rsid w:val="00DE1F62"/>
    <w:rsid w:val="00E158B2"/>
    <w:rsid w:val="00E22A8C"/>
    <w:rsid w:val="00E25654"/>
    <w:rsid w:val="00E335EF"/>
    <w:rsid w:val="00E50B1B"/>
    <w:rsid w:val="00E61B5A"/>
    <w:rsid w:val="00EF510E"/>
    <w:rsid w:val="00F205E6"/>
    <w:rsid w:val="00F34862"/>
    <w:rsid w:val="00F73150"/>
    <w:rsid w:val="00F758C6"/>
    <w:rsid w:val="00F90490"/>
    <w:rsid w:val="00FA17DC"/>
    <w:rsid w:val="00FC4B90"/>
    <w:rsid w:val="00FC59B4"/>
    <w:rsid w:val="00FD0CAA"/>
    <w:rsid w:val="00FF4C82"/>
    <w:rsid w:val="00FF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53C9B"/>
  <w15:docId w15:val="{4885FF23-0651-4C16-BB7F-478279E27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23B5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23B5"/>
    <w:pPr>
      <w:keepNext/>
      <w:keepLines/>
      <w:spacing w:before="40"/>
      <w:outlineLvl w:val="1"/>
    </w:pPr>
    <w:rPr>
      <w:rFonts w:asciiTheme="majorHAnsi" w:eastAsiaTheme="majorEastAsia" w:hAnsiTheme="majorHAnsi"/>
      <w:color w:val="2F5496" w:themeColor="accent1" w:themeShade="BF"/>
      <w:sz w:val="26"/>
      <w:szCs w:val="23"/>
    </w:rPr>
  </w:style>
  <w:style w:type="paragraph" w:styleId="berschrift4">
    <w:name w:val="heading 4"/>
    <w:basedOn w:val="Standard"/>
    <w:next w:val="Textbody"/>
    <w:uiPriority w:val="9"/>
    <w:unhideWhenUsed/>
    <w:qFormat/>
    <w:pPr>
      <w:keepNext/>
      <w:keepLines/>
      <w:spacing w:before="200"/>
      <w:outlineLvl w:val="3"/>
    </w:pPr>
    <w:rPr>
      <w:rFonts w:ascii="Cambria" w:hAnsi="Cambria"/>
      <w:b/>
      <w:bCs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Beschriftung">
    <w:name w:val="caption"/>
    <w:aliases w:val="Beschriftung Tabelle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3D3A"/>
    <w:rPr>
      <w:rFonts w:ascii="Segoe UI" w:hAnsi="Segoe UI"/>
      <w:sz w:val="18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3D3A"/>
    <w:rPr>
      <w:rFonts w:ascii="Segoe UI" w:hAnsi="Segoe UI"/>
      <w:sz w:val="18"/>
      <w:szCs w:val="16"/>
    </w:rPr>
  </w:style>
  <w:style w:type="table" w:styleId="Tabellenraster">
    <w:name w:val="Table Grid"/>
    <w:basedOn w:val="NormaleTabelle"/>
    <w:uiPriority w:val="39"/>
    <w:rsid w:val="003721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HellesRaster-Akzent21">
    <w:name w:val="Helles Raster - Akzent 21"/>
    <w:basedOn w:val="NormaleTabelle"/>
    <w:next w:val="HellesRaster-Akzent2"/>
    <w:uiPriority w:val="62"/>
    <w:rsid w:val="00D736AD"/>
    <w:pPr>
      <w:widowControl/>
      <w:suppressAutoHyphens w:val="0"/>
      <w:autoSpaceDN/>
      <w:ind w:left="851" w:hanging="851"/>
      <w:textAlignment w:val="auto"/>
    </w:pPr>
    <w:rPr>
      <w:rFonts w:asciiTheme="minorHAnsi" w:eastAsiaTheme="minorHAnsi" w:hAnsiTheme="minorHAnsi" w:cs="Times New Roman"/>
      <w:kern w:val="0"/>
      <w:sz w:val="22"/>
      <w:szCs w:val="22"/>
      <w:lang w:val="en-US" w:eastAsia="en-US" w:bidi="en-US"/>
    </w:rPr>
    <w:tblPr>
      <w:tblStyleRowBandSize w:val="1"/>
      <w:tblStyleColBandSize w:val="1"/>
      <w:tblBorders>
        <w:top w:val="single" w:sz="8" w:space="0" w:color="B2B2B2"/>
        <w:left w:val="single" w:sz="8" w:space="0" w:color="B2B2B2"/>
        <w:bottom w:val="single" w:sz="8" w:space="0" w:color="B2B2B2"/>
        <w:right w:val="single" w:sz="8" w:space="0" w:color="B2B2B2"/>
        <w:insideH w:val="single" w:sz="8" w:space="0" w:color="B2B2B2"/>
        <w:insideV w:val="single" w:sz="8" w:space="0" w:color="B2B2B2"/>
      </w:tblBorders>
    </w:tblPr>
    <w:tblStylePr w:type="firstRow">
      <w:pPr>
        <w:spacing w:before="0" w:after="0" w:line="240" w:lineRule="auto"/>
      </w:pPr>
      <w:rPr>
        <w:rFonts w:ascii="Arial" w:eastAsia="Times New Roman" w:hAnsi="Arial" w:cs="Times New Roman"/>
        <w:b/>
        <w:bCs/>
      </w:rPr>
      <w:tblPr/>
      <w:tcPr>
        <w:tcBorders>
          <w:top w:val="single" w:sz="8" w:space="0" w:color="B2B2B2"/>
          <w:left w:val="single" w:sz="8" w:space="0" w:color="B2B2B2"/>
          <w:bottom w:val="single" w:sz="18" w:space="0" w:color="B2B2B2"/>
          <w:right w:val="single" w:sz="8" w:space="0" w:color="B2B2B2"/>
          <w:insideH w:val="nil"/>
          <w:insideV w:val="single" w:sz="8" w:space="0" w:color="B2B2B2"/>
        </w:tcBorders>
      </w:tcPr>
    </w:tblStylePr>
    <w:tblStylePr w:type="lastRow">
      <w:pPr>
        <w:spacing w:before="0" w:after="0" w:line="240" w:lineRule="auto"/>
      </w:pPr>
      <w:rPr>
        <w:rFonts w:ascii="Arial" w:eastAsia="Times New Roman" w:hAnsi="Arial" w:cs="Times New Roman"/>
        <w:b/>
        <w:bCs/>
      </w:rPr>
      <w:tblPr/>
      <w:tcPr>
        <w:tcBorders>
          <w:top w:val="double" w:sz="6" w:space="0" w:color="B2B2B2"/>
          <w:left w:val="single" w:sz="8" w:space="0" w:color="B2B2B2"/>
          <w:bottom w:val="single" w:sz="8" w:space="0" w:color="B2B2B2"/>
          <w:right w:val="single" w:sz="8" w:space="0" w:color="B2B2B2"/>
          <w:insideH w:val="nil"/>
          <w:insideV w:val="single" w:sz="8" w:space="0" w:color="B2B2B2"/>
        </w:tcBorders>
      </w:tcPr>
    </w:tblStylePr>
    <w:tblStylePr w:type="firstCol">
      <w:rPr>
        <w:rFonts w:ascii="Arial" w:eastAsia="Times New Roman" w:hAnsi="Arial" w:cs="Times New Roman"/>
        <w:b/>
        <w:bCs/>
      </w:rPr>
    </w:tblStylePr>
    <w:tblStylePr w:type="lastCol">
      <w:rPr>
        <w:rFonts w:ascii="Arial" w:eastAsia="Times New Roman" w:hAnsi="Arial" w:cs="Times New Roman"/>
        <w:b/>
        <w:bCs/>
      </w:rPr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</w:tcBorders>
      </w:tcPr>
    </w:tblStylePr>
    <w:tblStylePr w:type="band1Vert"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</w:tcBorders>
        <w:shd w:val="clear" w:color="auto" w:fill="EBEBEB"/>
      </w:tcPr>
    </w:tblStylePr>
    <w:tblStylePr w:type="band1Horz"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  <w:insideV w:val="single" w:sz="8" w:space="0" w:color="B2B2B2"/>
        </w:tcBorders>
        <w:shd w:val="clear" w:color="auto" w:fill="EBEBEB"/>
      </w:tcPr>
    </w:tblStylePr>
    <w:tblStylePr w:type="band2Horz"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  <w:insideV w:val="single" w:sz="8" w:space="0" w:color="B2B2B2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D736AD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258BA"/>
    <w:rPr>
      <w:sz w:val="20"/>
      <w:szCs w:val="18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258BA"/>
    <w:rPr>
      <w:sz w:val="20"/>
      <w:szCs w:val="18"/>
    </w:rPr>
  </w:style>
  <w:style w:type="character" w:styleId="Kommentarzeichen">
    <w:name w:val="annotation reference"/>
    <w:semiHidden/>
    <w:rsid w:val="001258BA"/>
    <w:rPr>
      <w:sz w:val="16"/>
    </w:rPr>
  </w:style>
  <w:style w:type="table" w:customStyle="1" w:styleId="Tabellenraster1">
    <w:name w:val="Tabellenraster1"/>
    <w:basedOn w:val="NormaleTabelle"/>
    <w:next w:val="Tabellenraster"/>
    <w:uiPriority w:val="59"/>
    <w:rsid w:val="002B39D5"/>
    <w:pPr>
      <w:widowControl/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D427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D427F"/>
    <w:rPr>
      <w:b/>
      <w:bCs/>
      <w:sz w:val="20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023B5"/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23B5"/>
    <w:rPr>
      <w:rFonts w:asciiTheme="majorHAnsi" w:eastAsiaTheme="majorEastAsia" w:hAnsiTheme="majorHAnsi"/>
      <w:color w:val="2F5496" w:themeColor="accent1" w:themeShade="BF"/>
      <w:sz w:val="26"/>
      <w:szCs w:val="23"/>
    </w:rPr>
  </w:style>
  <w:style w:type="character" w:styleId="Hyperlink">
    <w:name w:val="Hyperlink"/>
    <w:basedOn w:val="Absatz-Standardschriftart"/>
    <w:uiPriority w:val="99"/>
    <w:unhideWhenUsed/>
    <w:rsid w:val="00A023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nette.Becker@staff.uni-marburg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1607</Words>
  <Characters>10126</Characters>
  <Application>Microsoft Office Word</Application>
  <DocSecurity>0</DocSecurity>
  <Lines>84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 Ciliani</dc:creator>
  <cp:lastModifiedBy>Annette Becker</cp:lastModifiedBy>
  <cp:revision>8</cp:revision>
  <cp:lastPrinted>2020-11-27T16:43:00Z</cp:lastPrinted>
  <dcterms:created xsi:type="dcterms:W3CDTF">2021-01-24T18:28:00Z</dcterms:created>
  <dcterms:modified xsi:type="dcterms:W3CDTF">2021-02-02T17:58:00Z</dcterms:modified>
</cp:coreProperties>
</file>