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057FCA" w14:textId="77777777" w:rsidR="009107AF" w:rsidRPr="00595C64" w:rsidRDefault="009107AF" w:rsidP="00BB6E0D">
      <w:pPr>
        <w:spacing w:line="480" w:lineRule="auto"/>
        <w:jc w:val="center"/>
        <w:rPr>
          <w:rFonts w:ascii="Arial" w:hAnsi="Arial" w:cs="Arial"/>
          <w:b/>
          <w:sz w:val="44"/>
          <w:szCs w:val="44"/>
        </w:rPr>
      </w:pPr>
      <w:bookmarkStart w:id="0" w:name="_Hlk49531375"/>
      <w:r w:rsidRPr="00595C64">
        <w:rPr>
          <w:rFonts w:ascii="Arial" w:hAnsi="Arial" w:cs="Arial"/>
          <w:b/>
          <w:sz w:val="44"/>
          <w:szCs w:val="44"/>
        </w:rPr>
        <w:t>Supporting Information</w:t>
      </w:r>
    </w:p>
    <w:p w14:paraId="1ADA6947" w14:textId="77777777" w:rsidR="009107AF" w:rsidRPr="00595C64" w:rsidRDefault="009107AF" w:rsidP="00BB6E0D">
      <w:pPr>
        <w:pStyle w:val="a9"/>
        <w:ind w:firstLine="480"/>
        <w:jc w:val="center"/>
        <w:rPr>
          <w:rFonts w:ascii="Arial" w:eastAsiaTheme="minorEastAsia" w:hAnsi="Arial" w:cs="Arial"/>
          <w:b/>
        </w:rPr>
      </w:pPr>
    </w:p>
    <w:bookmarkEnd w:id="0"/>
    <w:p w14:paraId="01330C45" w14:textId="4A7BA3AD" w:rsidR="00C31893" w:rsidRPr="004D61F5" w:rsidRDefault="004D61F5" w:rsidP="00AC0063">
      <w:pPr>
        <w:widowControl/>
        <w:rPr>
          <w:rFonts w:ascii="Arial" w:eastAsiaTheme="minorEastAsia" w:hAnsi="Arial" w:cs="Arial"/>
          <w:b/>
          <w:lang w:val="de-DE"/>
        </w:rPr>
      </w:pPr>
      <w:r w:rsidRPr="004D61F5">
        <w:rPr>
          <w:rFonts w:ascii="Arial" w:eastAsiaTheme="minorEastAsia" w:hAnsi="Arial" w:cs="Arial"/>
          <w:b/>
        </w:rPr>
        <w:t>Efficient Mineralization of Organic Pollutants Using Visible-light-induced PTCDA Anions Electronic Reservoir and Photogenerated Holes</w:t>
      </w:r>
    </w:p>
    <w:p w14:paraId="53200408" w14:textId="77777777" w:rsidR="00AA6CDA" w:rsidRPr="004D61F5" w:rsidRDefault="00AA6CDA" w:rsidP="00AA6CDA">
      <w:pPr>
        <w:pStyle w:val="Authors"/>
        <w:rPr>
          <w:rFonts w:cs="Arial"/>
          <w:lang w:val="de-DE"/>
        </w:rPr>
      </w:pPr>
      <w:bookmarkStart w:id="1" w:name="_Hlk55932832"/>
      <w:bookmarkStart w:id="2" w:name="_Hlk55932775"/>
      <w:bookmarkStart w:id="3" w:name="_GoBack"/>
      <w:bookmarkEnd w:id="3"/>
    </w:p>
    <w:p w14:paraId="7E2BBD12" w14:textId="593A93B5" w:rsidR="00A530BC" w:rsidRPr="008E1D42" w:rsidRDefault="00A530BC" w:rsidP="00A530BC">
      <w:pPr>
        <w:pStyle w:val="Authors"/>
        <w:spacing w:line="480" w:lineRule="auto"/>
        <w:rPr>
          <w:sz w:val="24"/>
        </w:rPr>
      </w:pPr>
      <w:r w:rsidRPr="008E1D42">
        <w:rPr>
          <w:sz w:val="24"/>
        </w:rPr>
        <w:t xml:space="preserve">Yan Guo </w:t>
      </w:r>
      <w:r w:rsidRPr="008E1D42">
        <w:rPr>
          <w:sz w:val="24"/>
          <w:vertAlign w:val="superscript"/>
        </w:rPr>
        <w:t>[a, b]</w:t>
      </w:r>
      <w:r w:rsidRPr="008E1D42">
        <w:rPr>
          <w:sz w:val="24"/>
        </w:rPr>
        <w:t xml:space="preserve">, </w:t>
      </w:r>
      <w:proofErr w:type="spellStart"/>
      <w:r w:rsidRPr="008E1D42">
        <w:rPr>
          <w:sz w:val="24"/>
        </w:rPr>
        <w:t>Qixin</w:t>
      </w:r>
      <w:proofErr w:type="spellEnd"/>
      <w:r w:rsidRPr="008E1D42">
        <w:rPr>
          <w:sz w:val="24"/>
        </w:rPr>
        <w:t xml:space="preserve"> Zhou,</w:t>
      </w:r>
      <w:r w:rsidRPr="008E1D42">
        <w:rPr>
          <w:sz w:val="24"/>
          <w:vertAlign w:val="superscript"/>
        </w:rPr>
        <w:t xml:space="preserve"> [b]</w:t>
      </w:r>
      <w:r w:rsidRPr="008E1D42">
        <w:rPr>
          <w:sz w:val="24"/>
        </w:rPr>
        <w:t xml:space="preserve"> Jun Nan*</w:t>
      </w:r>
      <w:r w:rsidRPr="008E1D42">
        <w:rPr>
          <w:sz w:val="24"/>
          <w:vertAlign w:val="superscript"/>
        </w:rPr>
        <w:t xml:space="preserve"> [a]</w:t>
      </w:r>
      <w:r w:rsidR="004F3243">
        <w:rPr>
          <w:sz w:val="24"/>
        </w:rPr>
        <w:t xml:space="preserve"> and </w:t>
      </w:r>
      <w:r w:rsidRPr="008E1D42">
        <w:rPr>
          <w:sz w:val="24"/>
        </w:rPr>
        <w:t>Yongfa Zhu*</w:t>
      </w:r>
      <w:r w:rsidRPr="008E1D42">
        <w:rPr>
          <w:sz w:val="24"/>
          <w:vertAlign w:val="superscript"/>
        </w:rPr>
        <w:t xml:space="preserve"> [b]</w:t>
      </w:r>
    </w:p>
    <w:p w14:paraId="6F015D2A" w14:textId="77777777" w:rsidR="00A530BC" w:rsidRPr="008E1D42" w:rsidRDefault="00A530BC" w:rsidP="00A530BC">
      <w:pPr>
        <w:spacing w:line="480" w:lineRule="auto"/>
        <w:rPr>
          <w:rFonts w:ascii="Arial" w:hAnsi="Arial" w:cs="Arial"/>
          <w:sz w:val="15"/>
          <w:szCs w:val="14"/>
          <w:lang w:val="en-GB"/>
        </w:rPr>
      </w:pPr>
      <w:r w:rsidRPr="008E1D42">
        <w:rPr>
          <w:rFonts w:ascii="Arial" w:hAnsi="Arial" w:cs="Arial"/>
          <w:sz w:val="15"/>
          <w:szCs w:val="14"/>
          <w:lang w:val="en-GB"/>
        </w:rPr>
        <w:t>[a] Department State Key Laboratory of Urban Water Resource and Environment, School of Environmental Engineering, Institution Harbin Institute of Technology,</w:t>
      </w:r>
      <w:r>
        <w:rPr>
          <w:rFonts w:ascii="Arial" w:hAnsi="Arial" w:cs="Arial"/>
          <w:sz w:val="15"/>
          <w:szCs w:val="14"/>
          <w:lang w:val="en-GB"/>
        </w:rPr>
        <w:t xml:space="preserve"> </w:t>
      </w:r>
      <w:r w:rsidRPr="008E1D42">
        <w:rPr>
          <w:rFonts w:ascii="Arial" w:hAnsi="Arial" w:cs="Arial"/>
          <w:sz w:val="15"/>
          <w:szCs w:val="14"/>
          <w:lang w:val="en-GB"/>
        </w:rPr>
        <w:t>Harbin 150090, China</w:t>
      </w:r>
    </w:p>
    <w:p w14:paraId="225FF764" w14:textId="77777777" w:rsidR="00A530BC" w:rsidRPr="008E1D42" w:rsidRDefault="00A530BC" w:rsidP="00A530BC">
      <w:pPr>
        <w:spacing w:line="480" w:lineRule="auto"/>
        <w:rPr>
          <w:rFonts w:ascii="Arial" w:hAnsi="Arial" w:cs="Arial"/>
          <w:sz w:val="15"/>
          <w:szCs w:val="14"/>
          <w:lang w:val="en-GB"/>
        </w:rPr>
      </w:pPr>
      <w:r w:rsidRPr="008E1D42">
        <w:rPr>
          <w:rFonts w:ascii="Arial" w:hAnsi="Arial" w:cs="Arial"/>
          <w:sz w:val="15"/>
          <w:szCs w:val="14"/>
          <w:lang w:val="en-GB"/>
        </w:rPr>
        <w:t>[b]</w:t>
      </w:r>
      <w:r>
        <w:rPr>
          <w:rFonts w:ascii="Arial" w:hAnsi="Arial" w:cs="Arial"/>
          <w:sz w:val="15"/>
          <w:szCs w:val="14"/>
          <w:lang w:val="en-GB"/>
        </w:rPr>
        <w:t xml:space="preserve"> </w:t>
      </w:r>
      <w:r w:rsidRPr="008E1D42">
        <w:rPr>
          <w:rFonts w:ascii="Arial" w:hAnsi="Arial" w:cs="Arial"/>
          <w:sz w:val="15"/>
          <w:szCs w:val="14"/>
          <w:lang w:val="en-GB"/>
        </w:rPr>
        <w:t xml:space="preserve">Department </w:t>
      </w:r>
      <w:proofErr w:type="spellStart"/>
      <w:r w:rsidRPr="008E1D42">
        <w:rPr>
          <w:rFonts w:ascii="Arial" w:hAnsi="Arial" w:cs="Arial"/>
          <w:sz w:val="15"/>
          <w:szCs w:val="14"/>
          <w:lang w:val="en-GB"/>
        </w:rPr>
        <w:t>Department</w:t>
      </w:r>
      <w:proofErr w:type="spellEnd"/>
      <w:r w:rsidRPr="008E1D42">
        <w:rPr>
          <w:rFonts w:ascii="Arial" w:hAnsi="Arial" w:cs="Arial"/>
          <w:sz w:val="15"/>
          <w:szCs w:val="14"/>
          <w:lang w:val="en-GB"/>
        </w:rPr>
        <w:t xml:space="preserve"> of Chemistry</w:t>
      </w:r>
      <w:r>
        <w:rPr>
          <w:rFonts w:ascii="Arial" w:hAnsi="Arial" w:cs="Arial"/>
          <w:sz w:val="15"/>
          <w:szCs w:val="14"/>
          <w:lang w:val="en-GB"/>
        </w:rPr>
        <w:t xml:space="preserve">, </w:t>
      </w:r>
      <w:r w:rsidRPr="008E1D42">
        <w:rPr>
          <w:rFonts w:ascii="Arial" w:hAnsi="Arial" w:cs="Arial"/>
          <w:sz w:val="15"/>
          <w:szCs w:val="14"/>
          <w:lang w:val="en-GB"/>
        </w:rPr>
        <w:t>Tsinghua University</w:t>
      </w:r>
      <w:r>
        <w:rPr>
          <w:rFonts w:ascii="Arial" w:hAnsi="Arial" w:cs="Arial"/>
          <w:sz w:val="15"/>
          <w:szCs w:val="14"/>
          <w:lang w:val="en-GB"/>
        </w:rPr>
        <w:t xml:space="preserve">, </w:t>
      </w:r>
      <w:r w:rsidRPr="008E1D42">
        <w:rPr>
          <w:rFonts w:ascii="Arial" w:hAnsi="Arial" w:cs="Arial"/>
          <w:sz w:val="15"/>
          <w:szCs w:val="14"/>
          <w:lang w:val="en-GB"/>
        </w:rPr>
        <w:t>Beijing, 100084, China</w:t>
      </w:r>
    </w:p>
    <w:p w14:paraId="684B2F3F" w14:textId="77777777" w:rsidR="00AA6CDA" w:rsidRPr="00A530BC" w:rsidRDefault="00AA6CDA" w:rsidP="00AA6CDA">
      <w:pPr>
        <w:pStyle w:val="Authors"/>
        <w:rPr>
          <w:rFonts w:cs="Arial"/>
        </w:rPr>
      </w:pPr>
    </w:p>
    <w:bookmarkEnd w:id="1"/>
    <w:bookmarkEnd w:id="2"/>
    <w:p w14:paraId="47618924" w14:textId="7457057C" w:rsidR="00AA6CDA" w:rsidRPr="00595C64" w:rsidRDefault="00AA6CDA">
      <w:pPr>
        <w:widowControl/>
        <w:spacing w:line="240" w:lineRule="auto"/>
        <w:jc w:val="left"/>
        <w:rPr>
          <w:rFonts w:ascii="Arial" w:eastAsiaTheme="minorEastAsia" w:hAnsi="Arial" w:cs="Arial"/>
          <w:sz w:val="32"/>
          <w:lang w:val="en-GB"/>
        </w:rPr>
      </w:pPr>
      <w:r w:rsidRPr="00595C64">
        <w:rPr>
          <w:rFonts w:ascii="Arial" w:eastAsiaTheme="minorEastAsia" w:hAnsi="Arial" w:cs="Arial"/>
          <w:sz w:val="32"/>
          <w:lang w:val="en-GB"/>
        </w:rPr>
        <w:br w:type="page"/>
      </w:r>
    </w:p>
    <w:sdt>
      <w:sdtPr>
        <w:rPr>
          <w:rFonts w:ascii="Arial" w:eastAsia="Times New Roman" w:hAnsi="Arial" w:cs="Arial"/>
          <w:color w:val="auto"/>
          <w:kern w:val="2"/>
          <w:sz w:val="24"/>
          <w:szCs w:val="22"/>
          <w:lang w:val="zh-CN"/>
        </w:rPr>
        <w:id w:val="-752740188"/>
        <w:docPartObj>
          <w:docPartGallery w:val="Table of Contents"/>
          <w:docPartUnique/>
        </w:docPartObj>
      </w:sdtPr>
      <w:sdtEndPr>
        <w:rPr>
          <w:b/>
          <w:bCs/>
          <w:sz w:val="22"/>
        </w:rPr>
      </w:sdtEndPr>
      <w:sdtContent>
        <w:p w14:paraId="5BA68D8A" w14:textId="6B5BA94A" w:rsidR="00C52D1A" w:rsidRPr="007B64E8" w:rsidRDefault="00C52D1A" w:rsidP="00C52D1A">
          <w:pPr>
            <w:pStyle w:val="TOC"/>
            <w:jc w:val="center"/>
            <w:rPr>
              <w:rFonts w:ascii="Arial" w:hAnsi="Arial" w:cs="Arial"/>
              <w:sz w:val="22"/>
            </w:rPr>
          </w:pPr>
          <w:r w:rsidRPr="007B64E8">
            <w:rPr>
              <w:rFonts w:ascii="Arial" w:hAnsi="Arial" w:cs="Arial"/>
              <w:sz w:val="22"/>
              <w:lang w:val="zh-CN"/>
            </w:rPr>
            <w:t>Contents</w:t>
          </w:r>
        </w:p>
        <w:p w14:paraId="340A99E4" w14:textId="5CCA585D" w:rsidR="003F6B46" w:rsidRPr="007B64E8" w:rsidRDefault="00C52D1A">
          <w:pPr>
            <w:pStyle w:val="TOC1"/>
            <w:tabs>
              <w:tab w:val="left" w:pos="440"/>
              <w:tab w:val="right" w:leader="dot" w:pos="9016"/>
            </w:tabs>
            <w:rPr>
              <w:rFonts w:asciiTheme="minorHAnsi" w:eastAsiaTheme="minorEastAsia" w:hAnsiTheme="minorHAnsi" w:cstheme="minorBidi"/>
              <w:noProof/>
              <w:kern w:val="2"/>
              <w:sz w:val="20"/>
            </w:rPr>
          </w:pPr>
          <w:r w:rsidRPr="007B64E8">
            <w:rPr>
              <w:rFonts w:ascii="Arial" w:hAnsi="Arial" w:cs="Arial"/>
              <w:b/>
              <w:bCs/>
              <w:sz w:val="18"/>
              <w:lang w:val="zh-CN"/>
            </w:rPr>
            <w:fldChar w:fldCharType="begin"/>
          </w:r>
          <w:r w:rsidRPr="007B64E8">
            <w:rPr>
              <w:rFonts w:ascii="Arial" w:hAnsi="Arial" w:cs="Arial"/>
              <w:b/>
              <w:bCs/>
              <w:sz w:val="18"/>
              <w:lang w:val="zh-CN"/>
            </w:rPr>
            <w:instrText xml:space="preserve"> TOC \o "1-3" \h \z \u </w:instrText>
          </w:r>
          <w:r w:rsidRPr="007B64E8">
            <w:rPr>
              <w:rFonts w:ascii="Arial" w:hAnsi="Arial" w:cs="Arial"/>
              <w:b/>
              <w:bCs/>
              <w:sz w:val="18"/>
              <w:lang w:val="zh-CN"/>
            </w:rPr>
            <w:fldChar w:fldCharType="separate"/>
          </w:r>
          <w:hyperlink w:anchor="_Toc63180488" w:history="1">
            <w:r w:rsidR="003F6B46" w:rsidRPr="007B64E8">
              <w:rPr>
                <w:rStyle w:val="ab"/>
                <w:rFonts w:ascii="Arial" w:hAnsi="Arial" w:cs="Arial"/>
                <w:b/>
                <w:noProof/>
                <w:sz w:val="21"/>
                <w:lang w:val="en"/>
              </w:rPr>
              <w:t>1.</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b/>
                <w:noProof/>
                <w:sz w:val="21"/>
                <w:lang w:val="en"/>
              </w:rPr>
              <w:t>Characterization.</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_Toc63180488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3</w:t>
            </w:r>
            <w:r w:rsidR="003F6B46" w:rsidRPr="007B64E8">
              <w:rPr>
                <w:noProof/>
                <w:webHidden/>
                <w:sz w:val="21"/>
              </w:rPr>
              <w:fldChar w:fldCharType="end"/>
            </w:r>
          </w:hyperlink>
        </w:p>
        <w:p w14:paraId="15BE9972" w14:textId="01ADF42B" w:rsidR="003F6B46" w:rsidRPr="007B64E8" w:rsidRDefault="009E1ADC">
          <w:pPr>
            <w:pStyle w:val="TOC1"/>
            <w:tabs>
              <w:tab w:val="left" w:pos="440"/>
              <w:tab w:val="right" w:leader="dot" w:pos="9016"/>
            </w:tabs>
            <w:rPr>
              <w:rFonts w:asciiTheme="minorHAnsi" w:eastAsiaTheme="minorEastAsia" w:hAnsiTheme="minorHAnsi" w:cstheme="minorBidi"/>
              <w:noProof/>
              <w:kern w:val="2"/>
              <w:sz w:val="20"/>
            </w:rPr>
          </w:pPr>
          <w:hyperlink w:anchor="_Toc63180489" w:history="1">
            <w:r w:rsidR="003F6B46" w:rsidRPr="007B64E8">
              <w:rPr>
                <w:rStyle w:val="ab"/>
                <w:rFonts w:ascii="Arial" w:hAnsi="Arial" w:cs="Arial"/>
                <w:b/>
                <w:noProof/>
                <w:sz w:val="21"/>
                <w:lang w:val="en"/>
              </w:rPr>
              <w:t>2.</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b/>
                <w:noProof/>
                <w:sz w:val="21"/>
                <w:lang w:val="en"/>
              </w:rPr>
              <w:t>Photoelectrochemical measurements</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_Toc63180489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4</w:t>
            </w:r>
            <w:r w:rsidR="003F6B46" w:rsidRPr="007B64E8">
              <w:rPr>
                <w:noProof/>
                <w:webHidden/>
                <w:sz w:val="21"/>
              </w:rPr>
              <w:fldChar w:fldCharType="end"/>
            </w:r>
          </w:hyperlink>
        </w:p>
        <w:p w14:paraId="4C11672E" w14:textId="0DF0DE3C" w:rsidR="003F6B46" w:rsidRPr="007B64E8" w:rsidRDefault="009E1ADC">
          <w:pPr>
            <w:pStyle w:val="TOC1"/>
            <w:tabs>
              <w:tab w:val="left" w:pos="440"/>
              <w:tab w:val="right" w:leader="dot" w:pos="9016"/>
            </w:tabs>
            <w:rPr>
              <w:rFonts w:asciiTheme="minorHAnsi" w:eastAsiaTheme="minorEastAsia" w:hAnsiTheme="minorHAnsi" w:cstheme="minorBidi"/>
              <w:noProof/>
              <w:kern w:val="2"/>
              <w:sz w:val="20"/>
            </w:rPr>
          </w:pPr>
          <w:hyperlink w:anchor="_Toc63180490" w:history="1">
            <w:r w:rsidR="003F6B46" w:rsidRPr="007B64E8">
              <w:rPr>
                <w:rStyle w:val="ab"/>
                <w:rFonts w:ascii="Arial" w:eastAsia="宋体" w:hAnsi="Arial" w:cs="Arial"/>
                <w:b/>
                <w:noProof/>
                <w:sz w:val="21"/>
              </w:rPr>
              <w:t>3.</w:t>
            </w:r>
            <w:r w:rsidR="003F6B46" w:rsidRPr="007B64E8">
              <w:rPr>
                <w:rFonts w:asciiTheme="minorHAnsi" w:eastAsiaTheme="minorEastAsia" w:hAnsiTheme="minorHAnsi" w:cstheme="minorBidi"/>
                <w:noProof/>
                <w:kern w:val="2"/>
                <w:sz w:val="20"/>
              </w:rPr>
              <w:tab/>
            </w:r>
            <w:r w:rsidR="003F6B46" w:rsidRPr="007B64E8">
              <w:rPr>
                <w:rStyle w:val="ab"/>
                <w:rFonts w:ascii="Arial" w:eastAsia="宋体" w:hAnsi="Arial" w:cs="Arial"/>
                <w:b/>
                <w:noProof/>
                <w:sz w:val="21"/>
              </w:rPr>
              <w:t>Activity Evaluation</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_Toc63180490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4</w:t>
            </w:r>
            <w:r w:rsidR="003F6B46" w:rsidRPr="007B64E8">
              <w:rPr>
                <w:noProof/>
                <w:webHidden/>
                <w:sz w:val="21"/>
              </w:rPr>
              <w:fldChar w:fldCharType="end"/>
            </w:r>
          </w:hyperlink>
        </w:p>
        <w:p w14:paraId="52B03576" w14:textId="391E796D" w:rsidR="003F6B46" w:rsidRPr="007B64E8" w:rsidRDefault="009E1ADC">
          <w:pPr>
            <w:pStyle w:val="TOC1"/>
            <w:tabs>
              <w:tab w:val="left" w:pos="440"/>
              <w:tab w:val="right" w:leader="dot" w:pos="9016"/>
            </w:tabs>
            <w:rPr>
              <w:rFonts w:asciiTheme="minorHAnsi" w:eastAsiaTheme="minorEastAsia" w:hAnsiTheme="minorHAnsi" w:cstheme="minorBidi"/>
              <w:noProof/>
              <w:kern w:val="2"/>
              <w:sz w:val="20"/>
            </w:rPr>
          </w:pPr>
          <w:hyperlink w:anchor="_Toc63180491" w:history="1">
            <w:r w:rsidR="003F6B46" w:rsidRPr="007B64E8">
              <w:rPr>
                <w:rStyle w:val="ab"/>
                <w:rFonts w:ascii="Arial" w:hAnsi="Arial" w:cs="Arial"/>
                <w:b/>
                <w:noProof/>
                <w:sz w:val="21"/>
                <w:lang w:val="en-GB"/>
              </w:rPr>
              <w:t>4.</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b/>
                <w:noProof/>
                <w:sz w:val="21"/>
                <w:lang w:val="en-GB"/>
              </w:rPr>
              <w:t>Theoretical calculations.</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_Toc63180491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5</w:t>
            </w:r>
            <w:r w:rsidR="003F6B46" w:rsidRPr="007B64E8">
              <w:rPr>
                <w:noProof/>
                <w:webHidden/>
                <w:sz w:val="21"/>
              </w:rPr>
              <w:fldChar w:fldCharType="end"/>
            </w:r>
          </w:hyperlink>
        </w:p>
        <w:p w14:paraId="4CFFE355" w14:textId="6CD6F8FF" w:rsidR="003F6B46" w:rsidRPr="007B64E8" w:rsidRDefault="009E1ADC">
          <w:pPr>
            <w:pStyle w:val="TOC1"/>
            <w:tabs>
              <w:tab w:val="left" w:pos="440"/>
              <w:tab w:val="right" w:leader="dot" w:pos="9016"/>
            </w:tabs>
            <w:rPr>
              <w:rFonts w:asciiTheme="minorHAnsi" w:eastAsiaTheme="minorEastAsia" w:hAnsiTheme="minorHAnsi" w:cstheme="minorBidi"/>
              <w:noProof/>
              <w:kern w:val="2"/>
              <w:sz w:val="20"/>
            </w:rPr>
          </w:pPr>
          <w:hyperlink w:anchor="_Toc63180492" w:history="1">
            <w:r w:rsidR="003F6B46" w:rsidRPr="007B64E8">
              <w:rPr>
                <w:rStyle w:val="ab"/>
                <w:rFonts w:ascii="Arial" w:hAnsi="Arial" w:cs="Arial"/>
                <w:b/>
                <w:noProof/>
                <w:sz w:val="21"/>
                <w:lang w:val="en-GB"/>
              </w:rPr>
              <w:t>5.</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b/>
                <w:noProof/>
                <w:sz w:val="21"/>
                <w:lang w:val="en-GB"/>
              </w:rPr>
              <w:t>Fukui Function for orbital weights.</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_Toc63180492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7</w:t>
            </w:r>
            <w:r w:rsidR="003F6B46" w:rsidRPr="007B64E8">
              <w:rPr>
                <w:noProof/>
                <w:webHidden/>
                <w:sz w:val="21"/>
              </w:rPr>
              <w:fldChar w:fldCharType="end"/>
            </w:r>
          </w:hyperlink>
        </w:p>
        <w:p w14:paraId="0FC10A33" w14:textId="5AA93B4F" w:rsidR="003F6B46" w:rsidRPr="007B64E8" w:rsidRDefault="009E1ADC">
          <w:pPr>
            <w:pStyle w:val="TOC1"/>
            <w:tabs>
              <w:tab w:val="left" w:pos="440"/>
              <w:tab w:val="right" w:leader="dot" w:pos="9016"/>
            </w:tabs>
            <w:rPr>
              <w:rFonts w:asciiTheme="minorHAnsi" w:eastAsiaTheme="minorEastAsia" w:hAnsiTheme="minorHAnsi" w:cstheme="minorBidi"/>
              <w:noProof/>
              <w:kern w:val="2"/>
              <w:sz w:val="20"/>
            </w:rPr>
          </w:pPr>
          <w:hyperlink w:anchor="_Toc63180493" w:history="1">
            <w:r w:rsidR="003F6B46" w:rsidRPr="007B64E8">
              <w:rPr>
                <w:rStyle w:val="ab"/>
                <w:rFonts w:ascii="Arial" w:hAnsi="Arial" w:cs="Arial"/>
                <w:b/>
                <w:noProof/>
                <w:sz w:val="21"/>
              </w:rPr>
              <w:t>6.</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b/>
                <w:noProof/>
                <w:sz w:val="21"/>
              </w:rPr>
              <w:t>Support figures and tables for high-flux and deep mineralization</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_Toc63180493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9</w:t>
            </w:r>
            <w:r w:rsidR="003F6B46" w:rsidRPr="007B64E8">
              <w:rPr>
                <w:noProof/>
                <w:webHidden/>
                <w:sz w:val="21"/>
              </w:rPr>
              <w:fldChar w:fldCharType="end"/>
            </w:r>
          </w:hyperlink>
        </w:p>
        <w:p w14:paraId="7BB10397" w14:textId="19C016FA" w:rsidR="003F6B46" w:rsidRPr="007B64E8" w:rsidRDefault="009E1ADC">
          <w:pPr>
            <w:pStyle w:val="TOC2"/>
            <w:tabs>
              <w:tab w:val="left" w:pos="630"/>
            </w:tabs>
            <w:ind w:right="1560"/>
            <w:rPr>
              <w:rFonts w:asciiTheme="minorHAnsi" w:eastAsiaTheme="minorEastAsia" w:hAnsiTheme="minorHAnsi" w:cstheme="minorBidi"/>
              <w:noProof/>
              <w:kern w:val="2"/>
              <w:sz w:val="20"/>
            </w:rPr>
          </w:pPr>
          <w:hyperlink w:anchor="_Toc63180494" w:history="1">
            <w:r w:rsidR="003F6B46" w:rsidRPr="007B64E8">
              <w:rPr>
                <w:rStyle w:val="ab"/>
                <w:rFonts w:ascii="Arial" w:hAnsi="Arial" w:cs="Arial"/>
                <w:noProof/>
                <w:sz w:val="21"/>
              </w:rPr>
              <w:t>1)</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noProof/>
                <w:sz w:val="21"/>
              </w:rPr>
              <w:t>The universality of photocatalysis cooperative PMS for PTCDA photocatalyst with large conjugate</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_Toc63180494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9</w:t>
            </w:r>
            <w:r w:rsidR="003F6B46" w:rsidRPr="007B64E8">
              <w:rPr>
                <w:noProof/>
                <w:webHidden/>
                <w:sz w:val="21"/>
              </w:rPr>
              <w:fldChar w:fldCharType="end"/>
            </w:r>
          </w:hyperlink>
        </w:p>
        <w:p w14:paraId="50E3B97B" w14:textId="4D2F4B4F" w:rsidR="003F6B46" w:rsidRPr="007B64E8" w:rsidRDefault="009E1ADC">
          <w:pPr>
            <w:pStyle w:val="TOC2"/>
            <w:tabs>
              <w:tab w:val="left" w:pos="630"/>
            </w:tabs>
            <w:ind w:right="1560"/>
            <w:rPr>
              <w:rFonts w:asciiTheme="minorHAnsi" w:eastAsiaTheme="minorEastAsia" w:hAnsiTheme="minorHAnsi" w:cstheme="minorBidi"/>
              <w:noProof/>
              <w:kern w:val="2"/>
              <w:sz w:val="20"/>
            </w:rPr>
          </w:pPr>
          <w:hyperlink w:anchor="_Toc63180495" w:history="1">
            <w:r w:rsidR="003F6B46" w:rsidRPr="007B64E8">
              <w:rPr>
                <w:rStyle w:val="ab"/>
                <w:rFonts w:ascii="Arial" w:hAnsi="Arial" w:cs="Arial"/>
                <w:noProof/>
                <w:sz w:val="21"/>
              </w:rPr>
              <w:t>2)</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noProof/>
                <w:sz w:val="21"/>
              </w:rPr>
              <w:t>PTCDA/PMS system quickly degrade high concentration BPA (100ppm).</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_Toc63180495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10</w:t>
            </w:r>
            <w:r w:rsidR="003F6B46" w:rsidRPr="007B64E8">
              <w:rPr>
                <w:noProof/>
                <w:webHidden/>
                <w:sz w:val="21"/>
              </w:rPr>
              <w:fldChar w:fldCharType="end"/>
            </w:r>
          </w:hyperlink>
        </w:p>
        <w:p w14:paraId="4B4F86D0" w14:textId="6AA1E49C" w:rsidR="003F6B46" w:rsidRPr="007B64E8" w:rsidRDefault="009E1ADC">
          <w:pPr>
            <w:pStyle w:val="TOC2"/>
            <w:tabs>
              <w:tab w:val="left" w:pos="630"/>
            </w:tabs>
            <w:ind w:right="1560"/>
            <w:rPr>
              <w:rFonts w:asciiTheme="minorHAnsi" w:eastAsiaTheme="minorEastAsia" w:hAnsiTheme="minorHAnsi" w:cstheme="minorBidi"/>
              <w:noProof/>
              <w:kern w:val="2"/>
              <w:sz w:val="20"/>
            </w:rPr>
          </w:pPr>
          <w:hyperlink w:anchor="_Toc63180496" w:history="1">
            <w:r w:rsidR="003F6B46" w:rsidRPr="007B64E8">
              <w:rPr>
                <w:rStyle w:val="ab"/>
                <w:rFonts w:ascii="Arial" w:hAnsi="Arial" w:cs="Arial"/>
                <w:noProof/>
                <w:sz w:val="21"/>
              </w:rPr>
              <w:t>3)</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noProof/>
                <w:sz w:val="21"/>
              </w:rPr>
              <w:t>PTCDA/PMS requires only low concentrations of PMS</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_Toc63180496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11</w:t>
            </w:r>
            <w:r w:rsidR="003F6B46" w:rsidRPr="007B64E8">
              <w:rPr>
                <w:noProof/>
                <w:webHidden/>
                <w:sz w:val="21"/>
              </w:rPr>
              <w:fldChar w:fldCharType="end"/>
            </w:r>
          </w:hyperlink>
        </w:p>
        <w:p w14:paraId="44F3BF51" w14:textId="46F92BE5" w:rsidR="003F6B46" w:rsidRPr="007B64E8" w:rsidRDefault="009E1ADC">
          <w:pPr>
            <w:pStyle w:val="TOC2"/>
            <w:tabs>
              <w:tab w:val="left" w:pos="630"/>
            </w:tabs>
            <w:ind w:right="1560"/>
            <w:rPr>
              <w:rFonts w:asciiTheme="minorHAnsi" w:eastAsiaTheme="minorEastAsia" w:hAnsiTheme="minorHAnsi" w:cstheme="minorBidi"/>
              <w:noProof/>
              <w:kern w:val="2"/>
              <w:sz w:val="20"/>
            </w:rPr>
          </w:pPr>
          <w:hyperlink w:anchor="_Toc63180497" w:history="1">
            <w:r w:rsidR="003F6B46" w:rsidRPr="007B64E8">
              <w:rPr>
                <w:rStyle w:val="ab"/>
                <w:rFonts w:ascii="Arial" w:hAnsi="Arial" w:cs="Arial"/>
                <w:noProof/>
                <w:sz w:val="21"/>
              </w:rPr>
              <w:t>4)</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noProof/>
                <w:sz w:val="21"/>
              </w:rPr>
              <w:t>PTCDA/PMS is universal for the removal of organic pollutants</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_Toc63180497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12</w:t>
            </w:r>
            <w:r w:rsidR="003F6B46" w:rsidRPr="007B64E8">
              <w:rPr>
                <w:noProof/>
                <w:webHidden/>
                <w:sz w:val="21"/>
              </w:rPr>
              <w:fldChar w:fldCharType="end"/>
            </w:r>
          </w:hyperlink>
        </w:p>
        <w:p w14:paraId="55FF5387" w14:textId="44935654" w:rsidR="003F6B46" w:rsidRPr="007B64E8" w:rsidRDefault="009E1ADC">
          <w:pPr>
            <w:pStyle w:val="TOC2"/>
            <w:tabs>
              <w:tab w:val="left" w:pos="630"/>
            </w:tabs>
            <w:ind w:right="1560"/>
            <w:rPr>
              <w:rFonts w:asciiTheme="minorHAnsi" w:eastAsiaTheme="minorEastAsia" w:hAnsiTheme="minorHAnsi" w:cstheme="minorBidi"/>
              <w:noProof/>
              <w:kern w:val="2"/>
              <w:sz w:val="20"/>
            </w:rPr>
          </w:pPr>
          <w:hyperlink w:anchor="_Toc63180498" w:history="1">
            <w:r w:rsidR="003F6B46" w:rsidRPr="007B64E8">
              <w:rPr>
                <w:rStyle w:val="ab"/>
                <w:rFonts w:ascii="Arial" w:hAnsi="Arial" w:cs="Arial"/>
                <w:noProof/>
                <w:sz w:val="21"/>
              </w:rPr>
              <w:t>5)</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noProof/>
                <w:sz w:val="21"/>
              </w:rPr>
              <w:t>PTCDA has excellent cycle stability</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_Toc63180498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13</w:t>
            </w:r>
            <w:r w:rsidR="003F6B46" w:rsidRPr="007B64E8">
              <w:rPr>
                <w:noProof/>
                <w:webHidden/>
                <w:sz w:val="21"/>
              </w:rPr>
              <w:fldChar w:fldCharType="end"/>
            </w:r>
          </w:hyperlink>
        </w:p>
        <w:p w14:paraId="3F34385C" w14:textId="0332DB1F" w:rsidR="003F6B46" w:rsidRPr="007B64E8" w:rsidRDefault="009E1ADC">
          <w:pPr>
            <w:pStyle w:val="TOC2"/>
            <w:tabs>
              <w:tab w:val="left" w:pos="630"/>
            </w:tabs>
            <w:ind w:right="1560"/>
            <w:rPr>
              <w:rFonts w:asciiTheme="minorHAnsi" w:eastAsiaTheme="minorEastAsia" w:hAnsiTheme="minorHAnsi" w:cstheme="minorBidi"/>
              <w:noProof/>
              <w:kern w:val="2"/>
              <w:sz w:val="20"/>
            </w:rPr>
          </w:pPr>
          <w:hyperlink w:anchor="_Toc63180499" w:history="1">
            <w:r w:rsidR="003F6B46" w:rsidRPr="007B64E8">
              <w:rPr>
                <w:rStyle w:val="ab"/>
                <w:rFonts w:ascii="Arial" w:hAnsi="Arial" w:cs="Arial"/>
                <w:noProof/>
                <w:sz w:val="21"/>
              </w:rPr>
              <w:t>6)</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noProof/>
                <w:sz w:val="21"/>
              </w:rPr>
              <w:t>Carbon nanotubes have strong adsorption</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_Toc63180499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14</w:t>
            </w:r>
            <w:r w:rsidR="003F6B46" w:rsidRPr="007B64E8">
              <w:rPr>
                <w:noProof/>
                <w:webHidden/>
                <w:sz w:val="21"/>
              </w:rPr>
              <w:fldChar w:fldCharType="end"/>
            </w:r>
          </w:hyperlink>
        </w:p>
        <w:p w14:paraId="516304DA" w14:textId="0AA18EFF" w:rsidR="003F6B46" w:rsidRPr="007B64E8" w:rsidRDefault="009E1ADC">
          <w:pPr>
            <w:pStyle w:val="TOC2"/>
            <w:tabs>
              <w:tab w:val="left" w:pos="630"/>
            </w:tabs>
            <w:ind w:right="1560"/>
            <w:rPr>
              <w:rFonts w:asciiTheme="minorHAnsi" w:eastAsiaTheme="minorEastAsia" w:hAnsiTheme="minorHAnsi" w:cstheme="minorBidi"/>
              <w:noProof/>
              <w:kern w:val="2"/>
              <w:sz w:val="20"/>
            </w:rPr>
          </w:pPr>
          <w:hyperlink w:anchor="_Toc63180500" w:history="1">
            <w:r w:rsidR="003F6B46" w:rsidRPr="007B64E8">
              <w:rPr>
                <w:rStyle w:val="ab"/>
                <w:rFonts w:ascii="Arial" w:hAnsi="Arial" w:cs="Arial"/>
                <w:noProof/>
                <w:sz w:val="21"/>
              </w:rPr>
              <w:t>7)</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noProof/>
                <w:sz w:val="21"/>
              </w:rPr>
              <w:t>PTCDA/PMS system is superior to traditional Fenton - like system</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_Toc63180500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15</w:t>
            </w:r>
            <w:r w:rsidR="003F6B46" w:rsidRPr="007B64E8">
              <w:rPr>
                <w:noProof/>
                <w:webHidden/>
                <w:sz w:val="21"/>
              </w:rPr>
              <w:fldChar w:fldCharType="end"/>
            </w:r>
          </w:hyperlink>
        </w:p>
        <w:p w14:paraId="5EBDFA75" w14:textId="048CC230" w:rsidR="003F6B46" w:rsidRPr="007B64E8" w:rsidRDefault="009E1ADC">
          <w:pPr>
            <w:pStyle w:val="TOC2"/>
            <w:tabs>
              <w:tab w:val="left" w:pos="630"/>
            </w:tabs>
            <w:ind w:right="1560"/>
            <w:rPr>
              <w:rFonts w:asciiTheme="minorHAnsi" w:eastAsiaTheme="minorEastAsia" w:hAnsiTheme="minorHAnsi" w:cstheme="minorBidi"/>
              <w:noProof/>
              <w:kern w:val="2"/>
              <w:sz w:val="20"/>
            </w:rPr>
          </w:pPr>
          <w:hyperlink w:anchor="_Toc63180501" w:history="1">
            <w:r w:rsidR="003F6B46" w:rsidRPr="007B64E8">
              <w:rPr>
                <w:rStyle w:val="ab"/>
                <w:rFonts w:ascii="Arial" w:hAnsi="Arial" w:cs="Arial"/>
                <w:noProof/>
                <w:sz w:val="21"/>
              </w:rPr>
              <w:t>8)</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noProof/>
                <w:sz w:val="21"/>
              </w:rPr>
              <w:t>PTCDA responds to a wide visible spectrum</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_Toc63180501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18</w:t>
            </w:r>
            <w:r w:rsidR="003F6B46" w:rsidRPr="007B64E8">
              <w:rPr>
                <w:noProof/>
                <w:webHidden/>
                <w:sz w:val="21"/>
              </w:rPr>
              <w:fldChar w:fldCharType="end"/>
            </w:r>
          </w:hyperlink>
        </w:p>
        <w:p w14:paraId="393E3D7C" w14:textId="3F05A477" w:rsidR="003F6B46" w:rsidRPr="007B64E8" w:rsidRDefault="009E1ADC">
          <w:pPr>
            <w:pStyle w:val="TOC2"/>
            <w:tabs>
              <w:tab w:val="left" w:pos="630"/>
            </w:tabs>
            <w:ind w:right="1560"/>
            <w:rPr>
              <w:rFonts w:asciiTheme="minorHAnsi" w:eastAsiaTheme="minorEastAsia" w:hAnsiTheme="minorHAnsi" w:cstheme="minorBidi"/>
              <w:noProof/>
              <w:kern w:val="2"/>
              <w:sz w:val="20"/>
            </w:rPr>
          </w:pPr>
          <w:hyperlink w:anchor="_Toc63180502" w:history="1">
            <w:r w:rsidR="003F6B46" w:rsidRPr="007B64E8">
              <w:rPr>
                <w:rStyle w:val="ab"/>
                <w:rFonts w:ascii="Arial" w:hAnsi="Arial" w:cs="Arial"/>
                <w:noProof/>
                <w:sz w:val="21"/>
              </w:rPr>
              <w:t>9)</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noProof/>
                <w:sz w:val="21"/>
              </w:rPr>
              <w:t>High utilization rate of PMS in PTCDA/PMS system</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_Toc63180502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20</w:t>
            </w:r>
            <w:r w:rsidR="003F6B46" w:rsidRPr="007B64E8">
              <w:rPr>
                <w:noProof/>
                <w:webHidden/>
                <w:sz w:val="21"/>
              </w:rPr>
              <w:fldChar w:fldCharType="end"/>
            </w:r>
          </w:hyperlink>
        </w:p>
        <w:p w14:paraId="23C995DD" w14:textId="2BD8B797" w:rsidR="003F6B46" w:rsidRPr="007B64E8" w:rsidRDefault="009E1ADC">
          <w:pPr>
            <w:pStyle w:val="TOC2"/>
            <w:tabs>
              <w:tab w:val="left" w:pos="840"/>
            </w:tabs>
            <w:ind w:right="1560"/>
            <w:rPr>
              <w:rFonts w:asciiTheme="minorHAnsi" w:eastAsiaTheme="minorEastAsia" w:hAnsiTheme="minorHAnsi" w:cstheme="minorBidi"/>
              <w:noProof/>
              <w:kern w:val="2"/>
              <w:sz w:val="20"/>
            </w:rPr>
          </w:pPr>
          <w:hyperlink w:anchor="_Toc63180503" w:history="1">
            <w:r w:rsidR="003F6B46" w:rsidRPr="007B64E8">
              <w:rPr>
                <w:rStyle w:val="ab"/>
                <w:rFonts w:ascii="Arial" w:hAnsi="Arial" w:cs="Arial"/>
                <w:noProof/>
                <w:sz w:val="21"/>
              </w:rPr>
              <w:t>10)</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noProof/>
                <w:sz w:val="21"/>
              </w:rPr>
              <w:t>Electrochemical reduction produces PTCDA anions</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_Toc63180503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21</w:t>
            </w:r>
            <w:r w:rsidR="003F6B46" w:rsidRPr="007B64E8">
              <w:rPr>
                <w:noProof/>
                <w:webHidden/>
                <w:sz w:val="21"/>
              </w:rPr>
              <w:fldChar w:fldCharType="end"/>
            </w:r>
          </w:hyperlink>
        </w:p>
        <w:p w14:paraId="078714A2" w14:textId="4DB61D51" w:rsidR="003F6B46" w:rsidRPr="007B64E8" w:rsidRDefault="009E1ADC">
          <w:pPr>
            <w:pStyle w:val="TOC2"/>
            <w:tabs>
              <w:tab w:val="left" w:pos="840"/>
            </w:tabs>
            <w:ind w:right="1560"/>
            <w:rPr>
              <w:rFonts w:asciiTheme="minorHAnsi" w:eastAsiaTheme="minorEastAsia" w:hAnsiTheme="minorHAnsi" w:cstheme="minorBidi"/>
              <w:noProof/>
              <w:kern w:val="2"/>
              <w:sz w:val="20"/>
            </w:rPr>
          </w:pPr>
          <w:hyperlink w:anchor="_Toc63180504" w:history="1">
            <w:r w:rsidR="003F6B46" w:rsidRPr="007B64E8">
              <w:rPr>
                <w:rStyle w:val="ab"/>
                <w:rFonts w:ascii="Arial" w:hAnsi="Arial" w:cs="Arial"/>
                <w:noProof/>
                <w:sz w:val="21"/>
              </w:rPr>
              <w:t>11)</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noProof/>
                <w:sz w:val="21"/>
              </w:rPr>
              <w:t>Light induced PTCDA anions as electron reservoir for PMS</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_Toc63180504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22</w:t>
            </w:r>
            <w:r w:rsidR="003F6B46" w:rsidRPr="007B64E8">
              <w:rPr>
                <w:noProof/>
                <w:webHidden/>
                <w:sz w:val="21"/>
              </w:rPr>
              <w:fldChar w:fldCharType="end"/>
            </w:r>
          </w:hyperlink>
        </w:p>
        <w:p w14:paraId="642F3A0E" w14:textId="3622D2F4" w:rsidR="003F6B46" w:rsidRPr="007B64E8" w:rsidRDefault="009E1ADC">
          <w:pPr>
            <w:pStyle w:val="TOC2"/>
            <w:tabs>
              <w:tab w:val="left" w:pos="840"/>
            </w:tabs>
            <w:ind w:right="1560"/>
            <w:rPr>
              <w:rFonts w:asciiTheme="minorHAnsi" w:eastAsiaTheme="minorEastAsia" w:hAnsiTheme="minorHAnsi" w:cstheme="minorBidi"/>
              <w:noProof/>
              <w:kern w:val="2"/>
              <w:sz w:val="20"/>
            </w:rPr>
          </w:pPr>
          <w:hyperlink w:anchor="_Toc63180505" w:history="1">
            <w:r w:rsidR="003F6B46" w:rsidRPr="007B64E8">
              <w:rPr>
                <w:rStyle w:val="ab"/>
                <w:rFonts w:ascii="Arial" w:hAnsi="Arial" w:cs="Arial"/>
                <w:noProof/>
                <w:sz w:val="21"/>
              </w:rPr>
              <w:t>12)</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noProof/>
                <w:sz w:val="21"/>
              </w:rPr>
              <w:t>PMS and PTCDA formed strong adsorption</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_Toc63180505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27</w:t>
            </w:r>
            <w:r w:rsidR="003F6B46" w:rsidRPr="007B64E8">
              <w:rPr>
                <w:noProof/>
                <w:webHidden/>
                <w:sz w:val="21"/>
              </w:rPr>
              <w:fldChar w:fldCharType="end"/>
            </w:r>
          </w:hyperlink>
        </w:p>
        <w:p w14:paraId="02D31590" w14:textId="155C0FE1" w:rsidR="003F6B46" w:rsidRPr="007B64E8" w:rsidRDefault="009E1ADC">
          <w:pPr>
            <w:pStyle w:val="TOC2"/>
            <w:tabs>
              <w:tab w:val="left" w:pos="840"/>
            </w:tabs>
            <w:ind w:right="1560"/>
            <w:rPr>
              <w:rFonts w:asciiTheme="minorHAnsi" w:eastAsiaTheme="minorEastAsia" w:hAnsiTheme="minorHAnsi" w:cstheme="minorBidi"/>
              <w:noProof/>
              <w:kern w:val="2"/>
              <w:sz w:val="20"/>
            </w:rPr>
          </w:pPr>
          <w:hyperlink w:anchor="_Toc63180506" w:history="1">
            <w:r w:rsidR="003F6B46" w:rsidRPr="007B64E8">
              <w:rPr>
                <w:rStyle w:val="ab"/>
                <w:rFonts w:ascii="Arial" w:hAnsi="Arial" w:cs="Arial"/>
                <w:noProof/>
                <w:sz w:val="21"/>
              </w:rPr>
              <w:t>13)</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noProof/>
                <w:sz w:val="21"/>
              </w:rPr>
              <w:t>Excellent photogenerated electron-hole separation in PTCDA/PMS system</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_Toc63180506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29</w:t>
            </w:r>
            <w:r w:rsidR="003F6B46" w:rsidRPr="007B64E8">
              <w:rPr>
                <w:noProof/>
                <w:webHidden/>
                <w:sz w:val="21"/>
              </w:rPr>
              <w:fldChar w:fldCharType="end"/>
            </w:r>
          </w:hyperlink>
        </w:p>
        <w:p w14:paraId="76EEED0E" w14:textId="241C4189" w:rsidR="003F6B46" w:rsidRPr="007B64E8" w:rsidRDefault="009E1ADC">
          <w:pPr>
            <w:pStyle w:val="TOC2"/>
            <w:tabs>
              <w:tab w:val="left" w:pos="840"/>
            </w:tabs>
            <w:ind w:right="1560"/>
            <w:rPr>
              <w:rFonts w:asciiTheme="minorHAnsi" w:eastAsiaTheme="minorEastAsia" w:hAnsiTheme="minorHAnsi" w:cstheme="minorBidi"/>
              <w:noProof/>
              <w:kern w:val="2"/>
              <w:sz w:val="20"/>
            </w:rPr>
          </w:pPr>
          <w:hyperlink w:anchor="_Toc63180507" w:history="1">
            <w:r w:rsidR="003F6B46" w:rsidRPr="007B64E8">
              <w:rPr>
                <w:rStyle w:val="ab"/>
                <w:rFonts w:ascii="Arial" w:hAnsi="Arial" w:cs="Arial"/>
                <w:noProof/>
                <w:sz w:val="21"/>
              </w:rPr>
              <w:t>14)</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noProof/>
                <w:sz w:val="21"/>
              </w:rPr>
              <w:t>Many hydroxyl - adducts of BPA produce in the Co</w:t>
            </w:r>
            <w:r w:rsidR="003F6B46" w:rsidRPr="007B64E8">
              <w:rPr>
                <w:rStyle w:val="ab"/>
                <w:rFonts w:ascii="Arial" w:hAnsi="Arial" w:cs="Arial"/>
                <w:noProof/>
                <w:sz w:val="21"/>
                <w:vertAlign w:val="subscript"/>
              </w:rPr>
              <w:t>3</w:t>
            </w:r>
            <w:r w:rsidR="003F6B46" w:rsidRPr="007B64E8">
              <w:rPr>
                <w:rStyle w:val="ab"/>
                <w:rFonts w:ascii="Arial" w:hAnsi="Arial" w:cs="Arial"/>
                <w:noProof/>
                <w:sz w:val="21"/>
              </w:rPr>
              <w:t>O</w:t>
            </w:r>
            <w:r w:rsidR="003F6B46" w:rsidRPr="007B64E8">
              <w:rPr>
                <w:rStyle w:val="ab"/>
                <w:rFonts w:ascii="Arial" w:hAnsi="Arial" w:cs="Arial"/>
                <w:noProof/>
                <w:sz w:val="21"/>
                <w:vertAlign w:val="subscript"/>
              </w:rPr>
              <w:t>4</w:t>
            </w:r>
            <w:r w:rsidR="003F6B46" w:rsidRPr="007B64E8">
              <w:rPr>
                <w:rStyle w:val="ab"/>
                <w:rFonts w:ascii="Arial" w:hAnsi="Arial" w:cs="Arial"/>
                <w:noProof/>
                <w:sz w:val="21"/>
              </w:rPr>
              <w:t>/PMS system</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_Toc63180507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30</w:t>
            </w:r>
            <w:r w:rsidR="003F6B46" w:rsidRPr="007B64E8">
              <w:rPr>
                <w:noProof/>
                <w:webHidden/>
                <w:sz w:val="21"/>
              </w:rPr>
              <w:fldChar w:fldCharType="end"/>
            </w:r>
          </w:hyperlink>
        </w:p>
        <w:p w14:paraId="470937AF" w14:textId="51DD33FB" w:rsidR="003F6B46" w:rsidRPr="007B64E8" w:rsidRDefault="009E1ADC">
          <w:pPr>
            <w:pStyle w:val="TOC2"/>
            <w:tabs>
              <w:tab w:val="left" w:pos="840"/>
            </w:tabs>
            <w:ind w:right="1560"/>
            <w:rPr>
              <w:rFonts w:asciiTheme="minorHAnsi" w:eastAsiaTheme="minorEastAsia" w:hAnsiTheme="minorHAnsi" w:cstheme="minorBidi"/>
              <w:noProof/>
              <w:kern w:val="2"/>
              <w:sz w:val="20"/>
            </w:rPr>
          </w:pPr>
          <w:hyperlink w:anchor="_Toc63180508" w:history="1">
            <w:r w:rsidR="003F6B46" w:rsidRPr="007B64E8">
              <w:rPr>
                <w:rStyle w:val="ab"/>
                <w:rFonts w:ascii="Arial" w:hAnsi="Arial" w:cs="Arial"/>
                <w:noProof/>
                <w:sz w:val="21"/>
              </w:rPr>
              <w:t>15)</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noProof/>
                <w:sz w:val="21"/>
              </w:rPr>
              <w:t>Alkyl radicals were detected during PTCDA/PMS degradation of</w:t>
            </w:r>
            <w:r w:rsidR="007B64E8" w:rsidRPr="007B64E8">
              <w:rPr>
                <w:rStyle w:val="ab"/>
                <w:rFonts w:ascii="Arial" w:hAnsi="Arial" w:cs="Arial"/>
                <w:noProof/>
                <w:sz w:val="21"/>
              </w:rPr>
              <w:t xml:space="preserve"> </w:t>
            </w:r>
            <w:r w:rsidR="003F6B46" w:rsidRPr="007B64E8">
              <w:rPr>
                <w:rStyle w:val="ab"/>
                <w:rFonts w:ascii="Arial" w:hAnsi="Arial" w:cs="Arial"/>
                <w:noProof/>
                <w:sz w:val="21"/>
              </w:rPr>
              <w:t>BPA</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_Toc63180508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31</w:t>
            </w:r>
            <w:r w:rsidR="003F6B46" w:rsidRPr="007B64E8">
              <w:rPr>
                <w:noProof/>
                <w:webHidden/>
                <w:sz w:val="21"/>
              </w:rPr>
              <w:fldChar w:fldCharType="end"/>
            </w:r>
          </w:hyperlink>
        </w:p>
        <w:p w14:paraId="47AA203F" w14:textId="41CC9F5B" w:rsidR="003F6B46" w:rsidRPr="007B64E8" w:rsidRDefault="009E1ADC">
          <w:pPr>
            <w:pStyle w:val="TOC2"/>
            <w:tabs>
              <w:tab w:val="left" w:pos="840"/>
            </w:tabs>
            <w:ind w:right="1560"/>
            <w:rPr>
              <w:rFonts w:asciiTheme="minorHAnsi" w:eastAsiaTheme="minorEastAsia" w:hAnsiTheme="minorHAnsi" w:cstheme="minorBidi"/>
              <w:noProof/>
              <w:kern w:val="2"/>
              <w:sz w:val="20"/>
            </w:rPr>
          </w:pPr>
          <w:hyperlink w:anchor="_Toc63180509" w:history="1">
            <w:r w:rsidR="003F6B46" w:rsidRPr="007B64E8">
              <w:rPr>
                <w:rStyle w:val="ab"/>
                <w:rFonts w:ascii="Arial" w:hAnsi="Arial" w:cs="Arial"/>
                <w:noProof/>
                <w:sz w:val="21"/>
              </w:rPr>
              <w:t>16)</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noProof/>
                <w:sz w:val="21"/>
              </w:rPr>
              <w:t>Active oxygen component identification</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_Toc63180509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32</w:t>
            </w:r>
            <w:r w:rsidR="003F6B46" w:rsidRPr="007B64E8">
              <w:rPr>
                <w:noProof/>
                <w:webHidden/>
                <w:sz w:val="21"/>
              </w:rPr>
              <w:fldChar w:fldCharType="end"/>
            </w:r>
          </w:hyperlink>
        </w:p>
        <w:p w14:paraId="64A3EB66" w14:textId="369253BF" w:rsidR="003F6B46" w:rsidRPr="007B64E8" w:rsidRDefault="009E1ADC">
          <w:pPr>
            <w:pStyle w:val="TOC2"/>
            <w:tabs>
              <w:tab w:val="left" w:pos="840"/>
            </w:tabs>
            <w:ind w:right="1560"/>
            <w:rPr>
              <w:rFonts w:asciiTheme="minorHAnsi" w:eastAsiaTheme="minorEastAsia" w:hAnsiTheme="minorHAnsi" w:cstheme="minorBidi"/>
              <w:noProof/>
              <w:kern w:val="2"/>
              <w:sz w:val="20"/>
            </w:rPr>
          </w:pPr>
          <w:hyperlink w:anchor="_Toc63180510" w:history="1">
            <w:r w:rsidR="003F6B46" w:rsidRPr="007B64E8">
              <w:rPr>
                <w:rStyle w:val="ab"/>
                <w:rFonts w:ascii="Arial" w:hAnsi="Arial" w:cs="Arial"/>
                <w:noProof/>
                <w:sz w:val="21"/>
              </w:rPr>
              <w:t>17)</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noProof/>
                <w:sz w:val="21"/>
              </w:rPr>
              <w:t>Performance of PTCDA/PMS to degrade BPA in different water bodies</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_Toc63180510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33</w:t>
            </w:r>
            <w:r w:rsidR="003F6B46" w:rsidRPr="007B64E8">
              <w:rPr>
                <w:noProof/>
                <w:webHidden/>
                <w:sz w:val="21"/>
              </w:rPr>
              <w:fldChar w:fldCharType="end"/>
            </w:r>
          </w:hyperlink>
        </w:p>
        <w:p w14:paraId="7F8A9213" w14:textId="7700EE76" w:rsidR="003F6B46" w:rsidRPr="007B64E8" w:rsidRDefault="009E1ADC">
          <w:pPr>
            <w:pStyle w:val="TOC2"/>
            <w:tabs>
              <w:tab w:val="left" w:pos="840"/>
            </w:tabs>
            <w:ind w:right="1560"/>
            <w:rPr>
              <w:rFonts w:asciiTheme="minorHAnsi" w:eastAsiaTheme="minorEastAsia" w:hAnsiTheme="minorHAnsi" w:cstheme="minorBidi"/>
              <w:noProof/>
              <w:kern w:val="2"/>
              <w:sz w:val="20"/>
            </w:rPr>
          </w:pPr>
          <w:hyperlink w:anchor="_Toc63180511" w:history="1">
            <w:r w:rsidR="003F6B46" w:rsidRPr="007B64E8">
              <w:rPr>
                <w:rStyle w:val="ab"/>
                <w:rFonts w:ascii="Arial" w:hAnsi="Arial" w:cs="Arial"/>
                <w:noProof/>
                <w:sz w:val="21"/>
              </w:rPr>
              <w:t>18)</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noProof/>
                <w:sz w:val="21"/>
              </w:rPr>
              <w:t>Xenon light source used in this study can simulate sunlight</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_Toc63180511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33</w:t>
            </w:r>
            <w:r w:rsidR="003F6B46" w:rsidRPr="007B64E8">
              <w:rPr>
                <w:noProof/>
                <w:webHidden/>
                <w:sz w:val="21"/>
              </w:rPr>
              <w:fldChar w:fldCharType="end"/>
            </w:r>
          </w:hyperlink>
        </w:p>
        <w:p w14:paraId="0212E3EF" w14:textId="5AFCA368" w:rsidR="003F6B46" w:rsidRPr="007B64E8" w:rsidRDefault="009E1ADC">
          <w:pPr>
            <w:pStyle w:val="TOC2"/>
            <w:tabs>
              <w:tab w:val="left" w:pos="840"/>
            </w:tabs>
            <w:ind w:right="1560"/>
            <w:rPr>
              <w:rFonts w:asciiTheme="minorHAnsi" w:eastAsiaTheme="minorEastAsia" w:hAnsiTheme="minorHAnsi" w:cstheme="minorBidi"/>
              <w:noProof/>
              <w:kern w:val="2"/>
              <w:sz w:val="20"/>
            </w:rPr>
          </w:pPr>
          <w:hyperlink w:anchor="_Toc63180512" w:history="1">
            <w:r w:rsidR="003F6B46" w:rsidRPr="007B64E8">
              <w:rPr>
                <w:rStyle w:val="ab"/>
                <w:rFonts w:ascii="Arial" w:hAnsi="Arial" w:cs="Arial"/>
                <w:noProof/>
                <w:sz w:val="21"/>
              </w:rPr>
              <w:t>19)</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noProof/>
                <w:sz w:val="21"/>
              </w:rPr>
              <w:t>PTCDA/PMS has excellent degradation performance under actual sunlight</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_Toc63180512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34</w:t>
            </w:r>
            <w:r w:rsidR="003F6B46" w:rsidRPr="007B64E8">
              <w:rPr>
                <w:noProof/>
                <w:webHidden/>
                <w:sz w:val="21"/>
              </w:rPr>
              <w:fldChar w:fldCharType="end"/>
            </w:r>
          </w:hyperlink>
        </w:p>
        <w:p w14:paraId="29BEF336" w14:textId="3927C22A" w:rsidR="003F6B46" w:rsidRPr="007B64E8" w:rsidRDefault="009E1ADC">
          <w:pPr>
            <w:pStyle w:val="TOC1"/>
            <w:tabs>
              <w:tab w:val="left" w:pos="440"/>
              <w:tab w:val="right" w:leader="dot" w:pos="9016"/>
            </w:tabs>
            <w:rPr>
              <w:rFonts w:asciiTheme="minorHAnsi" w:eastAsiaTheme="minorEastAsia" w:hAnsiTheme="minorHAnsi" w:cstheme="minorBidi"/>
              <w:noProof/>
              <w:kern w:val="2"/>
              <w:sz w:val="20"/>
            </w:rPr>
          </w:pPr>
          <w:hyperlink w:anchor="_Toc63180513" w:history="1">
            <w:r w:rsidR="003F6B46" w:rsidRPr="007B64E8">
              <w:rPr>
                <w:rStyle w:val="ab"/>
                <w:rFonts w:ascii="Arial" w:hAnsi="Arial" w:cs="Arial"/>
                <w:b/>
                <w:noProof/>
                <w:sz w:val="21"/>
              </w:rPr>
              <w:t>7.</w:t>
            </w:r>
            <w:r w:rsidR="003F6B46" w:rsidRPr="007B64E8">
              <w:rPr>
                <w:rFonts w:asciiTheme="minorHAnsi" w:eastAsiaTheme="minorEastAsia" w:hAnsiTheme="minorHAnsi" w:cstheme="minorBidi"/>
                <w:noProof/>
                <w:kern w:val="2"/>
                <w:sz w:val="20"/>
              </w:rPr>
              <w:tab/>
            </w:r>
            <w:r w:rsidR="003F6B46" w:rsidRPr="007B64E8">
              <w:rPr>
                <w:rStyle w:val="ab"/>
                <w:rFonts w:ascii="Arial" w:hAnsi="Arial" w:cs="Arial"/>
                <w:b/>
                <w:noProof/>
                <w:sz w:val="21"/>
              </w:rPr>
              <w:t>Characterization of PTCDA's charge transport capability.</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_Toc63180513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35</w:t>
            </w:r>
            <w:r w:rsidR="003F6B46" w:rsidRPr="007B64E8">
              <w:rPr>
                <w:noProof/>
                <w:webHidden/>
                <w:sz w:val="21"/>
              </w:rPr>
              <w:fldChar w:fldCharType="end"/>
            </w:r>
          </w:hyperlink>
        </w:p>
        <w:p w14:paraId="1D85189E" w14:textId="000702CF" w:rsidR="003F6B46" w:rsidRPr="007B64E8" w:rsidRDefault="009E1ADC">
          <w:pPr>
            <w:pStyle w:val="TOC1"/>
            <w:tabs>
              <w:tab w:val="right" w:leader="dot" w:pos="9016"/>
            </w:tabs>
            <w:rPr>
              <w:rFonts w:asciiTheme="minorHAnsi" w:eastAsiaTheme="minorEastAsia" w:hAnsiTheme="minorHAnsi" w:cstheme="minorBidi"/>
              <w:noProof/>
              <w:kern w:val="2"/>
              <w:sz w:val="20"/>
            </w:rPr>
          </w:pPr>
          <w:hyperlink w:anchor="_Toc63180514" w:history="1">
            <w:r w:rsidR="003F6B46" w:rsidRPr="007B64E8">
              <w:rPr>
                <w:rStyle w:val="ab"/>
                <w:rFonts w:ascii="Arial" w:hAnsi="Arial" w:cs="Arial"/>
                <w:b/>
                <w:bCs/>
                <w:noProof/>
                <w:sz w:val="21"/>
                <w:lang w:val="en"/>
              </w:rPr>
              <w:t>Reference</w:t>
            </w:r>
            <w:r w:rsidR="003F6B46" w:rsidRPr="007B64E8">
              <w:rPr>
                <w:noProof/>
                <w:webHidden/>
                <w:sz w:val="21"/>
              </w:rPr>
              <w:tab/>
            </w:r>
            <w:r w:rsidR="003F6B46" w:rsidRPr="007B64E8">
              <w:rPr>
                <w:noProof/>
                <w:webHidden/>
                <w:sz w:val="21"/>
              </w:rPr>
              <w:fldChar w:fldCharType="begin"/>
            </w:r>
            <w:r w:rsidR="003F6B46" w:rsidRPr="007B64E8">
              <w:rPr>
                <w:noProof/>
                <w:webHidden/>
                <w:sz w:val="21"/>
              </w:rPr>
              <w:instrText xml:space="preserve"> PAGEREF _Toc63180514 \h </w:instrText>
            </w:r>
            <w:r w:rsidR="003F6B46" w:rsidRPr="007B64E8">
              <w:rPr>
                <w:noProof/>
                <w:webHidden/>
                <w:sz w:val="21"/>
              </w:rPr>
            </w:r>
            <w:r w:rsidR="003F6B46" w:rsidRPr="007B64E8">
              <w:rPr>
                <w:noProof/>
                <w:webHidden/>
                <w:sz w:val="21"/>
              </w:rPr>
              <w:fldChar w:fldCharType="separate"/>
            </w:r>
            <w:r w:rsidR="003F6B46" w:rsidRPr="007B64E8">
              <w:rPr>
                <w:noProof/>
                <w:webHidden/>
                <w:sz w:val="21"/>
              </w:rPr>
              <w:t>41</w:t>
            </w:r>
            <w:r w:rsidR="003F6B46" w:rsidRPr="007B64E8">
              <w:rPr>
                <w:noProof/>
                <w:webHidden/>
                <w:sz w:val="21"/>
              </w:rPr>
              <w:fldChar w:fldCharType="end"/>
            </w:r>
          </w:hyperlink>
        </w:p>
        <w:p w14:paraId="114268FC" w14:textId="0B6EC866" w:rsidR="00C52D1A" w:rsidRPr="007B64E8" w:rsidRDefault="00C52D1A" w:rsidP="004F3243">
          <w:pPr>
            <w:rPr>
              <w:rFonts w:ascii="Arial" w:hAnsi="Arial" w:cs="Arial"/>
              <w:sz w:val="22"/>
            </w:rPr>
          </w:pPr>
          <w:r w:rsidRPr="007B64E8">
            <w:rPr>
              <w:rFonts w:ascii="Arial" w:hAnsi="Arial" w:cs="Arial"/>
              <w:b/>
              <w:bCs/>
              <w:sz w:val="20"/>
              <w:lang w:val="zh-CN"/>
            </w:rPr>
            <w:fldChar w:fldCharType="end"/>
          </w:r>
        </w:p>
      </w:sdtContent>
    </w:sdt>
    <w:p w14:paraId="7C753A23" w14:textId="4B492831" w:rsidR="008C0E9E" w:rsidRPr="00595C64" w:rsidRDefault="008C0E9E" w:rsidP="007E2286">
      <w:pPr>
        <w:pStyle w:val="a9"/>
        <w:numPr>
          <w:ilvl w:val="0"/>
          <w:numId w:val="9"/>
        </w:numPr>
        <w:spacing w:line="480" w:lineRule="auto"/>
        <w:ind w:firstLineChars="0"/>
        <w:outlineLvl w:val="0"/>
        <w:rPr>
          <w:rStyle w:val="tlid-translation"/>
          <w:rFonts w:ascii="Arial" w:eastAsiaTheme="minorEastAsia" w:hAnsi="Arial" w:cs="Arial"/>
          <w:b/>
          <w:lang w:val="en"/>
        </w:rPr>
      </w:pPr>
      <w:bookmarkStart w:id="4" w:name="_Toc63180488"/>
      <w:r w:rsidRPr="00595C64">
        <w:rPr>
          <w:rStyle w:val="tlid-translation"/>
          <w:rFonts w:ascii="Arial" w:eastAsiaTheme="minorEastAsia" w:hAnsi="Arial" w:cs="Arial"/>
          <w:b/>
          <w:lang w:val="en"/>
        </w:rPr>
        <w:lastRenderedPageBreak/>
        <w:t>Characterization.</w:t>
      </w:r>
      <w:bookmarkEnd w:id="4"/>
    </w:p>
    <w:p w14:paraId="38444CB9" w14:textId="620F2491" w:rsidR="008C0E9E" w:rsidRPr="00595C64" w:rsidRDefault="008C0E9E" w:rsidP="008C0E9E">
      <w:pPr>
        <w:pStyle w:val="a9"/>
        <w:spacing w:line="480" w:lineRule="auto"/>
        <w:ind w:firstLine="480"/>
        <w:rPr>
          <w:rStyle w:val="tlid-translation"/>
          <w:rFonts w:ascii="Arial" w:eastAsiaTheme="minorEastAsia" w:hAnsi="Arial" w:cs="Arial"/>
          <w:lang w:val="en-GB"/>
        </w:rPr>
      </w:pPr>
      <w:r w:rsidRPr="00595C64">
        <w:rPr>
          <w:rStyle w:val="tlid-translation"/>
          <w:rFonts w:ascii="Arial" w:eastAsiaTheme="minorEastAsia" w:hAnsi="Arial" w:cs="Arial"/>
          <w:lang w:val="en"/>
        </w:rPr>
        <w:t>The intensity of the xenon lamp or sunlight is tested with an optical power meter (Thorlabs PM100D). The crystalline phase was identiﬁed via powder X-ray diﬀraction (XRD) (Bruker D8 X-ray diffractometer with Cu Ka radiation with λ=0.15418 nm). The morphologies of the samples were survived by transmission electron microscope (TEM) on JEOL JEM-1400 TEM at an accelerating voltage of 100 kV. XPS were analyzed using a Thermo ESCALAB 250 with Al Kα X-ray (</w:t>
      </w:r>
      <w:proofErr w:type="spellStart"/>
      <w:r w:rsidRPr="00595C64">
        <w:rPr>
          <w:rStyle w:val="tlid-translation"/>
          <w:rFonts w:ascii="Arial" w:eastAsiaTheme="minorEastAsia" w:hAnsi="Arial" w:cs="Arial"/>
          <w:lang w:val="en"/>
        </w:rPr>
        <w:t>hν</w:t>
      </w:r>
      <w:proofErr w:type="spellEnd"/>
      <w:r w:rsidRPr="00595C64">
        <w:rPr>
          <w:rStyle w:val="tlid-translation"/>
          <w:rFonts w:ascii="Arial" w:eastAsiaTheme="minorEastAsia" w:hAnsi="Arial" w:cs="Arial"/>
          <w:lang w:val="en"/>
        </w:rPr>
        <w:t>=1486.6 eV) radiation.</w:t>
      </w:r>
      <w:r w:rsidRPr="00595C64">
        <w:rPr>
          <w:rFonts w:ascii="Arial" w:hAnsi="Arial" w:cs="Arial"/>
        </w:rPr>
        <w:t xml:space="preserve"> The thickness of the sample is measured by multifunctional single molecule force instrument (AFM) on Oxford cypher s. Electron paramagnetic resonance spectrometer (ESR) </w:t>
      </w:r>
      <w:r w:rsidRPr="00595C64">
        <w:rPr>
          <w:rStyle w:val="tlid-translation"/>
          <w:rFonts w:ascii="Arial" w:eastAsiaTheme="minorEastAsia" w:hAnsi="Arial" w:cs="Arial"/>
          <w:lang w:val="en"/>
        </w:rPr>
        <w:t xml:space="preserve">spectra were recorded from the sample mixture, containing spin-trapping probes such as 5,5-dimethyl-1-pirroline-N-oxide (DMPO), 2,2,6,6-Tetramethyl-4-piperidone (TEMP) and products, after exposure to visible light for selected times to test EPR signal at room temperature. </w:t>
      </w:r>
      <w:r w:rsidR="00C84094" w:rsidRPr="00595C64">
        <w:rPr>
          <w:rStyle w:val="tlid-translation"/>
          <w:rFonts w:ascii="Arial" w:eastAsiaTheme="minorEastAsia" w:hAnsi="Arial" w:cs="Arial"/>
          <w:lang w:val="en"/>
        </w:rPr>
        <w:t xml:space="preserve">The EPR test of alkyl radicals uses acetonitrile as the solvent. </w:t>
      </w:r>
      <w:r w:rsidRPr="00595C64">
        <w:rPr>
          <w:rStyle w:val="tlid-translation"/>
          <w:rFonts w:ascii="Arial" w:eastAsiaTheme="minorEastAsia" w:hAnsi="Arial" w:cs="Arial"/>
          <w:lang w:val="en"/>
        </w:rPr>
        <w:t>UV-Vis diffuse reflection spectra (DRS) were identiﬁed on a spectrophotometer (Shimadzu, UV2550) with BaSO</w:t>
      </w:r>
      <w:r w:rsidRPr="00595C64">
        <w:rPr>
          <w:rStyle w:val="tlid-translation"/>
          <w:rFonts w:ascii="Arial" w:eastAsiaTheme="minorEastAsia" w:hAnsi="Arial" w:cs="Arial"/>
          <w:vertAlign w:val="subscript"/>
          <w:lang w:val="en"/>
        </w:rPr>
        <w:t>4</w:t>
      </w:r>
      <w:r w:rsidRPr="00595C64">
        <w:rPr>
          <w:rStyle w:val="tlid-translation"/>
          <w:rFonts w:ascii="Arial" w:eastAsiaTheme="minorEastAsia" w:hAnsi="Arial" w:cs="Arial"/>
          <w:lang w:val="en"/>
        </w:rPr>
        <w:t xml:space="preserve"> as reference. </w:t>
      </w:r>
      <w:proofErr w:type="spellStart"/>
      <w:r w:rsidRPr="00595C64">
        <w:rPr>
          <w:rStyle w:val="tlid-translation"/>
          <w:rFonts w:ascii="Arial" w:eastAsiaTheme="minorEastAsia" w:hAnsi="Arial" w:cs="Arial"/>
          <w:lang w:val="en"/>
        </w:rPr>
        <w:t>Perkline</w:t>
      </w:r>
      <w:proofErr w:type="spellEnd"/>
      <w:r w:rsidRPr="00595C64">
        <w:rPr>
          <w:rStyle w:val="tlid-translation"/>
          <w:rFonts w:ascii="Arial" w:eastAsiaTheme="minorEastAsia" w:hAnsi="Arial" w:cs="Arial"/>
          <w:lang w:val="en"/>
        </w:rPr>
        <w:t xml:space="preserve"> LS55 fluorescence spectrophotometer with </w:t>
      </w:r>
      <w:proofErr w:type="spellStart"/>
      <w:r w:rsidRPr="00595C64">
        <w:rPr>
          <w:rStyle w:val="tlid-translation"/>
          <w:rFonts w:ascii="Arial" w:eastAsiaTheme="minorEastAsia" w:hAnsi="Arial" w:cs="Arial"/>
          <w:lang w:val="en"/>
        </w:rPr>
        <w:t>λ</w:t>
      </w:r>
      <w:r w:rsidRPr="00595C64">
        <w:rPr>
          <w:rStyle w:val="tlid-translation"/>
          <w:rFonts w:ascii="Arial" w:eastAsiaTheme="minorEastAsia" w:hAnsi="Arial" w:cs="Arial"/>
          <w:vertAlign w:val="subscript"/>
          <w:lang w:val="en"/>
        </w:rPr>
        <w:t>ex</w:t>
      </w:r>
      <w:proofErr w:type="spellEnd"/>
      <w:r w:rsidRPr="00595C64">
        <w:rPr>
          <w:rStyle w:val="tlid-translation"/>
          <w:rFonts w:ascii="Arial" w:eastAsiaTheme="minorEastAsia" w:hAnsi="Arial" w:cs="Arial"/>
          <w:lang w:val="en"/>
        </w:rPr>
        <w:t xml:space="preserve">=535 nm was used to analyze the steady-state photoluminescence (PL) spectra. The surface photovoltage (SPV) spectra were detected by a home-built apparatus, equipped with a lock-in ampliﬁer (SR830, USA) synchronized with a light chopper (SR540, USA). </w:t>
      </w:r>
      <w:r w:rsidRPr="00595C64">
        <w:rPr>
          <w:rStyle w:val="tlid-translation"/>
          <w:rFonts w:ascii="Arial" w:eastAsiaTheme="minorEastAsia" w:hAnsi="Arial" w:cs="Arial"/>
          <w:lang w:val="en-GB"/>
        </w:rPr>
        <w:t>Total organic carbon (TOC) analyser (Multi N/C 2100s) was employed for mineralization degree analysis of pollutants.</w:t>
      </w:r>
    </w:p>
    <w:p w14:paraId="2F40205D" w14:textId="4E6C9DDE" w:rsidR="008C0E9E" w:rsidRPr="00595C64" w:rsidRDefault="008C0E9E" w:rsidP="007E2286">
      <w:pPr>
        <w:pStyle w:val="a9"/>
        <w:numPr>
          <w:ilvl w:val="0"/>
          <w:numId w:val="9"/>
        </w:numPr>
        <w:spacing w:line="480" w:lineRule="auto"/>
        <w:ind w:firstLineChars="0"/>
        <w:outlineLvl w:val="0"/>
        <w:rPr>
          <w:rStyle w:val="tlid-translation"/>
          <w:rFonts w:ascii="Arial" w:eastAsiaTheme="minorEastAsia" w:hAnsi="Arial" w:cs="Arial"/>
          <w:b/>
          <w:lang w:val="en"/>
        </w:rPr>
      </w:pPr>
      <w:bookmarkStart w:id="5" w:name="_Toc63180489"/>
      <w:r w:rsidRPr="00595C64">
        <w:rPr>
          <w:rStyle w:val="tlid-translation"/>
          <w:rFonts w:ascii="Arial" w:eastAsiaTheme="minorEastAsia" w:hAnsi="Arial" w:cs="Arial"/>
          <w:b/>
          <w:lang w:val="en"/>
        </w:rPr>
        <w:t>Photoelectrochemical measurements</w:t>
      </w:r>
      <w:bookmarkEnd w:id="5"/>
    </w:p>
    <w:p w14:paraId="4A264A61" w14:textId="77777777" w:rsidR="008C0E9E" w:rsidRPr="00595C64" w:rsidRDefault="008C0E9E" w:rsidP="008C0E9E">
      <w:pPr>
        <w:pStyle w:val="a9"/>
        <w:spacing w:line="480" w:lineRule="auto"/>
        <w:ind w:firstLine="480"/>
        <w:rPr>
          <w:rFonts w:ascii="Arial" w:eastAsia="宋体" w:hAnsi="Arial" w:cs="Arial"/>
        </w:rPr>
      </w:pPr>
      <w:r w:rsidRPr="00595C64">
        <w:rPr>
          <w:rStyle w:val="tlid-translation"/>
          <w:rFonts w:ascii="Arial" w:eastAsiaTheme="minorEastAsia" w:hAnsi="Arial" w:cs="Arial"/>
          <w:lang w:val="en"/>
        </w:rPr>
        <w:t xml:space="preserve">Photoelectrochemical measurements were recorded on a CHI-660 E (China) </w:t>
      </w:r>
      <w:r w:rsidRPr="00595C64">
        <w:rPr>
          <w:rStyle w:val="tlid-translation"/>
          <w:rFonts w:ascii="Arial" w:eastAsiaTheme="minorEastAsia" w:hAnsi="Arial" w:cs="Arial"/>
          <w:lang w:val="en"/>
        </w:rPr>
        <w:lastRenderedPageBreak/>
        <w:t>electrochemical workstation with a standard three-electrode cell, including reference electrode (saturated calomel electrode), counter electrode (Pt wire) and working electrodes (as-prepared samples covered ITO glass). Na</w:t>
      </w:r>
      <w:r w:rsidRPr="00595C64">
        <w:rPr>
          <w:rStyle w:val="tlid-translation"/>
          <w:rFonts w:ascii="Arial" w:eastAsiaTheme="minorEastAsia" w:hAnsi="Arial" w:cs="Arial"/>
          <w:vertAlign w:val="subscript"/>
          <w:lang w:val="en"/>
        </w:rPr>
        <w:t>2</w:t>
      </w:r>
      <w:r w:rsidRPr="00595C64">
        <w:rPr>
          <w:rStyle w:val="tlid-translation"/>
          <w:rFonts w:ascii="Arial" w:eastAsiaTheme="minorEastAsia" w:hAnsi="Arial" w:cs="Arial"/>
          <w:lang w:val="en"/>
        </w:rPr>
        <w:t>SO</w:t>
      </w:r>
      <w:r w:rsidRPr="00595C64">
        <w:rPr>
          <w:rStyle w:val="tlid-translation"/>
          <w:rFonts w:ascii="Arial" w:eastAsiaTheme="minorEastAsia" w:hAnsi="Arial" w:cs="Arial"/>
          <w:vertAlign w:val="subscript"/>
          <w:lang w:val="en"/>
        </w:rPr>
        <w:t>4</w:t>
      </w:r>
      <w:r w:rsidRPr="00595C64">
        <w:rPr>
          <w:rStyle w:val="tlid-translation"/>
          <w:rFonts w:ascii="Arial" w:eastAsiaTheme="minorEastAsia" w:hAnsi="Arial" w:cs="Arial"/>
          <w:lang w:val="en"/>
        </w:rPr>
        <w:t xml:space="preserve"> (0.1 mol/L) was used as electrolyte solution. For the working electrodes, 1 mg sample was dispersed in water to obtain a slurry. Then the slurry was coated onto the ITO glass and dried naturally. Electrochemical impedance spectroscopy spectra were recorded under an AC perturbation signal of 10 mV over the frequency range from 1000 </w:t>
      </w:r>
      <w:proofErr w:type="spellStart"/>
      <w:r w:rsidRPr="00595C64">
        <w:rPr>
          <w:rStyle w:val="tlid-translation"/>
          <w:rFonts w:ascii="Arial" w:eastAsiaTheme="minorEastAsia" w:hAnsi="Arial" w:cs="Arial"/>
          <w:lang w:val="en"/>
        </w:rPr>
        <w:t>KHz</w:t>
      </w:r>
      <w:proofErr w:type="spellEnd"/>
      <w:r w:rsidRPr="00595C64">
        <w:rPr>
          <w:rStyle w:val="tlid-translation"/>
          <w:rFonts w:ascii="Arial" w:eastAsiaTheme="minorEastAsia" w:hAnsi="Arial" w:cs="Arial"/>
          <w:lang w:val="en"/>
        </w:rPr>
        <w:t xml:space="preserve"> to 10 KHz.</w:t>
      </w:r>
      <w:r w:rsidRPr="00595C64">
        <w:rPr>
          <w:rFonts w:ascii="Arial" w:eastAsia="宋体" w:hAnsi="Arial" w:cs="Arial"/>
        </w:rPr>
        <w:t xml:space="preserve"> The conditions of cyclic voltammetry curves are that the sample was dropped on a platinum carbon electrode and the electrolyte is acetonitrile with 0.1M Bu4NPF6, scan rate 100 mV/min.</w:t>
      </w:r>
    </w:p>
    <w:p w14:paraId="3A0046BA" w14:textId="20F57EF1" w:rsidR="008C0E9E" w:rsidRPr="00595C64" w:rsidRDefault="008C0E9E" w:rsidP="007E2286">
      <w:pPr>
        <w:pStyle w:val="a9"/>
        <w:numPr>
          <w:ilvl w:val="0"/>
          <w:numId w:val="9"/>
        </w:numPr>
        <w:spacing w:line="480" w:lineRule="auto"/>
        <w:ind w:firstLineChars="0"/>
        <w:outlineLvl w:val="0"/>
        <w:rPr>
          <w:rFonts w:ascii="Arial" w:eastAsia="宋体" w:hAnsi="Arial" w:cs="Arial"/>
          <w:b/>
        </w:rPr>
      </w:pPr>
      <w:bookmarkStart w:id="6" w:name="_Toc63180490"/>
      <w:r w:rsidRPr="00595C64">
        <w:rPr>
          <w:rFonts w:ascii="Arial" w:eastAsia="宋体" w:hAnsi="Arial" w:cs="Arial"/>
          <w:b/>
        </w:rPr>
        <w:t>Activity Evaluation</w:t>
      </w:r>
      <w:bookmarkEnd w:id="6"/>
    </w:p>
    <w:p w14:paraId="37A61F18" w14:textId="47A41437" w:rsidR="008C0E9E" w:rsidRPr="00595C64" w:rsidRDefault="008C0E9E" w:rsidP="008C0E9E">
      <w:pPr>
        <w:pStyle w:val="a9"/>
        <w:spacing w:line="480" w:lineRule="auto"/>
        <w:ind w:firstLine="480"/>
        <w:rPr>
          <w:rStyle w:val="tlid-translation"/>
          <w:rFonts w:ascii="Arial" w:eastAsiaTheme="minorEastAsia" w:hAnsi="Arial" w:cs="Arial"/>
          <w:lang w:val="en-GB"/>
        </w:rPr>
      </w:pPr>
      <w:r w:rsidRPr="00595C64">
        <w:rPr>
          <w:rStyle w:val="tlid-translation"/>
          <w:rFonts w:ascii="Arial" w:eastAsiaTheme="minorEastAsia" w:hAnsi="Arial" w:cs="Arial"/>
          <w:lang w:val="en-GB"/>
        </w:rPr>
        <w:t>The photocatalytic activity was estimated by measuring the degradation of Bisphenol A (BPA), 4-chlorophenol (4-CP), 2,4-dichlorophenol (2,4-DCP)</w:t>
      </w:r>
      <w:r w:rsidR="00E943FB" w:rsidRPr="00595C64">
        <w:rPr>
          <w:rStyle w:val="tlid-translation"/>
          <w:rFonts w:ascii="Arial" w:eastAsiaTheme="minorEastAsia" w:hAnsi="Arial" w:cs="Arial"/>
          <w:lang w:val="en-GB"/>
        </w:rPr>
        <w:t xml:space="preserve"> and </w:t>
      </w:r>
      <w:r w:rsidRPr="00595C64">
        <w:rPr>
          <w:rStyle w:val="tlid-translation"/>
          <w:rFonts w:ascii="Arial" w:eastAsiaTheme="minorEastAsia" w:hAnsi="Arial" w:cs="Arial"/>
          <w:lang w:val="en-GB"/>
        </w:rPr>
        <w:t xml:space="preserve">phenol. </w:t>
      </w:r>
      <w:r w:rsidRPr="00595C64">
        <w:rPr>
          <w:rStyle w:val="tlid-translation"/>
          <w:rFonts w:ascii="Arial" w:hAnsi="Arial" w:cs="Arial"/>
          <w:lang w:val="en"/>
        </w:rPr>
        <w:t xml:space="preserve">The sunlight is simulated by </w:t>
      </w:r>
      <w:r w:rsidRPr="00595C64">
        <w:rPr>
          <w:rStyle w:val="tlid-translation"/>
          <w:rFonts w:ascii="Arial" w:eastAsiaTheme="minorEastAsia" w:hAnsi="Arial" w:cs="Arial"/>
          <w:lang w:val="en-GB"/>
        </w:rPr>
        <w:t>a 300W lamp equipped with</w:t>
      </w:r>
      <w:r w:rsidRPr="00595C64">
        <w:rPr>
          <w:rFonts w:ascii="Arial" w:hAnsi="Arial" w:cs="Arial"/>
        </w:rPr>
        <w:t xml:space="preserve"> </w:t>
      </w:r>
      <w:r w:rsidRPr="00595C64">
        <w:rPr>
          <w:rStyle w:val="tlid-translation"/>
          <w:rFonts w:ascii="Arial" w:eastAsiaTheme="minorEastAsia" w:hAnsi="Arial" w:cs="Arial"/>
          <w:lang w:val="en-GB"/>
        </w:rPr>
        <w:t>different filters was used as the visible light source. 20 mg of samples was dispersed in 50 mL of organic pollutants solution added with PMS.</w:t>
      </w:r>
      <w:r w:rsidRPr="00595C64">
        <w:rPr>
          <w:rStyle w:val="tlid-translation"/>
          <w:rFonts w:ascii="Arial" w:hAnsi="Arial" w:cs="Arial"/>
          <w:lang w:val="en"/>
        </w:rPr>
        <w:t xml:space="preserve"> To avoid any misleading results, no buffer reagents are used. </w:t>
      </w:r>
      <w:r w:rsidRPr="00595C64">
        <w:rPr>
          <w:rStyle w:val="tlid-translation"/>
          <w:rFonts w:ascii="Arial" w:eastAsiaTheme="minorEastAsia" w:hAnsi="Arial" w:cs="Arial"/>
          <w:lang w:val="en-GB"/>
        </w:rPr>
        <w:t xml:space="preserve">Before the light irradiation, the mixture was stirred for 30 min to reach the adsorption equilibrium in the dark and the temperature of the system was maintained at 20 °C by continuous circulating water. 2 mL of the solution versus time were taken out from the reactor and injected into an amber glass vial containing excess methanol (0.1 M) to inhibit the reaction of residual radicals. The concentration was detected by the HPLC system (SHIMADZU). Most degradation experiments were performed in duplicate or </w:t>
      </w:r>
      <w:r w:rsidRPr="00595C64">
        <w:rPr>
          <w:rStyle w:val="tlid-translation"/>
          <w:rFonts w:ascii="Arial" w:eastAsiaTheme="minorEastAsia" w:hAnsi="Arial" w:cs="Arial"/>
          <w:lang w:val="en-GB"/>
        </w:rPr>
        <w:lastRenderedPageBreak/>
        <w:t xml:space="preserve">triplicate, and the results were presented with the mean data with standard deviations. </w:t>
      </w:r>
    </w:p>
    <w:p w14:paraId="09C9907B" w14:textId="77777777" w:rsidR="00221D4E" w:rsidRDefault="00221D4E" w:rsidP="008C0E9E">
      <w:pPr>
        <w:pStyle w:val="a9"/>
        <w:spacing w:line="480" w:lineRule="auto"/>
        <w:ind w:firstLine="480"/>
        <w:rPr>
          <w:rStyle w:val="tlid-translation"/>
          <w:rFonts w:ascii="Arial" w:eastAsiaTheme="minorEastAsia" w:hAnsi="Arial" w:cs="Arial"/>
          <w:lang w:val="en-GB"/>
        </w:rPr>
      </w:pPr>
    </w:p>
    <w:p w14:paraId="00E11903" w14:textId="77777777" w:rsidR="00221D4E" w:rsidRDefault="00221D4E" w:rsidP="008C0E9E">
      <w:pPr>
        <w:pStyle w:val="a9"/>
        <w:spacing w:line="480" w:lineRule="auto"/>
        <w:ind w:firstLine="480"/>
        <w:rPr>
          <w:rStyle w:val="tlid-translation"/>
          <w:rFonts w:ascii="Arial" w:eastAsiaTheme="minorEastAsia" w:hAnsi="Arial" w:cs="Arial"/>
          <w:lang w:val="en-GB"/>
        </w:rPr>
      </w:pPr>
    </w:p>
    <w:p w14:paraId="6B6B4814" w14:textId="77777777" w:rsidR="00221D4E" w:rsidRDefault="00221D4E" w:rsidP="008C0E9E">
      <w:pPr>
        <w:pStyle w:val="a9"/>
        <w:spacing w:line="480" w:lineRule="auto"/>
        <w:ind w:firstLine="480"/>
        <w:rPr>
          <w:rStyle w:val="tlid-translation"/>
          <w:rFonts w:ascii="Arial" w:eastAsiaTheme="minorEastAsia" w:hAnsi="Arial" w:cs="Arial"/>
          <w:lang w:val="en-GB"/>
        </w:rPr>
      </w:pPr>
    </w:p>
    <w:p w14:paraId="4F5076B0" w14:textId="0DB90BE6" w:rsidR="007734E7" w:rsidRPr="00595C64" w:rsidRDefault="007734E7" w:rsidP="008C0E9E">
      <w:pPr>
        <w:pStyle w:val="a9"/>
        <w:spacing w:line="480" w:lineRule="auto"/>
        <w:ind w:firstLine="480"/>
        <w:rPr>
          <w:rStyle w:val="tlid-translation"/>
          <w:rFonts w:ascii="Arial" w:eastAsiaTheme="minorEastAsia" w:hAnsi="Arial" w:cs="Arial"/>
          <w:lang w:val="en-GB"/>
        </w:rPr>
      </w:pPr>
      <w:r w:rsidRPr="00595C64">
        <w:rPr>
          <w:rStyle w:val="tlid-translation"/>
          <w:rFonts w:ascii="Arial" w:eastAsiaTheme="minorEastAsia" w:hAnsi="Arial" w:cs="Arial"/>
          <w:lang w:val="en-GB"/>
        </w:rPr>
        <w:t>Table S1. The wavelength and intensity of the light source used in this paper</w:t>
      </w:r>
    </w:p>
    <w:tbl>
      <w:tblPr>
        <w:tblW w:w="4390" w:type="dxa"/>
        <w:jc w:val="center"/>
        <w:tblLook w:val="04A0" w:firstRow="1" w:lastRow="0" w:firstColumn="1" w:lastColumn="0" w:noHBand="0" w:noVBand="1"/>
      </w:tblPr>
      <w:tblGrid>
        <w:gridCol w:w="1680"/>
        <w:gridCol w:w="2710"/>
      </w:tblGrid>
      <w:tr w:rsidR="007734E7" w:rsidRPr="00595C64" w14:paraId="7AD6C583" w14:textId="77777777" w:rsidTr="0035684D">
        <w:trPr>
          <w:trHeight w:val="280"/>
          <w:jc w:val="center"/>
        </w:trPr>
        <w:tc>
          <w:tcPr>
            <w:tcW w:w="1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C183E1" w14:textId="77777777" w:rsidR="007734E7" w:rsidRPr="00595C64" w:rsidRDefault="007734E7" w:rsidP="007734E7">
            <w:pPr>
              <w:widowControl/>
              <w:spacing w:line="240" w:lineRule="auto"/>
              <w:jc w:val="center"/>
              <w:rPr>
                <w:rFonts w:ascii="Arial" w:eastAsia="等线" w:hAnsi="Arial" w:cs="Arial"/>
                <w:color w:val="000000"/>
                <w:kern w:val="0"/>
                <w:sz w:val="22"/>
              </w:rPr>
            </w:pPr>
            <w:r w:rsidRPr="00595C64">
              <w:rPr>
                <w:rFonts w:ascii="Arial" w:eastAsia="等线" w:hAnsi="Arial" w:cs="Arial"/>
                <w:color w:val="000000"/>
                <w:kern w:val="0"/>
                <w:sz w:val="22"/>
              </w:rPr>
              <w:t>λ</w:t>
            </w:r>
          </w:p>
        </w:tc>
        <w:tc>
          <w:tcPr>
            <w:tcW w:w="2710" w:type="dxa"/>
            <w:tcBorders>
              <w:top w:val="single" w:sz="4" w:space="0" w:color="auto"/>
              <w:left w:val="nil"/>
              <w:bottom w:val="single" w:sz="4" w:space="0" w:color="auto"/>
              <w:right w:val="single" w:sz="4" w:space="0" w:color="auto"/>
            </w:tcBorders>
            <w:shd w:val="clear" w:color="auto" w:fill="auto"/>
            <w:noWrap/>
            <w:vAlign w:val="center"/>
            <w:hideMark/>
          </w:tcPr>
          <w:p w14:paraId="17ED049D" w14:textId="2EEE9C44" w:rsidR="007734E7" w:rsidRPr="00595C64" w:rsidRDefault="007734E7" w:rsidP="007734E7">
            <w:pPr>
              <w:widowControl/>
              <w:spacing w:line="240" w:lineRule="auto"/>
              <w:jc w:val="center"/>
              <w:rPr>
                <w:rFonts w:ascii="Arial" w:eastAsia="等线" w:hAnsi="Arial" w:cs="Arial"/>
                <w:color w:val="000000"/>
                <w:kern w:val="0"/>
                <w:sz w:val="22"/>
              </w:rPr>
            </w:pPr>
            <w:r w:rsidRPr="00595C64">
              <w:rPr>
                <w:rFonts w:ascii="Arial" w:eastAsia="等线" w:hAnsi="Arial" w:cs="Arial"/>
                <w:color w:val="000000"/>
                <w:kern w:val="0"/>
                <w:sz w:val="22"/>
              </w:rPr>
              <w:t>light intensity (</w:t>
            </w:r>
            <w:proofErr w:type="spellStart"/>
            <w:r w:rsidRPr="00595C64">
              <w:rPr>
                <w:rFonts w:ascii="Arial" w:eastAsia="等线" w:hAnsi="Arial" w:cs="Arial"/>
                <w:color w:val="000000"/>
                <w:kern w:val="0"/>
                <w:sz w:val="22"/>
              </w:rPr>
              <w:t>mW</w:t>
            </w:r>
            <w:proofErr w:type="spellEnd"/>
            <w:r w:rsidRPr="00595C64">
              <w:rPr>
                <w:rFonts w:ascii="Arial" w:eastAsia="等线" w:hAnsi="Arial" w:cs="Arial"/>
                <w:color w:val="000000"/>
                <w:kern w:val="0"/>
                <w:sz w:val="22"/>
              </w:rPr>
              <w:t xml:space="preserve"> / cm</w:t>
            </w:r>
            <w:r w:rsidRPr="00595C64">
              <w:rPr>
                <w:rFonts w:ascii="Arial" w:eastAsia="等线" w:hAnsi="Arial" w:cs="Arial"/>
                <w:color w:val="000000"/>
                <w:kern w:val="0"/>
                <w:sz w:val="22"/>
                <w:vertAlign w:val="superscript"/>
              </w:rPr>
              <w:t>2</w:t>
            </w:r>
            <w:r w:rsidRPr="00595C64">
              <w:rPr>
                <w:rFonts w:ascii="Arial" w:eastAsia="等线" w:hAnsi="Arial" w:cs="Arial"/>
                <w:color w:val="000000"/>
                <w:kern w:val="0"/>
                <w:sz w:val="22"/>
              </w:rPr>
              <w:t>)</w:t>
            </w:r>
          </w:p>
        </w:tc>
      </w:tr>
      <w:tr w:rsidR="007734E7" w:rsidRPr="00595C64" w14:paraId="63350A47" w14:textId="77777777" w:rsidTr="0035684D">
        <w:trPr>
          <w:trHeight w:val="280"/>
          <w:jc w:val="center"/>
        </w:trPr>
        <w:tc>
          <w:tcPr>
            <w:tcW w:w="1680" w:type="dxa"/>
            <w:tcBorders>
              <w:top w:val="nil"/>
              <w:left w:val="single" w:sz="4" w:space="0" w:color="auto"/>
              <w:bottom w:val="single" w:sz="4" w:space="0" w:color="auto"/>
              <w:right w:val="single" w:sz="4" w:space="0" w:color="auto"/>
            </w:tcBorders>
            <w:shd w:val="clear" w:color="auto" w:fill="auto"/>
            <w:noWrap/>
            <w:vAlign w:val="center"/>
            <w:hideMark/>
          </w:tcPr>
          <w:p w14:paraId="1C642190" w14:textId="77777777" w:rsidR="007734E7" w:rsidRPr="00595C64" w:rsidRDefault="007734E7" w:rsidP="007734E7">
            <w:pPr>
              <w:widowControl/>
              <w:spacing w:line="240" w:lineRule="auto"/>
              <w:jc w:val="center"/>
              <w:rPr>
                <w:rFonts w:ascii="Arial" w:eastAsia="等线" w:hAnsi="Arial" w:cs="Arial"/>
                <w:color w:val="000000"/>
                <w:kern w:val="0"/>
                <w:sz w:val="22"/>
              </w:rPr>
            </w:pPr>
            <w:r w:rsidRPr="00595C64">
              <w:rPr>
                <w:rFonts w:ascii="Arial" w:eastAsia="等线" w:hAnsi="Arial" w:cs="Arial"/>
                <w:color w:val="000000"/>
                <w:kern w:val="0"/>
                <w:sz w:val="22"/>
              </w:rPr>
              <w:t>350 nm</w:t>
            </w:r>
          </w:p>
        </w:tc>
        <w:tc>
          <w:tcPr>
            <w:tcW w:w="2710" w:type="dxa"/>
            <w:tcBorders>
              <w:top w:val="nil"/>
              <w:left w:val="nil"/>
              <w:bottom w:val="single" w:sz="4" w:space="0" w:color="auto"/>
              <w:right w:val="single" w:sz="4" w:space="0" w:color="auto"/>
            </w:tcBorders>
            <w:shd w:val="clear" w:color="auto" w:fill="auto"/>
            <w:noWrap/>
            <w:vAlign w:val="center"/>
            <w:hideMark/>
          </w:tcPr>
          <w:p w14:paraId="4868453D" w14:textId="77777777" w:rsidR="007734E7" w:rsidRPr="00595C64" w:rsidRDefault="007734E7" w:rsidP="007734E7">
            <w:pPr>
              <w:widowControl/>
              <w:spacing w:line="240" w:lineRule="auto"/>
              <w:jc w:val="center"/>
              <w:rPr>
                <w:rFonts w:ascii="Arial" w:eastAsia="等线" w:hAnsi="Arial" w:cs="Arial"/>
                <w:color w:val="000000"/>
                <w:kern w:val="0"/>
                <w:sz w:val="22"/>
              </w:rPr>
            </w:pPr>
            <w:r w:rsidRPr="00595C64">
              <w:rPr>
                <w:rFonts w:ascii="Arial" w:eastAsia="等线" w:hAnsi="Arial" w:cs="Arial"/>
                <w:color w:val="000000"/>
                <w:kern w:val="0"/>
                <w:sz w:val="22"/>
              </w:rPr>
              <w:t>20.48</w:t>
            </w:r>
          </w:p>
        </w:tc>
      </w:tr>
      <w:tr w:rsidR="007734E7" w:rsidRPr="00595C64" w14:paraId="4726C9D3" w14:textId="77777777" w:rsidTr="0035684D">
        <w:trPr>
          <w:trHeight w:val="280"/>
          <w:jc w:val="center"/>
        </w:trPr>
        <w:tc>
          <w:tcPr>
            <w:tcW w:w="1680" w:type="dxa"/>
            <w:tcBorders>
              <w:top w:val="nil"/>
              <w:left w:val="single" w:sz="4" w:space="0" w:color="auto"/>
              <w:bottom w:val="single" w:sz="4" w:space="0" w:color="auto"/>
              <w:right w:val="single" w:sz="4" w:space="0" w:color="auto"/>
            </w:tcBorders>
            <w:shd w:val="clear" w:color="auto" w:fill="auto"/>
            <w:noWrap/>
            <w:vAlign w:val="center"/>
            <w:hideMark/>
          </w:tcPr>
          <w:p w14:paraId="04D82CD3" w14:textId="77777777" w:rsidR="007734E7" w:rsidRPr="00595C64" w:rsidRDefault="007734E7" w:rsidP="007734E7">
            <w:pPr>
              <w:widowControl/>
              <w:spacing w:line="240" w:lineRule="auto"/>
              <w:jc w:val="center"/>
              <w:rPr>
                <w:rFonts w:ascii="Arial" w:eastAsia="等线" w:hAnsi="Arial" w:cs="Arial"/>
                <w:color w:val="000000"/>
                <w:kern w:val="0"/>
                <w:sz w:val="22"/>
              </w:rPr>
            </w:pPr>
            <w:r w:rsidRPr="00595C64">
              <w:rPr>
                <w:rFonts w:ascii="Arial" w:eastAsia="等线" w:hAnsi="Arial" w:cs="Arial"/>
                <w:color w:val="000000"/>
                <w:kern w:val="0"/>
                <w:sz w:val="22"/>
              </w:rPr>
              <w:t>400 nm</w:t>
            </w:r>
          </w:p>
        </w:tc>
        <w:tc>
          <w:tcPr>
            <w:tcW w:w="2710" w:type="dxa"/>
            <w:tcBorders>
              <w:top w:val="nil"/>
              <w:left w:val="nil"/>
              <w:bottom w:val="single" w:sz="4" w:space="0" w:color="auto"/>
              <w:right w:val="single" w:sz="4" w:space="0" w:color="auto"/>
            </w:tcBorders>
            <w:shd w:val="clear" w:color="auto" w:fill="auto"/>
            <w:noWrap/>
            <w:vAlign w:val="center"/>
            <w:hideMark/>
          </w:tcPr>
          <w:p w14:paraId="743C44C2" w14:textId="77777777" w:rsidR="007734E7" w:rsidRPr="00595C64" w:rsidRDefault="007734E7" w:rsidP="007734E7">
            <w:pPr>
              <w:widowControl/>
              <w:spacing w:line="240" w:lineRule="auto"/>
              <w:jc w:val="center"/>
              <w:rPr>
                <w:rFonts w:ascii="Arial" w:eastAsia="等线" w:hAnsi="Arial" w:cs="Arial"/>
                <w:color w:val="000000"/>
                <w:kern w:val="0"/>
                <w:sz w:val="22"/>
              </w:rPr>
            </w:pPr>
            <w:r w:rsidRPr="00595C64">
              <w:rPr>
                <w:rFonts w:ascii="Arial" w:eastAsia="等线" w:hAnsi="Arial" w:cs="Arial"/>
                <w:color w:val="000000"/>
                <w:kern w:val="0"/>
                <w:sz w:val="22"/>
              </w:rPr>
              <w:t>154.38</w:t>
            </w:r>
          </w:p>
        </w:tc>
      </w:tr>
      <w:tr w:rsidR="007734E7" w:rsidRPr="00595C64" w14:paraId="675C9F67" w14:textId="77777777" w:rsidTr="0035684D">
        <w:trPr>
          <w:trHeight w:val="280"/>
          <w:jc w:val="center"/>
        </w:trPr>
        <w:tc>
          <w:tcPr>
            <w:tcW w:w="1680" w:type="dxa"/>
            <w:tcBorders>
              <w:top w:val="nil"/>
              <w:left w:val="single" w:sz="4" w:space="0" w:color="auto"/>
              <w:bottom w:val="single" w:sz="4" w:space="0" w:color="auto"/>
              <w:right w:val="single" w:sz="4" w:space="0" w:color="auto"/>
            </w:tcBorders>
            <w:shd w:val="clear" w:color="auto" w:fill="auto"/>
            <w:noWrap/>
            <w:vAlign w:val="center"/>
            <w:hideMark/>
          </w:tcPr>
          <w:p w14:paraId="36198D87" w14:textId="77777777" w:rsidR="007734E7" w:rsidRPr="00595C64" w:rsidRDefault="007734E7" w:rsidP="007734E7">
            <w:pPr>
              <w:widowControl/>
              <w:spacing w:line="240" w:lineRule="auto"/>
              <w:jc w:val="center"/>
              <w:rPr>
                <w:rFonts w:ascii="Arial" w:eastAsia="等线" w:hAnsi="Arial" w:cs="Arial"/>
                <w:color w:val="000000"/>
                <w:kern w:val="0"/>
                <w:sz w:val="22"/>
              </w:rPr>
            </w:pPr>
            <w:r w:rsidRPr="00595C64">
              <w:rPr>
                <w:rFonts w:ascii="Arial" w:eastAsia="等线" w:hAnsi="Arial" w:cs="Arial"/>
                <w:color w:val="000000"/>
                <w:kern w:val="0"/>
                <w:sz w:val="22"/>
              </w:rPr>
              <w:t>450 nm</w:t>
            </w:r>
          </w:p>
        </w:tc>
        <w:tc>
          <w:tcPr>
            <w:tcW w:w="2710" w:type="dxa"/>
            <w:tcBorders>
              <w:top w:val="nil"/>
              <w:left w:val="nil"/>
              <w:bottom w:val="single" w:sz="4" w:space="0" w:color="auto"/>
              <w:right w:val="single" w:sz="4" w:space="0" w:color="auto"/>
            </w:tcBorders>
            <w:shd w:val="clear" w:color="auto" w:fill="auto"/>
            <w:noWrap/>
            <w:vAlign w:val="center"/>
            <w:hideMark/>
          </w:tcPr>
          <w:p w14:paraId="0D5740C6" w14:textId="77777777" w:rsidR="007734E7" w:rsidRPr="00595C64" w:rsidRDefault="007734E7" w:rsidP="007734E7">
            <w:pPr>
              <w:widowControl/>
              <w:spacing w:line="240" w:lineRule="auto"/>
              <w:jc w:val="center"/>
              <w:rPr>
                <w:rFonts w:ascii="Arial" w:eastAsia="等线" w:hAnsi="Arial" w:cs="Arial"/>
                <w:color w:val="000000"/>
                <w:kern w:val="0"/>
                <w:sz w:val="22"/>
              </w:rPr>
            </w:pPr>
            <w:r w:rsidRPr="00595C64">
              <w:rPr>
                <w:rFonts w:ascii="Arial" w:eastAsia="等线" w:hAnsi="Arial" w:cs="Arial"/>
                <w:color w:val="000000"/>
                <w:kern w:val="0"/>
                <w:sz w:val="22"/>
              </w:rPr>
              <w:t>154.27</w:t>
            </w:r>
          </w:p>
        </w:tc>
      </w:tr>
      <w:tr w:rsidR="007734E7" w:rsidRPr="00595C64" w14:paraId="7A3D98A1" w14:textId="77777777" w:rsidTr="0035684D">
        <w:trPr>
          <w:trHeight w:val="280"/>
          <w:jc w:val="center"/>
        </w:trPr>
        <w:tc>
          <w:tcPr>
            <w:tcW w:w="1680" w:type="dxa"/>
            <w:tcBorders>
              <w:top w:val="nil"/>
              <w:left w:val="single" w:sz="4" w:space="0" w:color="auto"/>
              <w:bottom w:val="single" w:sz="4" w:space="0" w:color="auto"/>
              <w:right w:val="single" w:sz="4" w:space="0" w:color="auto"/>
            </w:tcBorders>
            <w:shd w:val="clear" w:color="auto" w:fill="auto"/>
            <w:noWrap/>
            <w:vAlign w:val="center"/>
            <w:hideMark/>
          </w:tcPr>
          <w:p w14:paraId="675C2A73" w14:textId="77777777" w:rsidR="007734E7" w:rsidRPr="00595C64" w:rsidRDefault="007734E7" w:rsidP="007734E7">
            <w:pPr>
              <w:widowControl/>
              <w:spacing w:line="240" w:lineRule="auto"/>
              <w:jc w:val="center"/>
              <w:rPr>
                <w:rFonts w:ascii="Arial" w:eastAsia="等线" w:hAnsi="Arial" w:cs="Arial"/>
                <w:color w:val="000000"/>
                <w:kern w:val="0"/>
                <w:sz w:val="22"/>
              </w:rPr>
            </w:pPr>
            <w:r w:rsidRPr="00595C64">
              <w:rPr>
                <w:rFonts w:ascii="Arial" w:eastAsia="等线" w:hAnsi="Arial" w:cs="Arial"/>
                <w:color w:val="000000"/>
                <w:kern w:val="0"/>
                <w:sz w:val="22"/>
              </w:rPr>
              <w:t>496 nm</w:t>
            </w:r>
          </w:p>
        </w:tc>
        <w:tc>
          <w:tcPr>
            <w:tcW w:w="2710" w:type="dxa"/>
            <w:tcBorders>
              <w:top w:val="nil"/>
              <w:left w:val="nil"/>
              <w:bottom w:val="single" w:sz="4" w:space="0" w:color="auto"/>
              <w:right w:val="single" w:sz="4" w:space="0" w:color="auto"/>
            </w:tcBorders>
            <w:shd w:val="clear" w:color="auto" w:fill="auto"/>
            <w:noWrap/>
            <w:vAlign w:val="center"/>
            <w:hideMark/>
          </w:tcPr>
          <w:p w14:paraId="55D57D87" w14:textId="77777777" w:rsidR="007734E7" w:rsidRPr="00595C64" w:rsidRDefault="007734E7" w:rsidP="007734E7">
            <w:pPr>
              <w:widowControl/>
              <w:spacing w:line="240" w:lineRule="auto"/>
              <w:jc w:val="center"/>
              <w:rPr>
                <w:rFonts w:ascii="Arial" w:eastAsia="等线" w:hAnsi="Arial" w:cs="Arial"/>
                <w:color w:val="000000"/>
                <w:kern w:val="0"/>
                <w:sz w:val="22"/>
              </w:rPr>
            </w:pPr>
            <w:r w:rsidRPr="00595C64">
              <w:rPr>
                <w:rFonts w:ascii="Arial" w:eastAsia="等线" w:hAnsi="Arial" w:cs="Arial"/>
                <w:color w:val="000000"/>
                <w:kern w:val="0"/>
                <w:sz w:val="22"/>
              </w:rPr>
              <w:t>141.69</w:t>
            </w:r>
          </w:p>
        </w:tc>
      </w:tr>
      <w:tr w:rsidR="007734E7" w:rsidRPr="00595C64" w14:paraId="366DF946" w14:textId="77777777" w:rsidTr="0035684D">
        <w:trPr>
          <w:trHeight w:val="280"/>
          <w:jc w:val="center"/>
        </w:trPr>
        <w:tc>
          <w:tcPr>
            <w:tcW w:w="1680" w:type="dxa"/>
            <w:tcBorders>
              <w:top w:val="nil"/>
              <w:left w:val="single" w:sz="4" w:space="0" w:color="auto"/>
              <w:bottom w:val="single" w:sz="4" w:space="0" w:color="auto"/>
              <w:right w:val="single" w:sz="4" w:space="0" w:color="auto"/>
            </w:tcBorders>
            <w:shd w:val="clear" w:color="auto" w:fill="auto"/>
            <w:noWrap/>
            <w:vAlign w:val="center"/>
            <w:hideMark/>
          </w:tcPr>
          <w:p w14:paraId="28154A9B" w14:textId="77777777" w:rsidR="007734E7" w:rsidRPr="00595C64" w:rsidRDefault="007734E7" w:rsidP="007734E7">
            <w:pPr>
              <w:widowControl/>
              <w:spacing w:line="240" w:lineRule="auto"/>
              <w:jc w:val="center"/>
              <w:rPr>
                <w:rFonts w:ascii="Arial" w:eastAsia="等线" w:hAnsi="Arial" w:cs="Arial"/>
                <w:color w:val="000000"/>
                <w:kern w:val="0"/>
                <w:sz w:val="22"/>
              </w:rPr>
            </w:pPr>
            <w:r w:rsidRPr="00595C64">
              <w:rPr>
                <w:rFonts w:ascii="Arial" w:eastAsia="等线" w:hAnsi="Arial" w:cs="Arial"/>
                <w:color w:val="000000"/>
                <w:kern w:val="0"/>
                <w:sz w:val="22"/>
              </w:rPr>
              <w:t>550 nm</w:t>
            </w:r>
          </w:p>
        </w:tc>
        <w:tc>
          <w:tcPr>
            <w:tcW w:w="2710" w:type="dxa"/>
            <w:tcBorders>
              <w:top w:val="nil"/>
              <w:left w:val="nil"/>
              <w:bottom w:val="single" w:sz="4" w:space="0" w:color="auto"/>
              <w:right w:val="single" w:sz="4" w:space="0" w:color="auto"/>
            </w:tcBorders>
            <w:shd w:val="clear" w:color="auto" w:fill="auto"/>
            <w:noWrap/>
            <w:vAlign w:val="center"/>
            <w:hideMark/>
          </w:tcPr>
          <w:p w14:paraId="53DBE85C" w14:textId="77777777" w:rsidR="007734E7" w:rsidRPr="00595C64" w:rsidRDefault="007734E7" w:rsidP="007734E7">
            <w:pPr>
              <w:widowControl/>
              <w:spacing w:line="240" w:lineRule="auto"/>
              <w:jc w:val="center"/>
              <w:rPr>
                <w:rFonts w:ascii="Arial" w:eastAsia="等线" w:hAnsi="Arial" w:cs="Arial"/>
                <w:color w:val="000000"/>
                <w:kern w:val="0"/>
                <w:sz w:val="22"/>
              </w:rPr>
            </w:pPr>
            <w:r w:rsidRPr="00595C64">
              <w:rPr>
                <w:rFonts w:ascii="Arial" w:eastAsia="等线" w:hAnsi="Arial" w:cs="Arial"/>
                <w:color w:val="000000"/>
                <w:kern w:val="0"/>
                <w:sz w:val="22"/>
              </w:rPr>
              <w:t>154.42</w:t>
            </w:r>
          </w:p>
        </w:tc>
      </w:tr>
      <w:tr w:rsidR="007734E7" w:rsidRPr="00595C64" w14:paraId="3B16C1D4" w14:textId="77777777" w:rsidTr="0035684D">
        <w:trPr>
          <w:trHeight w:val="280"/>
          <w:jc w:val="center"/>
        </w:trPr>
        <w:tc>
          <w:tcPr>
            <w:tcW w:w="1680" w:type="dxa"/>
            <w:tcBorders>
              <w:top w:val="nil"/>
              <w:left w:val="single" w:sz="4" w:space="0" w:color="auto"/>
              <w:bottom w:val="single" w:sz="4" w:space="0" w:color="auto"/>
              <w:right w:val="single" w:sz="4" w:space="0" w:color="auto"/>
            </w:tcBorders>
            <w:shd w:val="clear" w:color="auto" w:fill="auto"/>
            <w:noWrap/>
            <w:vAlign w:val="center"/>
            <w:hideMark/>
          </w:tcPr>
          <w:p w14:paraId="3400C2D4" w14:textId="77777777" w:rsidR="007734E7" w:rsidRPr="00595C64" w:rsidRDefault="007734E7" w:rsidP="007734E7">
            <w:pPr>
              <w:widowControl/>
              <w:spacing w:line="240" w:lineRule="auto"/>
              <w:jc w:val="center"/>
              <w:rPr>
                <w:rFonts w:ascii="Arial" w:eastAsia="等线" w:hAnsi="Arial" w:cs="Arial"/>
                <w:color w:val="000000"/>
                <w:kern w:val="0"/>
                <w:sz w:val="22"/>
              </w:rPr>
            </w:pPr>
            <w:r w:rsidRPr="00595C64">
              <w:rPr>
                <w:rFonts w:ascii="Arial" w:eastAsia="等线" w:hAnsi="Arial" w:cs="Arial"/>
                <w:color w:val="000000"/>
                <w:kern w:val="0"/>
                <w:sz w:val="22"/>
              </w:rPr>
              <w:t>590 nm</w:t>
            </w:r>
          </w:p>
        </w:tc>
        <w:tc>
          <w:tcPr>
            <w:tcW w:w="2710" w:type="dxa"/>
            <w:tcBorders>
              <w:top w:val="nil"/>
              <w:left w:val="nil"/>
              <w:bottom w:val="single" w:sz="4" w:space="0" w:color="auto"/>
              <w:right w:val="single" w:sz="4" w:space="0" w:color="auto"/>
            </w:tcBorders>
            <w:shd w:val="clear" w:color="auto" w:fill="auto"/>
            <w:noWrap/>
            <w:vAlign w:val="center"/>
            <w:hideMark/>
          </w:tcPr>
          <w:p w14:paraId="1C3F1509" w14:textId="77777777" w:rsidR="007734E7" w:rsidRPr="00595C64" w:rsidRDefault="007734E7" w:rsidP="007734E7">
            <w:pPr>
              <w:widowControl/>
              <w:spacing w:line="240" w:lineRule="auto"/>
              <w:jc w:val="center"/>
              <w:rPr>
                <w:rFonts w:ascii="Arial" w:eastAsia="等线" w:hAnsi="Arial" w:cs="Arial"/>
                <w:color w:val="000000"/>
                <w:kern w:val="0"/>
                <w:sz w:val="22"/>
              </w:rPr>
            </w:pPr>
            <w:r w:rsidRPr="00595C64">
              <w:rPr>
                <w:rFonts w:ascii="Arial" w:eastAsia="等线" w:hAnsi="Arial" w:cs="Arial"/>
                <w:color w:val="000000"/>
                <w:kern w:val="0"/>
                <w:sz w:val="22"/>
              </w:rPr>
              <w:t>140.98</w:t>
            </w:r>
          </w:p>
        </w:tc>
      </w:tr>
      <w:tr w:rsidR="007734E7" w:rsidRPr="00595C64" w14:paraId="51ACCEBF" w14:textId="77777777" w:rsidTr="0035684D">
        <w:trPr>
          <w:trHeight w:val="280"/>
          <w:jc w:val="center"/>
        </w:trPr>
        <w:tc>
          <w:tcPr>
            <w:tcW w:w="1680" w:type="dxa"/>
            <w:tcBorders>
              <w:top w:val="nil"/>
              <w:left w:val="single" w:sz="4" w:space="0" w:color="auto"/>
              <w:bottom w:val="single" w:sz="4" w:space="0" w:color="auto"/>
              <w:right w:val="single" w:sz="4" w:space="0" w:color="auto"/>
            </w:tcBorders>
            <w:shd w:val="clear" w:color="auto" w:fill="auto"/>
            <w:noWrap/>
            <w:vAlign w:val="center"/>
            <w:hideMark/>
          </w:tcPr>
          <w:p w14:paraId="7316A765" w14:textId="77777777" w:rsidR="007734E7" w:rsidRPr="00595C64" w:rsidRDefault="007734E7" w:rsidP="007734E7">
            <w:pPr>
              <w:widowControl/>
              <w:spacing w:line="240" w:lineRule="auto"/>
              <w:jc w:val="center"/>
              <w:rPr>
                <w:rFonts w:ascii="Arial" w:eastAsia="等线" w:hAnsi="Arial" w:cs="Arial"/>
                <w:color w:val="000000"/>
                <w:kern w:val="0"/>
                <w:sz w:val="22"/>
              </w:rPr>
            </w:pPr>
            <w:r w:rsidRPr="00595C64">
              <w:rPr>
                <w:rFonts w:ascii="Arial" w:eastAsia="等线" w:hAnsi="Arial" w:cs="Arial"/>
                <w:color w:val="000000"/>
                <w:kern w:val="0"/>
                <w:sz w:val="22"/>
              </w:rPr>
              <w:t>650 nm</w:t>
            </w:r>
          </w:p>
        </w:tc>
        <w:tc>
          <w:tcPr>
            <w:tcW w:w="2710" w:type="dxa"/>
            <w:tcBorders>
              <w:top w:val="nil"/>
              <w:left w:val="nil"/>
              <w:bottom w:val="single" w:sz="4" w:space="0" w:color="auto"/>
              <w:right w:val="single" w:sz="4" w:space="0" w:color="auto"/>
            </w:tcBorders>
            <w:shd w:val="clear" w:color="auto" w:fill="auto"/>
            <w:noWrap/>
            <w:vAlign w:val="center"/>
            <w:hideMark/>
          </w:tcPr>
          <w:p w14:paraId="4720D589" w14:textId="77777777" w:rsidR="007734E7" w:rsidRPr="00595C64" w:rsidRDefault="007734E7" w:rsidP="007734E7">
            <w:pPr>
              <w:widowControl/>
              <w:spacing w:line="240" w:lineRule="auto"/>
              <w:jc w:val="center"/>
              <w:rPr>
                <w:rFonts w:ascii="Arial" w:eastAsia="等线" w:hAnsi="Arial" w:cs="Arial"/>
                <w:color w:val="000000"/>
                <w:kern w:val="0"/>
                <w:sz w:val="22"/>
              </w:rPr>
            </w:pPr>
            <w:r w:rsidRPr="00595C64">
              <w:rPr>
                <w:rFonts w:ascii="Arial" w:eastAsia="等线" w:hAnsi="Arial" w:cs="Arial"/>
                <w:color w:val="000000"/>
                <w:kern w:val="0"/>
                <w:sz w:val="22"/>
              </w:rPr>
              <w:t>124.44</w:t>
            </w:r>
          </w:p>
        </w:tc>
      </w:tr>
      <w:tr w:rsidR="007734E7" w:rsidRPr="00595C64" w14:paraId="3375A992" w14:textId="77777777" w:rsidTr="0035684D">
        <w:trPr>
          <w:trHeight w:val="280"/>
          <w:jc w:val="center"/>
        </w:trPr>
        <w:tc>
          <w:tcPr>
            <w:tcW w:w="1680" w:type="dxa"/>
            <w:tcBorders>
              <w:top w:val="nil"/>
              <w:left w:val="single" w:sz="4" w:space="0" w:color="auto"/>
              <w:bottom w:val="single" w:sz="4" w:space="0" w:color="auto"/>
              <w:right w:val="single" w:sz="4" w:space="0" w:color="auto"/>
            </w:tcBorders>
            <w:shd w:val="clear" w:color="auto" w:fill="auto"/>
            <w:noWrap/>
            <w:vAlign w:val="center"/>
            <w:hideMark/>
          </w:tcPr>
          <w:p w14:paraId="6D845764" w14:textId="77777777" w:rsidR="007734E7" w:rsidRPr="00595C64" w:rsidRDefault="007734E7" w:rsidP="007734E7">
            <w:pPr>
              <w:widowControl/>
              <w:spacing w:line="240" w:lineRule="auto"/>
              <w:jc w:val="center"/>
              <w:rPr>
                <w:rFonts w:ascii="Arial" w:eastAsia="等线" w:hAnsi="Arial" w:cs="Arial"/>
                <w:color w:val="000000"/>
                <w:kern w:val="0"/>
                <w:sz w:val="22"/>
              </w:rPr>
            </w:pPr>
            <w:r w:rsidRPr="00595C64">
              <w:rPr>
                <w:rFonts w:ascii="Arial" w:eastAsia="等线" w:hAnsi="Arial" w:cs="Arial"/>
                <w:color w:val="000000"/>
                <w:kern w:val="0"/>
                <w:sz w:val="22"/>
              </w:rPr>
              <w:t>700 nm</w:t>
            </w:r>
          </w:p>
        </w:tc>
        <w:tc>
          <w:tcPr>
            <w:tcW w:w="2710" w:type="dxa"/>
            <w:tcBorders>
              <w:top w:val="nil"/>
              <w:left w:val="nil"/>
              <w:bottom w:val="single" w:sz="4" w:space="0" w:color="auto"/>
              <w:right w:val="single" w:sz="4" w:space="0" w:color="auto"/>
            </w:tcBorders>
            <w:shd w:val="clear" w:color="auto" w:fill="auto"/>
            <w:noWrap/>
            <w:vAlign w:val="center"/>
            <w:hideMark/>
          </w:tcPr>
          <w:p w14:paraId="091987A6" w14:textId="77777777" w:rsidR="007734E7" w:rsidRPr="00595C64" w:rsidRDefault="007734E7" w:rsidP="007734E7">
            <w:pPr>
              <w:widowControl/>
              <w:spacing w:line="240" w:lineRule="auto"/>
              <w:jc w:val="center"/>
              <w:rPr>
                <w:rFonts w:ascii="Arial" w:eastAsia="等线" w:hAnsi="Arial" w:cs="Arial"/>
                <w:color w:val="000000"/>
                <w:kern w:val="0"/>
                <w:sz w:val="22"/>
              </w:rPr>
            </w:pPr>
            <w:r w:rsidRPr="00595C64">
              <w:rPr>
                <w:rFonts w:ascii="Arial" w:eastAsia="等线" w:hAnsi="Arial" w:cs="Arial"/>
                <w:color w:val="000000"/>
                <w:kern w:val="0"/>
                <w:sz w:val="22"/>
              </w:rPr>
              <w:t>146.16</w:t>
            </w:r>
          </w:p>
        </w:tc>
      </w:tr>
      <w:tr w:rsidR="007734E7" w:rsidRPr="00595C64" w14:paraId="554AB2B4" w14:textId="77777777" w:rsidTr="0035684D">
        <w:trPr>
          <w:trHeight w:val="280"/>
          <w:jc w:val="center"/>
        </w:trPr>
        <w:tc>
          <w:tcPr>
            <w:tcW w:w="1680" w:type="dxa"/>
            <w:tcBorders>
              <w:top w:val="nil"/>
              <w:left w:val="single" w:sz="4" w:space="0" w:color="auto"/>
              <w:bottom w:val="single" w:sz="4" w:space="0" w:color="auto"/>
              <w:right w:val="single" w:sz="4" w:space="0" w:color="auto"/>
            </w:tcBorders>
            <w:shd w:val="clear" w:color="auto" w:fill="auto"/>
            <w:noWrap/>
            <w:vAlign w:val="center"/>
            <w:hideMark/>
          </w:tcPr>
          <w:p w14:paraId="43F71DB5" w14:textId="6CD549F5" w:rsidR="007734E7" w:rsidRPr="00595C64" w:rsidRDefault="007734E7" w:rsidP="007734E7">
            <w:pPr>
              <w:widowControl/>
              <w:spacing w:line="240" w:lineRule="auto"/>
              <w:jc w:val="center"/>
              <w:rPr>
                <w:rFonts w:ascii="Arial" w:eastAsia="等线" w:hAnsi="Arial" w:cs="Arial"/>
                <w:color w:val="000000"/>
                <w:kern w:val="0"/>
                <w:sz w:val="22"/>
              </w:rPr>
            </w:pPr>
            <w:r w:rsidRPr="00595C64">
              <w:rPr>
                <w:rFonts w:ascii="Arial" w:eastAsia="等线" w:hAnsi="Arial" w:cs="Arial"/>
                <w:color w:val="000000"/>
                <w:kern w:val="0"/>
                <w:sz w:val="22"/>
              </w:rPr>
              <w:t>≥420nm</w:t>
            </w:r>
          </w:p>
        </w:tc>
        <w:tc>
          <w:tcPr>
            <w:tcW w:w="2710" w:type="dxa"/>
            <w:tcBorders>
              <w:top w:val="nil"/>
              <w:left w:val="nil"/>
              <w:bottom w:val="single" w:sz="4" w:space="0" w:color="auto"/>
              <w:right w:val="single" w:sz="4" w:space="0" w:color="auto"/>
            </w:tcBorders>
            <w:shd w:val="clear" w:color="auto" w:fill="auto"/>
            <w:noWrap/>
            <w:vAlign w:val="center"/>
            <w:hideMark/>
          </w:tcPr>
          <w:p w14:paraId="7A3B7028" w14:textId="77777777" w:rsidR="007734E7" w:rsidRPr="00595C64" w:rsidRDefault="007734E7" w:rsidP="007734E7">
            <w:pPr>
              <w:widowControl/>
              <w:spacing w:line="240" w:lineRule="auto"/>
              <w:jc w:val="center"/>
              <w:rPr>
                <w:rFonts w:ascii="Arial" w:eastAsia="等线" w:hAnsi="Arial" w:cs="Arial"/>
                <w:color w:val="000000"/>
                <w:kern w:val="0"/>
                <w:sz w:val="22"/>
              </w:rPr>
            </w:pPr>
            <w:r w:rsidRPr="00595C64">
              <w:rPr>
                <w:rFonts w:ascii="Arial" w:eastAsia="等线" w:hAnsi="Arial" w:cs="Arial"/>
                <w:color w:val="000000"/>
                <w:kern w:val="0"/>
                <w:sz w:val="22"/>
              </w:rPr>
              <w:t>564.67</w:t>
            </w:r>
          </w:p>
        </w:tc>
      </w:tr>
    </w:tbl>
    <w:p w14:paraId="7B03A72B" w14:textId="742A180D" w:rsidR="008C0E9E" w:rsidRPr="00595C64" w:rsidRDefault="008C0E9E" w:rsidP="007E2286">
      <w:pPr>
        <w:pStyle w:val="a9"/>
        <w:numPr>
          <w:ilvl w:val="0"/>
          <w:numId w:val="9"/>
        </w:numPr>
        <w:spacing w:line="480" w:lineRule="auto"/>
        <w:ind w:firstLineChars="0"/>
        <w:outlineLvl w:val="0"/>
        <w:rPr>
          <w:rStyle w:val="tlid-translation"/>
          <w:rFonts w:ascii="Arial" w:eastAsiaTheme="minorEastAsia" w:hAnsi="Arial" w:cs="Arial"/>
          <w:b/>
          <w:lang w:val="en-GB"/>
        </w:rPr>
      </w:pPr>
      <w:bookmarkStart w:id="7" w:name="_Toc63180491"/>
      <w:bookmarkStart w:id="8" w:name="_Hlk50305303"/>
      <w:r w:rsidRPr="00595C64">
        <w:rPr>
          <w:rStyle w:val="tlid-translation"/>
          <w:rFonts w:ascii="Arial" w:eastAsiaTheme="minorEastAsia" w:hAnsi="Arial" w:cs="Arial"/>
          <w:b/>
          <w:lang w:val="en-GB"/>
        </w:rPr>
        <w:t>Theoretical calculations.</w:t>
      </w:r>
      <w:bookmarkEnd w:id="7"/>
    </w:p>
    <w:p w14:paraId="56311973" w14:textId="18DE7C5D" w:rsidR="008C0E9E" w:rsidRPr="00595C64" w:rsidRDefault="008C0E9E" w:rsidP="008C0E9E">
      <w:pPr>
        <w:pStyle w:val="a9"/>
        <w:spacing w:line="480" w:lineRule="auto"/>
        <w:ind w:firstLine="480"/>
        <w:rPr>
          <w:rFonts w:ascii="Arial" w:eastAsiaTheme="minorEastAsia" w:hAnsi="Arial" w:cs="Arial"/>
          <w:lang w:val="en-GB"/>
        </w:rPr>
      </w:pPr>
      <w:r w:rsidRPr="00595C64">
        <w:rPr>
          <w:rFonts w:ascii="Arial" w:eastAsiaTheme="minorEastAsia" w:hAnsi="Arial" w:cs="Arial"/>
          <w:lang w:val="en-GB"/>
        </w:rPr>
        <w:t>The DFT calculation were carried out as implemented in Gaussian 09 package (Gaussian, Inc., Wallingford CT, 2009.), using hybrid functional M06-2X, which uses 54 % exact exchange and 46 % DFT exchange, Grimme-D3 dispersion correction</w:t>
      </w:r>
      <w:r w:rsidRPr="00595C64">
        <w:rPr>
          <w:rFonts w:ascii="Arial" w:eastAsiaTheme="minorEastAsia" w:hAnsi="Arial" w:cs="Arial"/>
          <w:lang w:val="en-GB"/>
        </w:rPr>
        <w:fldChar w:fldCharType="begin">
          <w:fldData xml:space="preserve">PEVuZE5vdGU+PENpdGU+PEF1dGhvcj5HcmltbWU8L0F1dGhvcj48WWVhcj4yMDEwPC9ZZWFyPjxS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</w:fldData>
        </w:fldChar>
      </w:r>
      <w:r w:rsidR="00C52D1A" w:rsidRPr="00595C64">
        <w:rPr>
          <w:rFonts w:ascii="Arial" w:eastAsiaTheme="minorEastAsia" w:hAnsi="Arial" w:cs="Arial"/>
          <w:lang w:val="en-GB"/>
        </w:rPr>
        <w:instrText xml:space="preserve"> ADDIN EN.CITE </w:instrText>
      </w:r>
      <w:r w:rsidR="00C52D1A" w:rsidRPr="00595C64">
        <w:rPr>
          <w:rFonts w:ascii="Arial" w:eastAsiaTheme="minorEastAsia" w:hAnsi="Arial" w:cs="Arial"/>
          <w:lang w:val="en-GB"/>
        </w:rPr>
        <w:fldChar w:fldCharType="begin">
          <w:fldData xml:space="preserve">PEVuZE5vdGU+PENpdGU+PEF1dGhvcj5HcmltbWU8L0F1dGhvcj48WWVhcj4yMDEwPC9ZZWFyPjxS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</w:fldData>
        </w:fldChar>
      </w:r>
      <w:r w:rsidR="00C52D1A" w:rsidRPr="00595C64">
        <w:rPr>
          <w:rFonts w:ascii="Arial" w:eastAsiaTheme="minorEastAsia" w:hAnsi="Arial" w:cs="Arial"/>
          <w:lang w:val="en-GB"/>
        </w:rPr>
        <w:instrText xml:space="preserve"> ADDIN EN.CITE.DATA </w:instrText>
      </w:r>
      <w:r w:rsidR="00C52D1A" w:rsidRPr="00595C64">
        <w:rPr>
          <w:rFonts w:ascii="Arial" w:eastAsiaTheme="minorEastAsia" w:hAnsi="Arial" w:cs="Arial"/>
          <w:lang w:val="en-GB"/>
        </w:rPr>
      </w:r>
      <w:r w:rsidR="00C52D1A" w:rsidRPr="00595C64">
        <w:rPr>
          <w:rFonts w:ascii="Arial" w:eastAsiaTheme="minorEastAsia" w:hAnsi="Arial" w:cs="Arial"/>
          <w:lang w:val="en-GB"/>
        </w:rPr>
        <w:fldChar w:fldCharType="end"/>
      </w:r>
      <w:r w:rsidRPr="00595C64">
        <w:rPr>
          <w:rFonts w:ascii="Arial" w:eastAsiaTheme="minorEastAsia" w:hAnsi="Arial" w:cs="Arial"/>
          <w:lang w:val="en-GB"/>
        </w:rPr>
      </w:r>
      <w:r w:rsidRPr="00595C64">
        <w:rPr>
          <w:rFonts w:ascii="Arial" w:eastAsiaTheme="minorEastAsia" w:hAnsi="Arial" w:cs="Arial"/>
          <w:lang w:val="en-GB"/>
        </w:rPr>
        <w:fldChar w:fldCharType="separate"/>
      </w:r>
      <w:r w:rsidR="00C52D1A" w:rsidRPr="00595C64">
        <w:rPr>
          <w:rFonts w:ascii="Arial" w:eastAsiaTheme="minorEastAsia" w:hAnsi="Arial" w:cs="Arial"/>
          <w:noProof/>
          <w:vertAlign w:val="superscript"/>
          <w:lang w:val="en-GB"/>
        </w:rPr>
        <w:t>[1]</w:t>
      </w:r>
      <w:r w:rsidRPr="00595C64">
        <w:rPr>
          <w:rFonts w:ascii="Arial" w:eastAsiaTheme="minorEastAsia" w:hAnsi="Arial" w:cs="Arial"/>
          <w:lang w:val="en-GB"/>
        </w:rPr>
        <w:fldChar w:fldCharType="end"/>
      </w:r>
      <w:r w:rsidRPr="00595C64">
        <w:rPr>
          <w:rFonts w:ascii="Arial" w:eastAsiaTheme="minorEastAsia" w:hAnsi="Arial" w:cs="Arial"/>
          <w:lang w:val="en-GB"/>
        </w:rPr>
        <w:t>, in combination with the def2-tzvp basis set</w:t>
      </w:r>
      <w:r w:rsidRPr="00595C64">
        <w:rPr>
          <w:rFonts w:ascii="Arial" w:eastAsiaTheme="minorEastAsia" w:hAnsi="Arial" w:cs="Arial"/>
          <w:lang w:val="en-GB"/>
        </w:rPr>
        <w:fldChar w:fldCharType="begin">
          <w:fldData xml:space="preserve">PEVuZE5vdGU+PENpdGU+PEF1dGhvcj5XZWlnZW5kPC9BdXRob3I+PFllYXI+MjAwNTwvWWVhcj48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</w:fldData>
        </w:fldChar>
      </w:r>
      <w:r w:rsidR="00C52D1A" w:rsidRPr="00595C64">
        <w:rPr>
          <w:rFonts w:ascii="Arial" w:eastAsiaTheme="minorEastAsia" w:hAnsi="Arial" w:cs="Arial"/>
          <w:lang w:val="en-GB"/>
        </w:rPr>
        <w:instrText xml:space="preserve"> ADDIN EN.CITE </w:instrText>
      </w:r>
      <w:r w:rsidR="00C52D1A" w:rsidRPr="00595C64">
        <w:rPr>
          <w:rFonts w:ascii="Arial" w:eastAsiaTheme="minorEastAsia" w:hAnsi="Arial" w:cs="Arial"/>
          <w:lang w:val="en-GB"/>
        </w:rPr>
        <w:fldChar w:fldCharType="begin">
          <w:fldData xml:space="preserve">PEVuZE5vdGU+PENpdGU+PEF1dGhvcj5XZWlnZW5kPC9BdXRob3I+PFllYXI+MjAwNTwvWWVhcj48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</w:fldData>
        </w:fldChar>
      </w:r>
      <w:r w:rsidR="00C52D1A" w:rsidRPr="00595C64">
        <w:rPr>
          <w:rFonts w:ascii="Arial" w:eastAsiaTheme="minorEastAsia" w:hAnsi="Arial" w:cs="Arial"/>
          <w:lang w:val="en-GB"/>
        </w:rPr>
        <w:instrText xml:space="preserve"> ADDIN EN.CITE.DATA </w:instrText>
      </w:r>
      <w:r w:rsidR="00C52D1A" w:rsidRPr="00595C64">
        <w:rPr>
          <w:rFonts w:ascii="Arial" w:eastAsiaTheme="minorEastAsia" w:hAnsi="Arial" w:cs="Arial"/>
          <w:lang w:val="en-GB"/>
        </w:rPr>
      </w:r>
      <w:r w:rsidR="00C52D1A" w:rsidRPr="00595C64">
        <w:rPr>
          <w:rFonts w:ascii="Arial" w:eastAsiaTheme="minorEastAsia" w:hAnsi="Arial" w:cs="Arial"/>
          <w:lang w:val="en-GB"/>
        </w:rPr>
        <w:fldChar w:fldCharType="end"/>
      </w:r>
      <w:r w:rsidRPr="00595C64">
        <w:rPr>
          <w:rFonts w:ascii="Arial" w:eastAsiaTheme="minorEastAsia" w:hAnsi="Arial" w:cs="Arial"/>
          <w:lang w:val="en-GB"/>
        </w:rPr>
      </w:r>
      <w:r w:rsidRPr="00595C64">
        <w:rPr>
          <w:rFonts w:ascii="Arial" w:eastAsiaTheme="minorEastAsia" w:hAnsi="Arial" w:cs="Arial"/>
          <w:lang w:val="en-GB"/>
        </w:rPr>
        <w:fldChar w:fldCharType="separate"/>
      </w:r>
      <w:r w:rsidR="00C52D1A" w:rsidRPr="00595C64">
        <w:rPr>
          <w:rFonts w:ascii="Arial" w:eastAsiaTheme="minorEastAsia" w:hAnsi="Arial" w:cs="Arial"/>
          <w:noProof/>
          <w:vertAlign w:val="superscript"/>
          <w:lang w:val="en-GB"/>
        </w:rPr>
        <w:t>[2]</w:t>
      </w:r>
      <w:r w:rsidRPr="00595C64">
        <w:rPr>
          <w:rFonts w:ascii="Arial" w:eastAsiaTheme="minorEastAsia" w:hAnsi="Arial" w:cs="Arial"/>
          <w:lang w:val="en-GB"/>
        </w:rPr>
        <w:fldChar w:fldCharType="end"/>
      </w:r>
      <w:r w:rsidRPr="00595C64">
        <w:rPr>
          <w:rFonts w:ascii="Arial" w:eastAsiaTheme="minorEastAsia" w:hAnsi="Arial" w:cs="Arial"/>
          <w:lang w:val="en-GB"/>
        </w:rPr>
        <w:t xml:space="preserve">. </w:t>
      </w:r>
    </w:p>
    <w:p w14:paraId="315FCBD8" w14:textId="386B1434" w:rsidR="008C0E9E" w:rsidRPr="00595C64" w:rsidRDefault="008C0E9E" w:rsidP="008C0E9E">
      <w:pPr>
        <w:pStyle w:val="a9"/>
        <w:spacing w:line="480" w:lineRule="auto"/>
        <w:ind w:leftChars="200" w:left="2160" w:hangingChars="700" w:hanging="1680"/>
        <w:jc w:val="left"/>
        <w:rPr>
          <w:rFonts w:ascii="Arial" w:eastAsiaTheme="minorEastAsia" w:hAnsi="Arial" w:cs="Arial"/>
          <w:lang w:val="en-GB"/>
        </w:rPr>
      </w:pPr>
      <w:r w:rsidRPr="00595C64">
        <w:rPr>
          <w:rFonts w:ascii="Arial" w:eastAsiaTheme="minorEastAsia" w:hAnsi="Arial" w:cs="Arial"/>
          <w:lang w:val="en-GB"/>
        </w:rPr>
        <w:t>The adsorption energy of HSO</w:t>
      </w:r>
      <w:r w:rsidRPr="00595C64">
        <w:rPr>
          <w:rFonts w:ascii="Arial" w:eastAsiaTheme="minorEastAsia" w:hAnsi="Arial" w:cs="Arial"/>
          <w:vertAlign w:val="subscript"/>
          <w:lang w:val="en-GB"/>
        </w:rPr>
        <w:t>5</w:t>
      </w:r>
      <w:r w:rsidRPr="00595C64">
        <w:rPr>
          <w:rFonts w:ascii="Arial" w:eastAsiaTheme="minorEastAsia" w:hAnsi="Arial" w:cs="Arial"/>
          <w:vertAlign w:val="superscript"/>
          <w:lang w:val="en-GB"/>
        </w:rPr>
        <w:t xml:space="preserve">- </w:t>
      </w:r>
      <w:r w:rsidRPr="00595C64">
        <w:rPr>
          <w:rFonts w:ascii="Arial" w:eastAsiaTheme="minorEastAsia" w:hAnsi="Arial" w:cs="Arial"/>
          <w:lang w:val="en-GB"/>
        </w:rPr>
        <w:t xml:space="preserve">adsorbed on </w:t>
      </w:r>
      <w:r w:rsidR="00DE570F">
        <w:rPr>
          <w:rFonts w:ascii="Arial" w:eastAsiaTheme="minorEastAsia" w:hAnsi="Arial" w:cs="Arial"/>
          <w:lang w:val="en-GB"/>
        </w:rPr>
        <w:t>PTCDA</w:t>
      </w:r>
      <w:r w:rsidRPr="00595C64">
        <w:rPr>
          <w:rFonts w:ascii="Arial" w:eastAsiaTheme="minorEastAsia" w:hAnsi="Arial" w:cs="Arial"/>
          <w:lang w:val="en-GB"/>
        </w:rPr>
        <w:t xml:space="preserve"> was calculated, which was defined as:      </w:t>
      </w:r>
    </w:p>
    <w:p w14:paraId="34AA424B" w14:textId="4814787C" w:rsidR="008C0E9E" w:rsidRPr="00595C64" w:rsidRDefault="008C0E9E" w:rsidP="008C0E9E">
      <w:pPr>
        <w:pStyle w:val="a9"/>
        <w:spacing w:line="480" w:lineRule="auto"/>
        <w:ind w:leftChars="200" w:left="2160" w:hangingChars="700" w:hanging="1680"/>
        <w:rPr>
          <w:rFonts w:ascii="Arial" w:eastAsiaTheme="minorEastAsia" w:hAnsi="Arial" w:cs="Arial"/>
          <w:lang w:val="en-GB"/>
        </w:rPr>
      </w:pPr>
      <w:r w:rsidRPr="00595C64">
        <w:rPr>
          <w:rFonts w:ascii="Arial" w:eastAsiaTheme="minorEastAsia" w:hAnsi="Arial" w:cs="Arial"/>
          <w:lang w:val="en-GB"/>
        </w:rPr>
        <w:t xml:space="preserve">  </w:t>
      </w:r>
      <m:oMath>
        <m:sSub>
          <m:sSubPr>
            <m:ctrlPr>
              <w:rPr>
                <w:rFonts w:ascii="Cambria Math" w:eastAsiaTheme="minorEastAsia" w:hAnsi="Cambria Math" w:cs="Arial"/>
                <w:lang w:val="en-GB"/>
              </w:rPr>
            </m:ctrlPr>
          </m:sSubPr>
          <m:e>
            <m:r>
              <m:rPr>
                <m:sty m:val="p"/>
              </m:rPr>
              <w:rPr>
                <w:rFonts w:ascii="Cambria Math" w:eastAsiaTheme="minorEastAsia" w:hAnsi="Cambria Math" w:cs="Arial"/>
                <w:lang w:val="en-GB"/>
              </w:rPr>
              <m:t>E</m:t>
            </m:r>
          </m:e>
          <m:sub>
            <m:r>
              <m:rPr>
                <m:sty m:val="p"/>
              </m:rPr>
              <w:rPr>
                <w:rFonts w:ascii="Cambria Math" w:eastAsiaTheme="minorEastAsia" w:hAnsi="Cambria Math" w:cs="Arial"/>
                <w:lang w:val="en-GB"/>
              </w:rPr>
              <m:t>a-ads</m:t>
            </m:r>
          </m:sub>
        </m:sSub>
        <m:d>
          <m:dPr>
            <m:ctrlPr>
              <w:rPr>
                <w:rFonts w:ascii="Cambria Math" w:eastAsiaTheme="minorEastAsia" w:hAnsi="Cambria Math" w:cs="Arial"/>
                <w:i/>
                <w:lang w:val="en-GB"/>
              </w:rPr>
            </m:ctrlPr>
          </m:dPr>
          <m:e>
            <m:r>
              <w:rPr>
                <w:rFonts w:ascii="Cambria Math" w:eastAsiaTheme="minorEastAsia" w:hAnsi="Cambria Math" w:cs="Arial"/>
                <w:lang w:val="en-GB"/>
              </w:rPr>
              <m:t xml:space="preserve"> </m:t>
            </m:r>
            <m:sSubSup>
              <m:sSubSupPr>
                <m:ctrlPr>
                  <w:rPr>
                    <w:rFonts w:ascii="Cambria Math" w:eastAsiaTheme="minorEastAsia" w:hAnsi="Cambria Math" w:cs="Arial"/>
                    <w:i/>
                    <w:lang w:val="en-GB"/>
                  </w:rPr>
                </m:ctrlPr>
              </m:sSubSupPr>
              <m:e>
                <m:r>
                  <w:rPr>
                    <w:rFonts w:ascii="Cambria Math" w:eastAsiaTheme="minorEastAsia" w:hAnsi="Cambria Math" w:cs="Arial"/>
                    <w:lang w:val="en-GB"/>
                  </w:rPr>
                  <m:t>HSO</m:t>
                </m:r>
              </m:e>
              <m:sub>
                <m:r>
                  <w:rPr>
                    <w:rFonts w:ascii="Cambria Math" w:eastAsiaTheme="minorEastAsia" w:hAnsi="Cambria Math" w:cs="Arial"/>
                    <w:lang w:val="en-GB"/>
                  </w:rPr>
                  <m:t>5</m:t>
                </m:r>
              </m:sub>
              <m:sup>
                <m:r>
                  <w:rPr>
                    <w:rFonts w:ascii="Cambria Math" w:eastAsiaTheme="minorEastAsia" w:hAnsi="Cambria Math" w:cs="Arial"/>
                    <w:lang w:val="en-GB"/>
                  </w:rPr>
                  <m:t>-</m:t>
                </m:r>
              </m:sup>
            </m:sSubSup>
          </m:e>
        </m:d>
        <m:r>
          <m:rPr>
            <m:sty m:val="p"/>
          </m:rPr>
          <w:rPr>
            <w:rFonts w:ascii="Cambria Math" w:eastAsiaTheme="minorEastAsia" w:hAnsi="Cambria Math" w:cs="Arial"/>
            <w:lang w:val="en-GB"/>
          </w:rPr>
          <m:t>=-[</m:t>
        </m:r>
        <m:sSub>
          <m:sSubPr>
            <m:ctrlPr>
              <w:rPr>
                <w:rFonts w:ascii="Cambria Math" w:eastAsiaTheme="minorEastAsia" w:hAnsi="Cambria Math" w:cs="Arial"/>
                <w:lang w:val="en-GB"/>
              </w:rPr>
            </m:ctrlPr>
          </m:sSubPr>
          <m:e>
            <m:r>
              <m:rPr>
                <m:sty m:val="p"/>
              </m:rPr>
              <w:rPr>
                <w:rFonts w:ascii="Cambria Math" w:eastAsiaTheme="minorEastAsia" w:hAnsi="Cambria Math" w:cs="Arial"/>
                <w:lang w:val="en-GB"/>
              </w:rPr>
              <m:t>E</m:t>
            </m:r>
          </m:e>
          <m:sub>
            <m:r>
              <w:rPr>
                <w:rFonts w:ascii="Cambria Math" w:eastAsiaTheme="minorEastAsia" w:hAnsi="Cambria Math" w:cs="Arial"/>
                <w:lang w:val="en-GB"/>
              </w:rPr>
              <m:t>total</m:t>
            </m:r>
          </m:sub>
        </m:sSub>
        <m:r>
          <m:rPr>
            <m:sty m:val="p"/>
          </m:rPr>
          <w:rPr>
            <w:rFonts w:ascii="Cambria Math" w:eastAsiaTheme="minorEastAsia" w:hAnsi="Cambria Math" w:cs="Arial"/>
            <w:lang w:val="en-GB"/>
          </w:rPr>
          <m:t>-(</m:t>
        </m:r>
        <m:sSub>
          <m:sSubPr>
            <m:ctrlPr>
              <w:rPr>
                <w:rFonts w:ascii="Cambria Math" w:eastAsiaTheme="minorEastAsia" w:hAnsi="Cambria Math" w:cs="Arial"/>
                <w:lang w:val="en-GB"/>
              </w:rPr>
            </m:ctrlPr>
          </m:sSubPr>
          <m:e>
            <m:r>
              <m:rPr>
                <m:sty m:val="p"/>
              </m:rPr>
              <w:rPr>
                <w:rFonts w:ascii="Cambria Math" w:eastAsiaTheme="minorEastAsia" w:hAnsi="Cambria Math" w:cs="Arial"/>
                <w:lang w:val="en-GB"/>
              </w:rPr>
              <m:t>E</m:t>
            </m:r>
          </m:e>
          <m:sub>
            <m:sSubSup>
              <m:sSubSupPr>
                <m:ctrlPr>
                  <w:rPr>
                    <w:rFonts w:ascii="Cambria Math" w:eastAsiaTheme="minorEastAsia" w:hAnsi="Cambria Math" w:cs="Arial"/>
                    <w:i/>
                    <w:lang w:val="en-GB"/>
                  </w:rPr>
                </m:ctrlPr>
              </m:sSubSupPr>
              <m:e>
                <m:r>
                  <w:rPr>
                    <w:rFonts w:ascii="Cambria Math" w:eastAsiaTheme="minorEastAsia" w:hAnsi="Cambria Math" w:cs="Arial"/>
                    <w:lang w:val="en-GB"/>
                  </w:rPr>
                  <m:t>HSO</m:t>
                </m:r>
              </m:e>
              <m:sub>
                <m:r>
                  <w:rPr>
                    <w:rFonts w:ascii="Cambria Math" w:eastAsiaTheme="minorEastAsia" w:hAnsi="Cambria Math" w:cs="Arial"/>
                    <w:lang w:val="en-GB"/>
                  </w:rPr>
                  <m:t>5</m:t>
                </m:r>
              </m:sub>
              <m:sup>
                <m:r>
                  <w:rPr>
                    <w:rFonts w:ascii="Cambria Math" w:eastAsiaTheme="minorEastAsia" w:hAnsi="Cambria Math" w:cs="Arial"/>
                    <w:lang w:val="en-GB"/>
                  </w:rPr>
                  <m:t>-</m:t>
                </m:r>
              </m:sup>
            </m:sSubSup>
          </m:sub>
        </m:sSub>
        <m:r>
          <m:rPr>
            <m:sty m:val="p"/>
          </m:rPr>
          <w:rPr>
            <w:rFonts w:ascii="Cambria Math" w:eastAsiaTheme="minorEastAsia" w:hAnsi="Cambria Math" w:cs="Arial"/>
            <w:lang w:val="en-GB"/>
          </w:rPr>
          <m:t>+</m:t>
        </m:r>
        <m:sSub>
          <m:sSubPr>
            <m:ctrlPr>
              <w:rPr>
                <w:rFonts w:ascii="Cambria Math" w:eastAsiaTheme="minorEastAsia" w:hAnsi="Cambria Math" w:cs="Arial"/>
                <w:lang w:val="en-GB"/>
              </w:rPr>
            </m:ctrlPr>
          </m:sSubPr>
          <m:e>
            <m:r>
              <m:rPr>
                <m:sty m:val="p"/>
              </m:rPr>
              <w:rPr>
                <w:rFonts w:ascii="Cambria Math" w:eastAsiaTheme="minorEastAsia" w:hAnsi="Cambria Math" w:cs="Arial"/>
                <w:lang w:val="en-GB"/>
              </w:rPr>
              <m:t>E</m:t>
            </m:r>
          </m:e>
          <m:sub>
            <m:r>
              <w:rPr>
                <w:rFonts w:ascii="Cambria Math" w:eastAsiaTheme="minorEastAsia" w:hAnsi="Cambria Math" w:cs="Arial"/>
                <w:lang w:val="en-GB"/>
              </w:rPr>
              <m:t>PDI</m:t>
            </m:r>
          </m:sub>
        </m:sSub>
        <m:r>
          <m:rPr>
            <m:sty m:val="p"/>
          </m:rPr>
          <w:rPr>
            <w:rFonts w:ascii="Cambria Math" w:eastAsiaTheme="minorEastAsia" w:hAnsi="Cambria Math" w:cs="Arial"/>
            <w:lang w:val="en-GB"/>
          </w:rPr>
          <m:t>)]</m:t>
        </m:r>
      </m:oMath>
      <w:r w:rsidRPr="00595C64">
        <w:rPr>
          <w:rFonts w:ascii="Arial" w:eastAsiaTheme="minorEastAsia" w:hAnsi="Arial" w:cs="Arial"/>
          <w:lang w:val="en-GB"/>
        </w:rPr>
        <w:t xml:space="preserve">.         </w:t>
      </w:r>
      <w:r w:rsidRPr="00595C64">
        <w:rPr>
          <w:rFonts w:ascii="Arial" w:eastAsia="华文楷体" w:hAnsi="Arial" w:cs="Arial"/>
        </w:rPr>
        <w:t>(1)</w:t>
      </w:r>
    </w:p>
    <w:p w14:paraId="02BE1835" w14:textId="2AFAD28F" w:rsidR="004B1B5F" w:rsidRPr="00595C64" w:rsidRDefault="008C0E9E" w:rsidP="008C0E9E">
      <w:pPr>
        <w:pStyle w:val="a9"/>
        <w:spacing w:line="480" w:lineRule="auto"/>
        <w:ind w:firstLine="480"/>
        <w:rPr>
          <w:rFonts w:ascii="Arial" w:eastAsiaTheme="minorEastAsia" w:hAnsi="Arial" w:cs="Arial"/>
        </w:rPr>
      </w:pPr>
      <w:r w:rsidRPr="00595C64">
        <w:rPr>
          <w:rFonts w:ascii="Arial" w:eastAsiaTheme="minorEastAsia" w:hAnsi="Arial" w:cs="Arial"/>
          <w:lang w:val="en-GB"/>
        </w:rPr>
        <w:t xml:space="preserve">Where </w:t>
      </w:r>
      <m:oMath>
        <m:sSub>
          <m:sSubPr>
            <m:ctrlPr>
              <w:rPr>
                <w:rFonts w:ascii="Cambria Math" w:eastAsiaTheme="minorEastAsia" w:hAnsi="Cambria Math" w:cs="Arial"/>
                <w:lang w:val="en-GB"/>
              </w:rPr>
            </m:ctrlPr>
          </m:sSubPr>
          <m:e>
            <m:r>
              <m:rPr>
                <m:sty m:val="p"/>
              </m:rPr>
              <w:rPr>
                <w:rFonts w:ascii="Cambria Math" w:eastAsiaTheme="minorEastAsia" w:hAnsi="Cambria Math" w:cs="Arial"/>
                <w:lang w:val="en-GB"/>
              </w:rPr>
              <m:t>E</m:t>
            </m:r>
          </m:e>
          <m:sub>
            <m:r>
              <m:rPr>
                <m:sty m:val="p"/>
              </m:rPr>
              <w:rPr>
                <w:rFonts w:ascii="Cambria Math" w:eastAsiaTheme="minorEastAsia" w:hAnsi="Cambria Math" w:cs="Arial"/>
                <w:lang w:val="en-GB"/>
              </w:rPr>
              <m:t>a-ads</m:t>
            </m:r>
          </m:sub>
        </m:sSub>
        <m:d>
          <m:dPr>
            <m:ctrlPr>
              <w:rPr>
                <w:rFonts w:ascii="Cambria Math" w:eastAsiaTheme="minorEastAsia" w:hAnsi="Cambria Math" w:cs="Arial"/>
                <w:i/>
                <w:lang w:val="en-GB"/>
              </w:rPr>
            </m:ctrlPr>
          </m:dPr>
          <m:e>
            <m:r>
              <w:rPr>
                <w:rFonts w:ascii="Cambria Math" w:eastAsiaTheme="minorEastAsia" w:hAnsi="Cambria Math" w:cs="Arial"/>
                <w:lang w:val="en-GB"/>
              </w:rPr>
              <m:t xml:space="preserve"> </m:t>
            </m:r>
            <m:sSubSup>
              <m:sSubSupPr>
                <m:ctrlPr>
                  <w:rPr>
                    <w:rFonts w:ascii="Cambria Math" w:eastAsiaTheme="minorEastAsia" w:hAnsi="Cambria Math" w:cs="Arial"/>
                    <w:i/>
                    <w:lang w:val="en-GB"/>
                  </w:rPr>
                </m:ctrlPr>
              </m:sSubSupPr>
              <m:e>
                <m:r>
                  <w:rPr>
                    <w:rFonts w:ascii="Cambria Math" w:eastAsiaTheme="minorEastAsia" w:hAnsi="Cambria Math" w:cs="Arial"/>
                    <w:lang w:val="en-GB"/>
                  </w:rPr>
                  <m:t>HSO</m:t>
                </m:r>
              </m:e>
              <m:sub>
                <m:r>
                  <w:rPr>
                    <w:rFonts w:ascii="Cambria Math" w:eastAsiaTheme="minorEastAsia" w:hAnsi="Cambria Math" w:cs="Arial"/>
                    <w:lang w:val="en-GB"/>
                  </w:rPr>
                  <m:t>5</m:t>
                </m:r>
              </m:sub>
              <m:sup>
                <m:r>
                  <w:rPr>
                    <w:rFonts w:ascii="Cambria Math" w:eastAsiaTheme="minorEastAsia" w:hAnsi="Cambria Math" w:cs="Arial"/>
                    <w:lang w:val="en-GB"/>
                  </w:rPr>
                  <m:t>-</m:t>
                </m:r>
              </m:sup>
            </m:sSubSup>
          </m:e>
        </m:d>
      </m:oMath>
      <w:r w:rsidRPr="00595C64">
        <w:rPr>
          <w:rFonts w:ascii="Arial" w:eastAsiaTheme="minorEastAsia" w:hAnsi="Arial" w:cs="Arial"/>
          <w:lang w:val="en-GB"/>
        </w:rPr>
        <w:t xml:space="preserve"> refers to the total energy of HSO</w:t>
      </w:r>
      <w:r w:rsidRPr="00595C64">
        <w:rPr>
          <w:rFonts w:ascii="Arial" w:eastAsiaTheme="minorEastAsia" w:hAnsi="Arial" w:cs="Arial"/>
          <w:vertAlign w:val="subscript"/>
          <w:lang w:val="en-GB"/>
        </w:rPr>
        <w:t>5</w:t>
      </w:r>
      <w:r w:rsidRPr="00595C64">
        <w:rPr>
          <w:rFonts w:ascii="Arial" w:eastAsiaTheme="minorEastAsia" w:hAnsi="Arial" w:cs="Arial"/>
          <w:vertAlign w:val="superscript"/>
          <w:lang w:val="en-GB"/>
        </w:rPr>
        <w:t>-</w:t>
      </w:r>
      <w:r w:rsidRPr="00595C64">
        <w:rPr>
          <w:rFonts w:ascii="Arial" w:eastAsiaTheme="minorEastAsia" w:hAnsi="Arial" w:cs="Arial"/>
          <w:lang w:val="en-GB"/>
        </w:rPr>
        <w:t xml:space="preserve"> adsorbed on </w:t>
      </w:r>
      <w:r w:rsidR="00DE570F">
        <w:rPr>
          <w:rFonts w:ascii="Arial" w:eastAsiaTheme="minorEastAsia" w:hAnsi="Arial" w:cs="Arial"/>
          <w:lang w:val="en-GB"/>
        </w:rPr>
        <w:t>PTCDA</w:t>
      </w:r>
      <w:r w:rsidRPr="00595C64">
        <w:rPr>
          <w:rFonts w:ascii="Arial" w:eastAsiaTheme="minorEastAsia" w:hAnsi="Arial" w:cs="Arial"/>
          <w:lang w:val="en-GB"/>
        </w:rPr>
        <w:t xml:space="preserve">, </w:t>
      </w:r>
      <m:oMath>
        <m:sSub>
          <m:sSubPr>
            <m:ctrlPr>
              <w:rPr>
                <w:rFonts w:ascii="Cambria Math" w:eastAsiaTheme="minorEastAsia" w:hAnsi="Cambria Math" w:cs="Arial"/>
                <w:lang w:val="en-GB"/>
              </w:rPr>
            </m:ctrlPr>
          </m:sSubPr>
          <m:e>
            <m:r>
              <m:rPr>
                <m:sty m:val="p"/>
              </m:rPr>
              <w:rPr>
                <w:rFonts w:ascii="Cambria Math" w:eastAsiaTheme="minorEastAsia" w:hAnsi="Cambria Math" w:cs="Arial"/>
                <w:lang w:val="en-GB"/>
              </w:rPr>
              <m:t>E</m:t>
            </m:r>
          </m:e>
          <m:sub>
            <m:r>
              <w:rPr>
                <w:rFonts w:ascii="Cambria Math" w:eastAsiaTheme="minorEastAsia" w:hAnsi="Cambria Math" w:cs="Arial"/>
                <w:lang w:val="en-GB"/>
              </w:rPr>
              <m:t>total</m:t>
            </m:r>
          </m:sub>
        </m:sSub>
      </m:oMath>
      <w:r w:rsidRPr="00595C64">
        <w:rPr>
          <w:rFonts w:ascii="Arial" w:eastAsiaTheme="minorEastAsia" w:hAnsi="Arial" w:cs="Arial"/>
          <w:lang w:val="en-GB"/>
        </w:rPr>
        <w:t xml:space="preserve"> is the total energy of the system containing </w:t>
      </w:r>
      <w:r w:rsidR="00DE570F">
        <w:rPr>
          <w:rFonts w:ascii="Arial" w:eastAsiaTheme="minorEastAsia" w:hAnsi="Arial" w:cs="Arial"/>
          <w:lang w:val="en-GB"/>
        </w:rPr>
        <w:t>PTCDA</w:t>
      </w:r>
      <w:r w:rsidRPr="00595C64">
        <w:rPr>
          <w:rFonts w:ascii="Arial" w:eastAsiaTheme="minorEastAsia" w:hAnsi="Arial" w:cs="Arial"/>
          <w:lang w:val="en-GB"/>
        </w:rPr>
        <w:t xml:space="preserve"> and HSO</w:t>
      </w:r>
      <w:r w:rsidRPr="00595C64">
        <w:rPr>
          <w:rFonts w:ascii="Arial" w:eastAsiaTheme="minorEastAsia" w:hAnsi="Arial" w:cs="Arial"/>
          <w:vertAlign w:val="subscript"/>
          <w:lang w:val="en-GB"/>
        </w:rPr>
        <w:t>5</w:t>
      </w:r>
      <w:r w:rsidRPr="00595C64">
        <w:rPr>
          <w:rFonts w:ascii="Arial" w:eastAsiaTheme="minorEastAsia" w:hAnsi="Arial" w:cs="Arial"/>
          <w:vertAlign w:val="superscript"/>
          <w:lang w:val="en-GB"/>
        </w:rPr>
        <w:t>-</w:t>
      </w:r>
      <w:r w:rsidRPr="00595C64">
        <w:rPr>
          <w:rFonts w:ascii="Arial" w:eastAsiaTheme="minorEastAsia" w:hAnsi="Arial" w:cs="Arial"/>
          <w:lang w:val="en-GB"/>
        </w:rPr>
        <w:t xml:space="preserve">, </w:t>
      </w:r>
      <m:oMath>
        <m:sSub>
          <m:sSubPr>
            <m:ctrlPr>
              <w:rPr>
                <w:rFonts w:ascii="Cambria Math" w:eastAsiaTheme="minorEastAsia" w:hAnsi="Cambria Math" w:cs="Arial"/>
                <w:lang w:val="en-GB"/>
              </w:rPr>
            </m:ctrlPr>
          </m:sSubPr>
          <m:e>
            <m:r>
              <m:rPr>
                <m:sty m:val="p"/>
              </m:rPr>
              <w:rPr>
                <w:rFonts w:ascii="Cambria Math" w:eastAsiaTheme="minorEastAsia" w:hAnsi="Cambria Math" w:cs="Arial"/>
                <w:lang w:val="en-GB"/>
              </w:rPr>
              <m:t>E</m:t>
            </m:r>
          </m:e>
          <m:sub>
            <m:sSubSup>
              <m:sSubSupPr>
                <m:ctrlPr>
                  <w:rPr>
                    <w:rFonts w:ascii="Cambria Math" w:eastAsiaTheme="minorEastAsia" w:hAnsi="Cambria Math" w:cs="Arial"/>
                    <w:i/>
                    <w:lang w:val="en-GB"/>
                  </w:rPr>
                </m:ctrlPr>
              </m:sSubSupPr>
              <m:e>
                <m:r>
                  <w:rPr>
                    <w:rFonts w:ascii="Cambria Math" w:eastAsiaTheme="minorEastAsia" w:hAnsi="Cambria Math" w:cs="Arial"/>
                    <w:lang w:val="en-GB"/>
                  </w:rPr>
                  <m:t>HSO</m:t>
                </m:r>
              </m:e>
              <m:sub>
                <m:r>
                  <w:rPr>
                    <w:rFonts w:ascii="Cambria Math" w:eastAsiaTheme="minorEastAsia" w:hAnsi="Cambria Math" w:cs="Arial"/>
                    <w:lang w:val="en-GB"/>
                  </w:rPr>
                  <m:t>5</m:t>
                </m:r>
              </m:sub>
              <m:sup>
                <m:r>
                  <w:rPr>
                    <w:rFonts w:ascii="Cambria Math" w:eastAsiaTheme="minorEastAsia" w:hAnsi="Cambria Math" w:cs="Arial"/>
                    <w:lang w:val="en-GB"/>
                  </w:rPr>
                  <m:t>-</m:t>
                </m:r>
              </m:sup>
            </m:sSubSup>
          </m:sub>
        </m:sSub>
      </m:oMath>
      <w:r w:rsidRPr="00595C64">
        <w:rPr>
          <w:rFonts w:ascii="Arial" w:eastAsiaTheme="minorEastAsia" w:hAnsi="Arial" w:cs="Arial"/>
          <w:lang w:val="en-GB"/>
        </w:rPr>
        <w:t xml:space="preserve"> is the energy of HSO</w:t>
      </w:r>
      <w:r w:rsidRPr="00595C64">
        <w:rPr>
          <w:rFonts w:ascii="Arial" w:eastAsiaTheme="minorEastAsia" w:hAnsi="Arial" w:cs="Arial"/>
          <w:vertAlign w:val="subscript"/>
          <w:lang w:val="en-GB"/>
        </w:rPr>
        <w:t>5</w:t>
      </w:r>
      <w:r w:rsidRPr="00595C64">
        <w:rPr>
          <w:rFonts w:ascii="Arial" w:eastAsiaTheme="minorEastAsia" w:hAnsi="Arial" w:cs="Arial"/>
          <w:vertAlign w:val="superscript"/>
          <w:lang w:val="en-GB"/>
        </w:rPr>
        <w:t>-</w:t>
      </w:r>
      <w:r w:rsidRPr="00595C64">
        <w:rPr>
          <w:rFonts w:ascii="Arial" w:eastAsiaTheme="minorEastAsia" w:hAnsi="Arial" w:cs="Arial"/>
          <w:lang w:val="en-GB"/>
        </w:rPr>
        <w:t xml:space="preserve"> and </w:t>
      </w:r>
      <m:oMath>
        <m:sSub>
          <m:sSubPr>
            <m:ctrlPr>
              <w:rPr>
                <w:rFonts w:ascii="Cambria Math" w:eastAsiaTheme="minorEastAsia" w:hAnsi="Cambria Math" w:cs="Arial"/>
                <w:lang w:val="en-GB"/>
              </w:rPr>
            </m:ctrlPr>
          </m:sSubPr>
          <m:e>
            <m:r>
              <m:rPr>
                <m:sty m:val="p"/>
              </m:rPr>
              <w:rPr>
                <w:rFonts w:ascii="Cambria Math" w:eastAsiaTheme="minorEastAsia" w:hAnsi="Cambria Math" w:cs="Arial"/>
                <w:lang w:val="en-GB"/>
              </w:rPr>
              <m:t>E</m:t>
            </m:r>
          </m:e>
          <m:sub>
            <m:r>
              <w:rPr>
                <w:rFonts w:ascii="Cambria Math" w:eastAsiaTheme="minorEastAsia" w:hAnsi="Cambria Math" w:cs="Arial"/>
                <w:lang w:val="en-GB"/>
              </w:rPr>
              <m:t>PDI</m:t>
            </m:r>
          </m:sub>
        </m:sSub>
      </m:oMath>
      <w:r w:rsidRPr="00595C64">
        <w:rPr>
          <w:rFonts w:ascii="Arial" w:eastAsiaTheme="minorEastAsia" w:hAnsi="Arial" w:cs="Arial"/>
          <w:lang w:val="en-GB"/>
        </w:rPr>
        <w:t xml:space="preserve"> is the energy of </w:t>
      </w:r>
      <w:r w:rsidR="00DE570F">
        <w:rPr>
          <w:rFonts w:ascii="Arial" w:eastAsiaTheme="minorEastAsia" w:hAnsi="Arial" w:cs="Arial"/>
          <w:lang w:val="en-GB"/>
        </w:rPr>
        <w:t>PTCDA</w:t>
      </w:r>
      <w:r w:rsidRPr="00595C64">
        <w:rPr>
          <w:rFonts w:ascii="Arial" w:eastAsiaTheme="minorEastAsia" w:hAnsi="Arial" w:cs="Arial"/>
          <w:lang w:val="en-GB"/>
        </w:rPr>
        <w:t xml:space="preserve">. And when calculating the adsorption energy, the </w:t>
      </w:r>
      <w:r w:rsidRPr="00595C64">
        <w:rPr>
          <w:rFonts w:ascii="Arial" w:eastAsiaTheme="minorEastAsia" w:hAnsi="Arial" w:cs="Arial"/>
        </w:rPr>
        <w:t xml:space="preserve">basis set superposition error (BSSE) was corrected using </w:t>
      </w:r>
      <w:r w:rsidRPr="00595C64">
        <w:rPr>
          <w:rFonts w:ascii="Arial" w:eastAsiaTheme="minorEastAsia" w:hAnsi="Arial" w:cs="Arial"/>
        </w:rPr>
        <w:lastRenderedPageBreak/>
        <w:t>counterpoise (CP) method.</w:t>
      </w:r>
    </w:p>
    <w:p w14:paraId="1F526743" w14:textId="77777777" w:rsidR="004B1B5F" w:rsidRPr="00595C64" w:rsidRDefault="004B1B5F">
      <w:pPr>
        <w:widowControl/>
        <w:spacing w:line="240" w:lineRule="auto"/>
        <w:jc w:val="left"/>
        <w:rPr>
          <w:rFonts w:ascii="Arial" w:eastAsiaTheme="minorEastAsia" w:hAnsi="Arial" w:cs="Arial"/>
        </w:rPr>
      </w:pPr>
      <w:r w:rsidRPr="00595C64">
        <w:rPr>
          <w:rFonts w:ascii="Arial" w:eastAsiaTheme="minorEastAsia" w:hAnsi="Arial" w:cs="Arial"/>
        </w:rPr>
        <w:br w:type="page"/>
      </w:r>
    </w:p>
    <w:p w14:paraId="5BF0289A" w14:textId="162493F0" w:rsidR="004B1B5F" w:rsidRPr="00595C64" w:rsidRDefault="004B1B5F" w:rsidP="007E2286">
      <w:pPr>
        <w:pStyle w:val="a9"/>
        <w:numPr>
          <w:ilvl w:val="0"/>
          <w:numId w:val="9"/>
        </w:numPr>
        <w:spacing w:line="480" w:lineRule="auto"/>
        <w:ind w:firstLineChars="0"/>
        <w:outlineLvl w:val="0"/>
        <w:rPr>
          <w:rStyle w:val="tlid-translation"/>
          <w:rFonts w:ascii="Arial" w:eastAsiaTheme="minorEastAsia" w:hAnsi="Arial" w:cs="Arial"/>
          <w:b/>
          <w:lang w:val="en-GB"/>
        </w:rPr>
      </w:pPr>
      <w:bookmarkStart w:id="9" w:name="_Toc63180492"/>
      <w:r w:rsidRPr="00595C64">
        <w:rPr>
          <w:rStyle w:val="tlid-translation"/>
          <w:rFonts w:ascii="Arial" w:eastAsiaTheme="minorEastAsia" w:hAnsi="Arial" w:cs="Arial"/>
          <w:b/>
          <w:lang w:val="en-GB"/>
        </w:rPr>
        <w:lastRenderedPageBreak/>
        <w:t>Fukui Function</w:t>
      </w:r>
      <w:r w:rsidR="00201AAE" w:rsidRPr="00595C64">
        <w:rPr>
          <w:rStyle w:val="tlid-translation"/>
          <w:rFonts w:ascii="Arial" w:eastAsiaTheme="minorEastAsia" w:hAnsi="Arial" w:cs="Arial"/>
          <w:b/>
          <w:lang w:val="en-GB"/>
        </w:rPr>
        <w:t xml:space="preserve"> for orbital weights</w:t>
      </w:r>
      <w:r w:rsidRPr="00595C64">
        <w:rPr>
          <w:rStyle w:val="tlid-translation"/>
          <w:rFonts w:ascii="Arial" w:eastAsiaTheme="minorEastAsia" w:hAnsi="Arial" w:cs="Arial"/>
          <w:b/>
          <w:lang w:val="en-GB"/>
        </w:rPr>
        <w:t>.</w:t>
      </w:r>
      <w:bookmarkEnd w:id="9"/>
    </w:p>
    <w:p w14:paraId="1505DA25" w14:textId="7F56F6FC" w:rsidR="008C0E9E" w:rsidRPr="00595C64" w:rsidRDefault="000E4785" w:rsidP="000E4785">
      <w:pPr>
        <w:pStyle w:val="a9"/>
        <w:spacing w:line="480" w:lineRule="auto"/>
        <w:ind w:firstLine="480"/>
        <w:rPr>
          <w:rStyle w:val="tlid-translation"/>
          <w:rFonts w:ascii="Arial" w:hAnsi="Arial" w:cs="Arial"/>
          <w:lang w:val="en-GB"/>
        </w:rPr>
      </w:pPr>
      <w:r w:rsidRPr="00595C64">
        <w:rPr>
          <w:rStyle w:val="tlid-translation"/>
          <w:rFonts w:ascii="Arial" w:hAnsi="Arial" w:cs="Arial"/>
          <w:lang w:val="en-GB"/>
        </w:rPr>
        <w:t>The well function is defined as the partial derivative of the electron density at a point in space with respect to the electron number:</w:t>
      </w:r>
    </w:p>
    <w:p w14:paraId="1702A817" w14:textId="545F1858" w:rsidR="008C0E9E" w:rsidRPr="00595C64" w:rsidRDefault="005A2D9B" w:rsidP="000E4785">
      <w:pPr>
        <w:pStyle w:val="a9"/>
        <w:spacing w:line="480" w:lineRule="auto"/>
        <w:ind w:firstLine="480"/>
        <w:rPr>
          <w:rFonts w:ascii="Arial" w:eastAsiaTheme="minorEastAsia" w:hAnsi="Arial" w:cs="Arial"/>
        </w:rPr>
      </w:pPr>
      <m:oMath>
        <m:r>
          <w:rPr>
            <w:rStyle w:val="tlid-translation"/>
            <w:rFonts w:ascii="Cambria Math" w:eastAsiaTheme="minorEastAsia" w:hAnsi="Cambria Math" w:cs="Arial"/>
            <w:lang w:val="en-GB"/>
          </w:rPr>
          <m:t>f</m:t>
        </m:r>
        <m:d>
          <m:dPr>
            <m:ctrlPr>
              <w:rPr>
                <w:rStyle w:val="tlid-translation"/>
                <w:rFonts w:ascii="Cambria Math" w:eastAsiaTheme="minorEastAsia" w:hAnsi="Cambria Math" w:cs="Arial"/>
                <w:lang w:val="en-GB"/>
              </w:rPr>
            </m:ctrlPr>
          </m:dPr>
          <m:e>
            <m:r>
              <w:rPr>
                <w:rStyle w:val="tlid-translation"/>
                <w:rFonts w:ascii="Cambria Math" w:eastAsiaTheme="minorEastAsia" w:hAnsi="Cambria Math" w:cs="Arial"/>
                <w:lang w:val="en-GB"/>
              </w:rPr>
              <m:t>r</m:t>
            </m:r>
          </m:e>
        </m:d>
        <m:r>
          <w:rPr>
            <w:rStyle w:val="tlid-translation"/>
            <w:rFonts w:ascii="Cambria Math" w:eastAsiaTheme="minorEastAsia" w:hAnsi="Cambria Math" w:cs="Arial"/>
            <w:lang w:val="en-GB"/>
          </w:rPr>
          <m:t>=</m:t>
        </m:r>
        <m:sSub>
          <m:sSubPr>
            <m:ctrlPr>
              <w:rPr>
                <w:rStyle w:val="tlid-translation"/>
                <w:rFonts w:ascii="Cambria Math" w:eastAsiaTheme="minorEastAsia" w:hAnsi="Cambria Math" w:cs="Arial"/>
                <w:lang w:val="en-GB"/>
              </w:rPr>
            </m:ctrlPr>
          </m:sSubPr>
          <m:e>
            <m:r>
              <w:rPr>
                <w:rStyle w:val="tlid-translation"/>
                <w:rFonts w:ascii="Cambria Math" w:eastAsiaTheme="minorEastAsia" w:hAnsi="Cambria Math" w:cs="Arial"/>
                <w:lang w:val="en-GB"/>
              </w:rPr>
              <m:t>(</m:t>
            </m:r>
            <m:f>
              <m:fPr>
                <m:ctrlPr>
                  <w:rPr>
                    <w:rStyle w:val="tlid-translation"/>
                    <w:rFonts w:ascii="Cambria Math" w:eastAsiaTheme="minorEastAsia" w:hAnsi="Cambria Math" w:cs="Arial"/>
                    <w:lang w:val="en-GB"/>
                  </w:rPr>
                </m:ctrlPr>
              </m:fPr>
              <m:num>
                <m:r>
                  <w:rPr>
                    <w:rStyle w:val="tlid-translation"/>
                    <w:rFonts w:ascii="Cambria Math" w:hAnsi="Cambria Math" w:cs="Arial"/>
                    <w:lang w:val="en-GB"/>
                  </w:rPr>
                  <m:t>∂μ</m:t>
                </m:r>
              </m:num>
              <m:den>
                <m:r>
                  <w:rPr>
                    <w:rStyle w:val="tlid-translation"/>
                    <w:rFonts w:ascii="Cambria Math" w:hAnsi="Cambria Math" w:cs="Arial"/>
                    <w:lang w:val="en-GB"/>
                  </w:rPr>
                  <m:t>∂ϑ</m:t>
                </m:r>
                <m:d>
                  <m:dPr>
                    <m:ctrlPr>
                      <w:rPr>
                        <w:rStyle w:val="tlid-translation"/>
                        <w:rFonts w:ascii="Cambria Math" w:hAnsi="Cambria Math" w:cs="Arial"/>
                        <w:i/>
                        <w:lang w:val="en-GB"/>
                      </w:rPr>
                    </m:ctrlPr>
                  </m:dPr>
                  <m:e>
                    <m:r>
                      <w:rPr>
                        <w:rStyle w:val="tlid-translation"/>
                        <w:rFonts w:ascii="Cambria Math" w:hAnsi="Cambria Math" w:cs="Arial"/>
                        <w:lang w:val="en-GB"/>
                      </w:rPr>
                      <m:t>r</m:t>
                    </m:r>
                  </m:e>
                </m:d>
              </m:den>
            </m:f>
            <m:r>
              <w:rPr>
                <w:rStyle w:val="tlid-translation"/>
                <w:rFonts w:ascii="Cambria Math" w:eastAsiaTheme="minorEastAsia" w:hAnsi="Cambria Math" w:cs="Arial"/>
                <w:lang w:val="en-GB"/>
              </w:rPr>
              <m:t>)</m:t>
            </m:r>
          </m:e>
          <m:sub>
            <m:r>
              <w:rPr>
                <w:rStyle w:val="tlid-translation"/>
                <w:rFonts w:ascii="Cambria Math" w:eastAsiaTheme="minorEastAsia" w:hAnsi="Cambria Math" w:cs="Arial"/>
                <w:lang w:val="en-GB"/>
              </w:rPr>
              <m:t>N</m:t>
            </m:r>
          </m:sub>
        </m:sSub>
        <m:r>
          <w:rPr>
            <w:rStyle w:val="tlid-translation"/>
            <w:rFonts w:ascii="Cambria Math" w:eastAsiaTheme="minorEastAsia" w:hAnsi="Cambria Math" w:cs="Arial"/>
            <w:lang w:val="en-GB"/>
          </w:rPr>
          <m:t>=</m:t>
        </m:r>
        <w:bookmarkEnd w:id="8"/>
        <m:sSub>
          <m:sSubPr>
            <m:ctrlPr>
              <w:rPr>
                <w:rStyle w:val="tlid-translation"/>
                <w:rFonts w:ascii="Cambria Math" w:eastAsiaTheme="minorEastAsia" w:hAnsi="Cambria Math" w:cs="Arial"/>
                <w:i/>
                <w:lang w:val="en-GB"/>
              </w:rPr>
            </m:ctrlPr>
          </m:sSubPr>
          <m:e>
            <m:r>
              <w:rPr>
                <w:rStyle w:val="tlid-translation"/>
                <w:rFonts w:ascii="Cambria Math" w:eastAsiaTheme="minorEastAsia" w:hAnsi="Cambria Math" w:cs="Arial"/>
                <w:lang w:val="en-GB"/>
              </w:rPr>
              <m:t>(</m:t>
            </m:r>
            <m:f>
              <m:fPr>
                <m:ctrlPr>
                  <w:rPr>
                    <w:rStyle w:val="tlid-translation"/>
                    <w:rFonts w:ascii="Cambria Math" w:eastAsiaTheme="minorEastAsia" w:hAnsi="Cambria Math" w:cs="Arial"/>
                    <w:lang w:val="en-GB"/>
                  </w:rPr>
                </m:ctrlPr>
              </m:fPr>
              <m:num>
                <m:r>
                  <w:rPr>
                    <w:rStyle w:val="tlid-translation"/>
                    <w:rFonts w:ascii="Cambria Math" w:hAnsi="Cambria Math" w:cs="Arial"/>
                    <w:lang w:val="en-GB"/>
                  </w:rPr>
                  <m:t>∂ρ</m:t>
                </m:r>
                <m:d>
                  <m:dPr>
                    <m:ctrlPr>
                      <w:rPr>
                        <w:rStyle w:val="tlid-translation"/>
                        <w:rFonts w:ascii="Cambria Math" w:hAnsi="Cambria Math" w:cs="Arial"/>
                        <w:lang w:val="en-GB"/>
                      </w:rPr>
                    </m:ctrlPr>
                  </m:dPr>
                  <m:e>
                    <m:r>
                      <w:rPr>
                        <w:rStyle w:val="tlid-translation"/>
                        <w:rFonts w:ascii="Cambria Math" w:hAnsi="Cambria Math" w:cs="Arial"/>
                        <w:lang w:val="en-GB"/>
                      </w:rPr>
                      <m:t>r</m:t>
                    </m:r>
                  </m:e>
                </m:d>
              </m:num>
              <m:den>
                <m:r>
                  <w:rPr>
                    <w:rStyle w:val="tlid-translation"/>
                    <w:rFonts w:ascii="Cambria Math" w:hAnsi="Cambria Math" w:cs="Arial"/>
                    <w:lang w:val="en-GB"/>
                  </w:rPr>
                  <m:t>∂N</m:t>
                </m:r>
              </m:den>
            </m:f>
            <m:r>
              <w:rPr>
                <w:rStyle w:val="tlid-translation"/>
                <w:rFonts w:ascii="Cambria Math" w:eastAsiaTheme="minorEastAsia" w:hAnsi="Cambria Math" w:cs="Arial"/>
                <w:lang w:val="en-GB"/>
              </w:rPr>
              <m:t>)</m:t>
            </m:r>
          </m:e>
          <m:sub>
            <m:r>
              <w:rPr>
                <w:rStyle w:val="tlid-translation"/>
                <w:rFonts w:ascii="Cambria Math" w:eastAsiaTheme="minorEastAsia" w:hAnsi="Cambria Math" w:cs="Arial"/>
                <w:lang w:val="en-GB"/>
              </w:rPr>
              <m:t>ϑ(r)</m:t>
            </m:r>
          </m:sub>
        </m:sSub>
      </m:oMath>
      <w:r w:rsidR="00876A29" w:rsidRPr="00595C64">
        <w:rPr>
          <w:rStyle w:val="tlid-translation"/>
          <w:rFonts w:ascii="Arial" w:eastAsiaTheme="minorEastAsia" w:hAnsi="Arial" w:cs="Arial"/>
          <w:i/>
          <w:lang w:val="en-GB"/>
        </w:rPr>
        <w:t xml:space="preserve">                     </w:t>
      </w:r>
      <w:r w:rsidR="00876A29" w:rsidRPr="00595C64">
        <w:rPr>
          <w:rFonts w:ascii="Arial" w:eastAsia="华文楷体" w:hAnsi="Arial" w:cs="Arial"/>
        </w:rPr>
        <w:t>(2)</w:t>
      </w:r>
    </w:p>
    <w:p w14:paraId="5A48166D" w14:textId="5CE85410" w:rsidR="005A2D9B" w:rsidRPr="00595C64" w:rsidRDefault="000E4785" w:rsidP="000E4785">
      <w:pPr>
        <w:widowControl/>
        <w:spacing w:line="480" w:lineRule="auto"/>
        <w:ind w:firstLineChars="200" w:firstLine="480"/>
        <w:rPr>
          <w:rStyle w:val="tlid-translation"/>
          <w:rFonts w:ascii="Arial" w:hAnsi="Arial" w:cs="Arial"/>
          <w:lang w:val="en-GB"/>
        </w:rPr>
      </w:pPr>
      <w:r w:rsidRPr="00595C64">
        <w:rPr>
          <w:rStyle w:val="tlid-translation"/>
          <w:rFonts w:ascii="Arial" w:hAnsi="Arial" w:cs="Arial"/>
          <w:lang w:val="en-GB"/>
        </w:rPr>
        <w:t xml:space="preserve">Where r is the potential vector, </w:t>
      </w:r>
      <m:oMath>
        <m:r>
          <m:rPr>
            <m:sty m:val="p"/>
          </m:rPr>
          <w:rPr>
            <w:rStyle w:val="tlid-translation"/>
            <w:rFonts w:ascii="Cambria Math" w:hAnsi="Cambria Math" w:cs="Arial"/>
            <w:lang w:val="en-GB"/>
          </w:rPr>
          <m:t>μ</m:t>
        </m:r>
      </m:oMath>
      <w:r w:rsidRPr="00595C64">
        <w:rPr>
          <w:rStyle w:val="tlid-translation"/>
          <w:rFonts w:ascii="Arial" w:hAnsi="Arial" w:cs="Arial"/>
          <w:lang w:val="en-GB"/>
        </w:rPr>
        <w:t xml:space="preserve"> is the chemical potential, </w:t>
      </w:r>
      <m:oMath>
        <m:r>
          <m:rPr>
            <m:sty m:val="p"/>
          </m:rPr>
          <w:rPr>
            <w:rStyle w:val="tlid-translation"/>
            <w:rFonts w:ascii="Cambria Math" w:hAnsi="Cambria Math" w:cs="Arial"/>
            <w:lang w:val="en-GB"/>
          </w:rPr>
          <m:t>ρ</m:t>
        </m:r>
      </m:oMath>
      <w:r w:rsidRPr="00595C64">
        <w:rPr>
          <w:rStyle w:val="tlid-translation"/>
          <w:rFonts w:ascii="Arial" w:hAnsi="Arial" w:cs="Arial"/>
          <w:lang w:val="en-GB"/>
        </w:rPr>
        <w:t xml:space="preserve"> is the electron density, N is the number of electrons, and </w:t>
      </w:r>
      <m:oMath>
        <m:r>
          <w:rPr>
            <w:rStyle w:val="tlid-translation"/>
            <w:rFonts w:ascii="Cambria Math" w:hAnsi="Cambria Math" w:cs="Arial"/>
            <w:lang w:val="en-GB"/>
          </w:rPr>
          <m:t>ϑ</m:t>
        </m:r>
      </m:oMath>
      <w:r w:rsidRPr="00595C64">
        <w:rPr>
          <w:rStyle w:val="tlid-translation"/>
          <w:rFonts w:ascii="Arial" w:hAnsi="Arial" w:cs="Arial"/>
          <w:lang w:val="en-GB"/>
        </w:rPr>
        <w:t xml:space="preserve"> is the attraction potential (configuration-dependent) of the nucleus to the electrons at a certain position. Considering the integer of N and </w:t>
      </w:r>
      <w:r w:rsidR="005A2D9B" w:rsidRPr="00595C64">
        <w:rPr>
          <w:rStyle w:val="tlid-translation"/>
          <w:rFonts w:ascii="Arial" w:hAnsi="Arial" w:cs="Arial"/>
          <w:lang w:val="en-GB"/>
        </w:rPr>
        <w:t xml:space="preserve">the </w:t>
      </w:r>
      <w:r w:rsidRPr="00595C64">
        <w:rPr>
          <w:rStyle w:val="tlid-translation"/>
          <w:rFonts w:ascii="Arial" w:hAnsi="Arial" w:cs="Arial"/>
          <w:lang w:val="en-GB"/>
        </w:rPr>
        <w:t>discontinuous of the function, the finite difference approximation is used to take the limit from both sides.</w:t>
      </w:r>
    </w:p>
    <w:p w14:paraId="59F5D2A1" w14:textId="204CDB13" w:rsidR="005A2D9B" w:rsidRPr="00595C64" w:rsidRDefault="009E1ADC" w:rsidP="005A2D9B">
      <w:pPr>
        <w:pStyle w:val="a9"/>
        <w:spacing w:line="480" w:lineRule="auto"/>
        <w:ind w:firstLine="480"/>
        <w:rPr>
          <w:rStyle w:val="tlid-translation"/>
          <w:rFonts w:ascii="Arial" w:hAnsi="Arial" w:cs="Arial"/>
          <w:lang w:val="en-GB"/>
        </w:rPr>
      </w:pPr>
      <m:oMath>
        <m:sSup>
          <m:sSupPr>
            <m:ctrlPr>
              <w:rPr>
                <w:rStyle w:val="tlid-translation"/>
                <w:rFonts w:ascii="Cambria Math" w:eastAsiaTheme="minorEastAsia" w:hAnsi="Cambria Math" w:cs="Arial"/>
                <w:i/>
                <w:lang w:val="en-GB"/>
              </w:rPr>
            </m:ctrlPr>
          </m:sSupPr>
          <m:e>
            <m:r>
              <w:rPr>
                <w:rStyle w:val="tlid-translation"/>
                <w:rFonts w:ascii="Cambria Math" w:eastAsiaTheme="minorEastAsia" w:hAnsi="Cambria Math" w:cs="Arial"/>
                <w:lang w:val="en-GB"/>
              </w:rPr>
              <m:t>f</m:t>
            </m:r>
          </m:e>
          <m:sup>
            <m:r>
              <w:rPr>
                <w:rStyle w:val="tlid-translation"/>
                <w:rFonts w:ascii="Cambria Math" w:eastAsiaTheme="minorEastAsia" w:hAnsi="Cambria Math" w:cs="Arial"/>
                <w:lang w:val="en-GB"/>
              </w:rPr>
              <m:t>+</m:t>
            </m:r>
          </m:sup>
        </m:sSup>
        <m:d>
          <m:dPr>
            <m:ctrlPr>
              <w:rPr>
                <w:rStyle w:val="tlid-translation"/>
                <w:rFonts w:ascii="Cambria Math" w:eastAsiaTheme="minorEastAsia" w:hAnsi="Cambria Math" w:cs="Arial"/>
                <w:lang w:val="en-GB"/>
              </w:rPr>
            </m:ctrlPr>
          </m:dPr>
          <m:e>
            <m:r>
              <w:rPr>
                <w:rStyle w:val="tlid-translation"/>
                <w:rFonts w:ascii="Cambria Math" w:eastAsiaTheme="minorEastAsia" w:hAnsi="Cambria Math" w:cs="Arial"/>
                <w:lang w:val="en-GB"/>
              </w:rPr>
              <m:t>r</m:t>
            </m:r>
          </m:e>
        </m:d>
        <m:r>
          <w:rPr>
            <w:rStyle w:val="tlid-translation"/>
            <w:rFonts w:ascii="Cambria Math" w:eastAsiaTheme="minorEastAsia" w:hAnsi="Cambria Math" w:cs="Arial"/>
            <w:lang w:val="en-GB"/>
          </w:rPr>
          <m:t>=</m:t>
        </m:r>
        <m:func>
          <m:funcPr>
            <m:ctrlPr>
              <w:rPr>
                <w:rStyle w:val="tlid-translation"/>
                <w:rFonts w:ascii="Cambria Math" w:eastAsiaTheme="minorEastAsia" w:hAnsi="Cambria Math" w:cs="Arial"/>
                <w:i/>
                <w:lang w:val="en-GB"/>
              </w:rPr>
            </m:ctrlPr>
          </m:funcPr>
          <m:fName>
            <m:limLow>
              <m:limLowPr>
                <m:ctrlPr>
                  <w:rPr>
                    <w:rStyle w:val="tlid-translation"/>
                    <w:rFonts w:ascii="Cambria Math" w:eastAsiaTheme="minorEastAsia" w:hAnsi="Cambria Math" w:cs="Arial"/>
                    <w:i/>
                    <w:lang w:val="en-GB"/>
                  </w:rPr>
                </m:ctrlPr>
              </m:limLowPr>
              <m:e>
                <m:r>
                  <m:rPr>
                    <m:sty m:val="p"/>
                  </m:rPr>
                  <w:rPr>
                    <w:rStyle w:val="tlid-translation"/>
                    <w:rFonts w:ascii="Cambria Math" w:hAnsi="Cambria Math" w:cs="Arial"/>
                    <w:lang w:val="en-GB"/>
                  </w:rPr>
                  <m:t>lim</m:t>
                </m:r>
              </m:e>
              <m:lim>
                <m:r>
                  <w:rPr>
                    <w:rStyle w:val="tlid-translation"/>
                    <w:rFonts w:ascii="Cambria Math" w:eastAsiaTheme="minorEastAsia" w:hAnsi="Cambria Math" w:cs="Arial"/>
                    <w:lang w:val="en-GB"/>
                  </w:rPr>
                  <m:t>ϵ→</m:t>
                </m:r>
                <m:sSup>
                  <m:sSupPr>
                    <m:ctrlPr>
                      <w:rPr>
                        <w:rStyle w:val="tlid-translation"/>
                        <w:rFonts w:ascii="Cambria Math" w:eastAsiaTheme="minorEastAsia" w:hAnsi="Cambria Math" w:cs="Arial"/>
                        <w:i/>
                        <w:lang w:val="en-GB"/>
                      </w:rPr>
                    </m:ctrlPr>
                  </m:sSupPr>
                  <m:e>
                    <m:r>
                      <w:rPr>
                        <w:rStyle w:val="tlid-translation"/>
                        <w:rFonts w:ascii="Cambria Math" w:eastAsiaTheme="minorEastAsia" w:hAnsi="Cambria Math" w:cs="Arial"/>
                        <w:lang w:val="en-GB"/>
                      </w:rPr>
                      <m:t>0</m:t>
                    </m:r>
                  </m:e>
                  <m:sup>
                    <m:r>
                      <w:rPr>
                        <w:rStyle w:val="tlid-translation"/>
                        <w:rFonts w:ascii="Cambria Math" w:eastAsiaTheme="minorEastAsia" w:hAnsi="Cambria Math" w:cs="Arial"/>
                        <w:lang w:val="en-GB"/>
                      </w:rPr>
                      <m:t>+</m:t>
                    </m:r>
                  </m:sup>
                </m:sSup>
              </m:lim>
            </m:limLow>
          </m:fName>
          <m:e>
            <m:f>
              <m:fPr>
                <m:ctrlPr>
                  <w:rPr>
                    <w:rStyle w:val="tlid-translation"/>
                    <w:rFonts w:ascii="Cambria Math" w:eastAsiaTheme="minorEastAsia" w:hAnsi="Cambria Math" w:cs="Arial"/>
                    <w:i/>
                    <w:lang w:val="en-GB"/>
                  </w:rPr>
                </m:ctrlPr>
              </m:fPr>
              <m:num>
                <m:sSub>
                  <m:sSubPr>
                    <m:ctrlPr>
                      <w:rPr>
                        <w:rStyle w:val="tlid-translation"/>
                        <w:rFonts w:ascii="Cambria Math" w:eastAsiaTheme="minorEastAsia" w:hAnsi="Cambria Math" w:cs="Arial"/>
                        <w:i/>
                        <w:lang w:val="en-GB"/>
                      </w:rPr>
                    </m:ctrlPr>
                  </m:sSubPr>
                  <m:e>
                    <m:r>
                      <w:rPr>
                        <w:rStyle w:val="tlid-translation"/>
                        <w:rFonts w:ascii="Cambria Math" w:eastAsiaTheme="minorEastAsia" w:hAnsi="Cambria Math" w:cs="Arial"/>
                        <w:lang w:val="en-GB"/>
                      </w:rPr>
                      <m:t>ρ</m:t>
                    </m:r>
                  </m:e>
                  <m:sub>
                    <m:r>
                      <w:rPr>
                        <w:rStyle w:val="tlid-translation"/>
                        <w:rFonts w:ascii="Cambria Math" w:eastAsiaTheme="minorEastAsia" w:hAnsi="Cambria Math" w:cs="Arial"/>
                        <w:lang w:val="en-GB"/>
                      </w:rPr>
                      <m:t>N+ϵ</m:t>
                    </m:r>
                  </m:sub>
                </m:sSub>
                <m:d>
                  <m:dPr>
                    <m:ctrlPr>
                      <w:rPr>
                        <w:rStyle w:val="tlid-translation"/>
                        <w:rFonts w:ascii="Cambria Math" w:eastAsiaTheme="minorEastAsia" w:hAnsi="Cambria Math" w:cs="Arial"/>
                        <w:i/>
                        <w:lang w:val="en-GB"/>
                      </w:rPr>
                    </m:ctrlPr>
                  </m:dPr>
                  <m:e>
                    <m:r>
                      <w:rPr>
                        <w:rStyle w:val="tlid-translation"/>
                        <w:rFonts w:ascii="Cambria Math" w:eastAsiaTheme="minorEastAsia" w:hAnsi="Cambria Math" w:cs="Arial"/>
                        <w:lang w:val="en-GB"/>
                      </w:rPr>
                      <m:t>r</m:t>
                    </m:r>
                  </m:e>
                </m:d>
                <m:r>
                  <w:rPr>
                    <w:rStyle w:val="tlid-translation"/>
                    <w:rFonts w:ascii="Cambria Math" w:eastAsiaTheme="minorEastAsia" w:hAnsi="Cambria Math" w:cs="Arial"/>
                    <w:lang w:val="en-GB"/>
                  </w:rPr>
                  <m:t>-</m:t>
                </m:r>
                <m:sSub>
                  <m:sSubPr>
                    <m:ctrlPr>
                      <w:rPr>
                        <w:rStyle w:val="tlid-translation"/>
                        <w:rFonts w:ascii="Cambria Math" w:eastAsiaTheme="minorEastAsia" w:hAnsi="Cambria Math" w:cs="Arial"/>
                        <w:i/>
                        <w:lang w:val="en-GB"/>
                      </w:rPr>
                    </m:ctrlPr>
                  </m:sSubPr>
                  <m:e>
                    <m:r>
                      <w:rPr>
                        <w:rStyle w:val="tlid-translation"/>
                        <w:rFonts w:ascii="Cambria Math" w:eastAsiaTheme="minorEastAsia" w:hAnsi="Cambria Math" w:cs="Arial"/>
                        <w:lang w:val="en-GB"/>
                      </w:rPr>
                      <m:t>ρ</m:t>
                    </m:r>
                  </m:e>
                  <m:sub>
                    <m:r>
                      <w:rPr>
                        <w:rStyle w:val="tlid-translation"/>
                        <w:rFonts w:ascii="Cambria Math" w:eastAsiaTheme="minorEastAsia" w:hAnsi="Cambria Math" w:cs="Arial"/>
                        <w:lang w:val="en-GB"/>
                      </w:rPr>
                      <m:t>N</m:t>
                    </m:r>
                  </m:sub>
                </m:sSub>
                <m:d>
                  <m:dPr>
                    <m:ctrlPr>
                      <w:rPr>
                        <w:rStyle w:val="tlid-translation"/>
                        <w:rFonts w:ascii="Cambria Math" w:eastAsiaTheme="minorEastAsia" w:hAnsi="Cambria Math" w:cs="Arial"/>
                        <w:i/>
                        <w:lang w:val="en-GB"/>
                      </w:rPr>
                    </m:ctrlPr>
                  </m:dPr>
                  <m:e>
                    <m:r>
                      <w:rPr>
                        <w:rStyle w:val="tlid-translation"/>
                        <w:rFonts w:ascii="Cambria Math" w:eastAsiaTheme="minorEastAsia" w:hAnsi="Cambria Math" w:cs="Arial"/>
                        <w:lang w:val="en-GB"/>
                      </w:rPr>
                      <m:t>r</m:t>
                    </m:r>
                  </m:e>
                </m:d>
              </m:num>
              <m:den>
                <m:r>
                  <w:rPr>
                    <w:rStyle w:val="tlid-translation"/>
                    <w:rFonts w:ascii="Cambria Math" w:eastAsiaTheme="minorEastAsia" w:hAnsi="Cambria Math" w:cs="Arial"/>
                    <w:lang w:val="en-GB"/>
                  </w:rPr>
                  <m:t>ϵ</m:t>
                </m:r>
              </m:den>
            </m:f>
            <m:r>
              <w:rPr>
                <w:rStyle w:val="tlid-translation"/>
                <w:rFonts w:ascii="Cambria Math" w:eastAsiaTheme="minorEastAsia" w:hAnsi="Cambria Math" w:cs="Arial"/>
                <w:lang w:val="en-GB"/>
              </w:rPr>
              <m:t xml:space="preserve">                               </m:t>
            </m:r>
          </m:e>
        </m:func>
        <m:r>
          <w:rPr>
            <w:rStyle w:val="tlid-translation"/>
            <w:rFonts w:ascii="Cambria Math" w:eastAsiaTheme="minorEastAsia" w:hAnsi="Cambria Math" w:cs="Arial"/>
            <w:lang w:val="en-GB"/>
          </w:rPr>
          <m:t xml:space="preserve">               </m:t>
        </m:r>
      </m:oMath>
      <w:r w:rsidR="00876A29" w:rsidRPr="00595C64">
        <w:rPr>
          <w:rFonts w:ascii="Arial" w:eastAsia="华文楷体" w:hAnsi="Arial" w:cs="Arial"/>
        </w:rPr>
        <w:t>(3)</w:t>
      </w:r>
    </w:p>
    <w:p w14:paraId="540C1668" w14:textId="1D897184" w:rsidR="005A2D9B" w:rsidRPr="00595C64" w:rsidRDefault="009E1ADC" w:rsidP="005A2D9B">
      <w:pPr>
        <w:pStyle w:val="a9"/>
        <w:spacing w:line="480" w:lineRule="auto"/>
        <w:ind w:firstLine="480"/>
        <w:rPr>
          <w:rStyle w:val="tlid-translation"/>
          <w:rFonts w:ascii="Arial" w:eastAsiaTheme="minorEastAsia" w:hAnsi="Arial" w:cs="Arial"/>
          <w:lang w:val="en-GB"/>
        </w:rPr>
      </w:pPr>
      <m:oMath>
        <m:sSup>
          <m:sSupPr>
            <m:ctrlPr>
              <w:rPr>
                <w:rStyle w:val="tlid-translation"/>
                <w:rFonts w:ascii="Cambria Math" w:eastAsiaTheme="minorEastAsia" w:hAnsi="Cambria Math" w:cs="Arial"/>
                <w:i/>
                <w:lang w:val="en-GB"/>
              </w:rPr>
            </m:ctrlPr>
          </m:sSupPr>
          <m:e>
            <m:r>
              <w:rPr>
                <w:rStyle w:val="tlid-translation"/>
                <w:rFonts w:ascii="Cambria Math" w:eastAsiaTheme="minorEastAsia" w:hAnsi="Cambria Math" w:cs="Arial"/>
                <w:lang w:val="en-GB"/>
              </w:rPr>
              <m:t>f</m:t>
            </m:r>
          </m:e>
          <m:sup>
            <m:r>
              <w:rPr>
                <w:rStyle w:val="tlid-translation"/>
                <w:rFonts w:ascii="Cambria Math" w:eastAsiaTheme="minorEastAsia" w:hAnsi="Cambria Math" w:cs="Arial"/>
                <w:lang w:val="en-GB"/>
              </w:rPr>
              <m:t>-</m:t>
            </m:r>
          </m:sup>
        </m:sSup>
        <m:d>
          <m:dPr>
            <m:ctrlPr>
              <w:rPr>
                <w:rStyle w:val="tlid-translation"/>
                <w:rFonts w:ascii="Cambria Math" w:eastAsiaTheme="minorEastAsia" w:hAnsi="Cambria Math" w:cs="Arial"/>
                <w:lang w:val="en-GB"/>
              </w:rPr>
            </m:ctrlPr>
          </m:dPr>
          <m:e>
            <m:r>
              <w:rPr>
                <w:rStyle w:val="tlid-translation"/>
                <w:rFonts w:ascii="Cambria Math" w:eastAsiaTheme="minorEastAsia" w:hAnsi="Cambria Math" w:cs="Arial"/>
                <w:lang w:val="en-GB"/>
              </w:rPr>
              <m:t>r</m:t>
            </m:r>
          </m:e>
        </m:d>
        <m:r>
          <w:rPr>
            <w:rStyle w:val="tlid-translation"/>
            <w:rFonts w:ascii="Cambria Math" w:eastAsiaTheme="minorEastAsia" w:hAnsi="Cambria Math" w:cs="Arial"/>
            <w:lang w:val="en-GB"/>
          </w:rPr>
          <m:t>=</m:t>
        </m:r>
        <m:func>
          <m:funcPr>
            <m:ctrlPr>
              <w:rPr>
                <w:rStyle w:val="tlid-translation"/>
                <w:rFonts w:ascii="Cambria Math" w:eastAsiaTheme="minorEastAsia" w:hAnsi="Cambria Math" w:cs="Arial"/>
                <w:i/>
                <w:lang w:val="en-GB"/>
              </w:rPr>
            </m:ctrlPr>
          </m:funcPr>
          <m:fName>
            <m:limLow>
              <m:limLowPr>
                <m:ctrlPr>
                  <w:rPr>
                    <w:rStyle w:val="tlid-translation"/>
                    <w:rFonts w:ascii="Cambria Math" w:eastAsiaTheme="minorEastAsia" w:hAnsi="Cambria Math" w:cs="Arial"/>
                    <w:i/>
                    <w:lang w:val="en-GB"/>
                  </w:rPr>
                </m:ctrlPr>
              </m:limLowPr>
              <m:e>
                <m:r>
                  <m:rPr>
                    <m:sty m:val="p"/>
                  </m:rPr>
                  <w:rPr>
                    <w:rStyle w:val="tlid-translation"/>
                    <w:rFonts w:ascii="Cambria Math" w:hAnsi="Cambria Math" w:cs="Arial"/>
                    <w:lang w:val="en-GB"/>
                  </w:rPr>
                  <m:t>lim</m:t>
                </m:r>
              </m:e>
              <m:lim>
                <m:r>
                  <w:rPr>
                    <w:rStyle w:val="tlid-translation"/>
                    <w:rFonts w:ascii="Cambria Math" w:eastAsiaTheme="minorEastAsia" w:hAnsi="Cambria Math" w:cs="Arial"/>
                    <w:lang w:val="en-GB"/>
                  </w:rPr>
                  <m:t>ϵ→</m:t>
                </m:r>
                <m:sSup>
                  <m:sSupPr>
                    <m:ctrlPr>
                      <w:rPr>
                        <w:rStyle w:val="tlid-translation"/>
                        <w:rFonts w:ascii="Cambria Math" w:eastAsiaTheme="minorEastAsia" w:hAnsi="Cambria Math" w:cs="Arial"/>
                        <w:i/>
                        <w:lang w:val="en-GB"/>
                      </w:rPr>
                    </m:ctrlPr>
                  </m:sSupPr>
                  <m:e>
                    <m:r>
                      <w:rPr>
                        <w:rStyle w:val="tlid-translation"/>
                        <w:rFonts w:ascii="Cambria Math" w:eastAsiaTheme="minorEastAsia" w:hAnsi="Cambria Math" w:cs="Arial"/>
                        <w:lang w:val="en-GB"/>
                      </w:rPr>
                      <m:t>0</m:t>
                    </m:r>
                  </m:e>
                  <m:sup>
                    <m:r>
                      <w:rPr>
                        <w:rStyle w:val="tlid-translation"/>
                        <w:rFonts w:ascii="Cambria Math" w:eastAsiaTheme="minorEastAsia" w:hAnsi="Cambria Math" w:cs="Arial"/>
                        <w:lang w:val="en-GB"/>
                      </w:rPr>
                      <m:t>-</m:t>
                    </m:r>
                  </m:sup>
                </m:sSup>
              </m:lim>
            </m:limLow>
          </m:fName>
          <m:e>
            <m:f>
              <m:fPr>
                <m:ctrlPr>
                  <w:rPr>
                    <w:rStyle w:val="tlid-translation"/>
                    <w:rFonts w:ascii="Cambria Math" w:eastAsiaTheme="minorEastAsia" w:hAnsi="Cambria Math" w:cs="Arial"/>
                    <w:i/>
                    <w:lang w:val="en-GB"/>
                  </w:rPr>
                </m:ctrlPr>
              </m:fPr>
              <m:num>
                <m:sSub>
                  <m:sSubPr>
                    <m:ctrlPr>
                      <w:rPr>
                        <w:rStyle w:val="tlid-translation"/>
                        <w:rFonts w:ascii="Cambria Math" w:eastAsiaTheme="minorEastAsia" w:hAnsi="Cambria Math" w:cs="Arial"/>
                        <w:i/>
                        <w:lang w:val="en-GB"/>
                      </w:rPr>
                    </m:ctrlPr>
                  </m:sSubPr>
                  <m:e>
                    <m:r>
                      <w:rPr>
                        <w:rStyle w:val="tlid-translation"/>
                        <w:rFonts w:ascii="Cambria Math" w:eastAsiaTheme="minorEastAsia" w:hAnsi="Cambria Math" w:cs="Arial"/>
                        <w:lang w:val="en-GB"/>
                      </w:rPr>
                      <m:t>ρ</m:t>
                    </m:r>
                  </m:e>
                  <m:sub>
                    <m:r>
                      <w:rPr>
                        <w:rStyle w:val="tlid-translation"/>
                        <w:rFonts w:ascii="Cambria Math" w:eastAsiaTheme="minorEastAsia" w:hAnsi="Cambria Math" w:cs="Arial"/>
                        <w:lang w:val="en-GB"/>
                      </w:rPr>
                      <m:t>N</m:t>
                    </m:r>
                  </m:sub>
                </m:sSub>
                <m:d>
                  <m:dPr>
                    <m:ctrlPr>
                      <w:rPr>
                        <w:rStyle w:val="tlid-translation"/>
                        <w:rFonts w:ascii="Cambria Math" w:eastAsiaTheme="minorEastAsia" w:hAnsi="Cambria Math" w:cs="Arial"/>
                        <w:i/>
                        <w:lang w:val="en-GB"/>
                      </w:rPr>
                    </m:ctrlPr>
                  </m:dPr>
                  <m:e>
                    <m:r>
                      <w:rPr>
                        <w:rStyle w:val="tlid-translation"/>
                        <w:rFonts w:ascii="Cambria Math" w:eastAsiaTheme="minorEastAsia" w:hAnsi="Cambria Math" w:cs="Arial"/>
                        <w:lang w:val="en-GB"/>
                      </w:rPr>
                      <m:t>r</m:t>
                    </m:r>
                  </m:e>
                </m:d>
                <m:r>
                  <w:rPr>
                    <w:rStyle w:val="tlid-translation"/>
                    <w:rFonts w:ascii="Cambria Math" w:eastAsiaTheme="minorEastAsia" w:hAnsi="Cambria Math" w:cs="Arial"/>
                    <w:lang w:val="en-GB"/>
                  </w:rPr>
                  <m:t>-</m:t>
                </m:r>
                <m:sSub>
                  <m:sSubPr>
                    <m:ctrlPr>
                      <w:rPr>
                        <w:rStyle w:val="tlid-translation"/>
                        <w:rFonts w:ascii="Cambria Math" w:eastAsiaTheme="minorEastAsia" w:hAnsi="Cambria Math" w:cs="Arial"/>
                        <w:i/>
                        <w:lang w:val="en-GB"/>
                      </w:rPr>
                    </m:ctrlPr>
                  </m:sSubPr>
                  <m:e>
                    <m:r>
                      <w:rPr>
                        <w:rStyle w:val="tlid-translation"/>
                        <w:rFonts w:ascii="Cambria Math" w:eastAsiaTheme="minorEastAsia" w:hAnsi="Cambria Math" w:cs="Arial"/>
                        <w:lang w:val="en-GB"/>
                      </w:rPr>
                      <m:t>ρ</m:t>
                    </m:r>
                  </m:e>
                  <m:sub>
                    <m:r>
                      <w:rPr>
                        <w:rStyle w:val="tlid-translation"/>
                        <w:rFonts w:ascii="Cambria Math" w:eastAsiaTheme="minorEastAsia" w:hAnsi="Cambria Math" w:cs="Arial"/>
                        <w:lang w:val="en-GB"/>
                      </w:rPr>
                      <m:t>N-ϵ</m:t>
                    </m:r>
                  </m:sub>
                </m:sSub>
                <m:d>
                  <m:dPr>
                    <m:ctrlPr>
                      <w:rPr>
                        <w:rStyle w:val="tlid-translation"/>
                        <w:rFonts w:ascii="Cambria Math" w:eastAsiaTheme="minorEastAsia" w:hAnsi="Cambria Math" w:cs="Arial"/>
                        <w:i/>
                        <w:lang w:val="en-GB"/>
                      </w:rPr>
                    </m:ctrlPr>
                  </m:dPr>
                  <m:e>
                    <m:r>
                      <w:rPr>
                        <w:rStyle w:val="tlid-translation"/>
                        <w:rFonts w:ascii="Cambria Math" w:eastAsiaTheme="minorEastAsia" w:hAnsi="Cambria Math" w:cs="Arial"/>
                        <w:lang w:val="en-GB"/>
                      </w:rPr>
                      <m:t>r</m:t>
                    </m:r>
                  </m:e>
                </m:d>
              </m:num>
              <m:den>
                <m:r>
                  <w:rPr>
                    <w:rStyle w:val="tlid-translation"/>
                    <w:rFonts w:ascii="Cambria Math" w:eastAsiaTheme="minorEastAsia" w:hAnsi="Cambria Math" w:cs="Arial"/>
                    <w:lang w:val="en-GB"/>
                  </w:rPr>
                  <m:t>ϵ</m:t>
                </m:r>
              </m:den>
            </m:f>
          </m:e>
        </m:func>
        <m:r>
          <w:rPr>
            <w:rStyle w:val="tlid-translation"/>
            <w:rFonts w:ascii="Cambria Math" w:eastAsiaTheme="minorEastAsia" w:hAnsi="Cambria Math" w:cs="Arial"/>
            <w:lang w:val="en-GB"/>
          </w:rPr>
          <m:t xml:space="preserve">                                               </m:t>
        </m:r>
      </m:oMath>
      <w:r w:rsidR="00876A29" w:rsidRPr="00595C64">
        <w:rPr>
          <w:rFonts w:ascii="Arial" w:eastAsia="华文楷体" w:hAnsi="Arial" w:cs="Arial"/>
        </w:rPr>
        <w:t>(4)</w:t>
      </w:r>
    </w:p>
    <w:p w14:paraId="795FE865" w14:textId="0AF7B548" w:rsidR="00CA01B7" w:rsidRPr="00595C64" w:rsidRDefault="009E1ADC" w:rsidP="00CA01B7">
      <w:pPr>
        <w:pStyle w:val="a9"/>
        <w:spacing w:line="480" w:lineRule="auto"/>
        <w:ind w:firstLine="480"/>
        <w:rPr>
          <w:rStyle w:val="tlid-translation"/>
          <w:rFonts w:ascii="Arial" w:eastAsiaTheme="minorEastAsia" w:hAnsi="Arial" w:cs="Arial"/>
          <w:lang w:val="en-GB"/>
        </w:rPr>
      </w:pPr>
      <m:oMath>
        <m:sSup>
          <m:sSupPr>
            <m:ctrlPr>
              <w:rPr>
                <w:rStyle w:val="tlid-translation"/>
                <w:rFonts w:ascii="Cambria Math" w:eastAsiaTheme="minorEastAsia" w:hAnsi="Cambria Math" w:cs="Arial"/>
                <w:i/>
                <w:lang w:val="en-GB"/>
              </w:rPr>
            </m:ctrlPr>
          </m:sSupPr>
          <m:e>
            <m:r>
              <w:rPr>
                <w:rStyle w:val="tlid-translation"/>
                <w:rFonts w:ascii="Cambria Math" w:eastAsiaTheme="minorEastAsia" w:hAnsi="Cambria Math" w:cs="Arial"/>
                <w:lang w:val="en-GB"/>
              </w:rPr>
              <m:t>f</m:t>
            </m:r>
          </m:e>
          <m:sup>
            <m:r>
              <w:rPr>
                <w:rStyle w:val="tlid-translation"/>
                <w:rFonts w:ascii="Cambria Math" w:eastAsiaTheme="minorEastAsia" w:hAnsi="Cambria Math" w:cs="Arial"/>
                <w:lang w:val="en-GB"/>
              </w:rPr>
              <m:t>0</m:t>
            </m:r>
          </m:sup>
        </m:sSup>
        <m:d>
          <m:dPr>
            <m:ctrlPr>
              <w:rPr>
                <w:rStyle w:val="tlid-translation"/>
                <w:rFonts w:ascii="Cambria Math" w:eastAsiaTheme="minorEastAsia" w:hAnsi="Cambria Math" w:cs="Arial"/>
                <w:lang w:val="en-GB"/>
              </w:rPr>
            </m:ctrlPr>
          </m:dPr>
          <m:e>
            <m:r>
              <w:rPr>
                <w:rStyle w:val="tlid-translation"/>
                <w:rFonts w:ascii="Cambria Math" w:eastAsiaTheme="minorEastAsia" w:hAnsi="Cambria Math" w:cs="Arial"/>
                <w:lang w:val="en-GB"/>
              </w:rPr>
              <m:t>r</m:t>
            </m:r>
          </m:e>
        </m:d>
        <m:r>
          <w:rPr>
            <w:rStyle w:val="tlid-translation"/>
            <w:rFonts w:ascii="Cambria Math" w:eastAsiaTheme="minorEastAsia" w:hAnsi="Cambria Math" w:cs="Arial"/>
            <w:lang w:val="en-GB"/>
          </w:rPr>
          <m:t>=</m:t>
        </m:r>
        <m:d>
          <m:dPr>
            <m:begChr m:val="["/>
            <m:endChr m:val="]"/>
            <m:ctrlPr>
              <w:rPr>
                <w:rStyle w:val="tlid-translation"/>
                <w:rFonts w:ascii="Cambria Math" w:eastAsiaTheme="minorEastAsia" w:hAnsi="Cambria Math" w:cs="Arial"/>
                <w:i/>
                <w:lang w:val="en-GB"/>
              </w:rPr>
            </m:ctrlPr>
          </m:dPr>
          <m:e>
            <m:sSup>
              <m:sSupPr>
                <m:ctrlPr>
                  <w:rPr>
                    <w:rStyle w:val="tlid-translation"/>
                    <w:rFonts w:ascii="Cambria Math" w:eastAsiaTheme="minorEastAsia" w:hAnsi="Cambria Math" w:cs="Arial"/>
                    <w:i/>
                    <w:lang w:val="en-GB"/>
                  </w:rPr>
                </m:ctrlPr>
              </m:sSupPr>
              <m:e>
                <m:r>
                  <w:rPr>
                    <w:rStyle w:val="tlid-translation"/>
                    <w:rFonts w:ascii="Cambria Math" w:eastAsiaTheme="minorEastAsia" w:hAnsi="Cambria Math" w:cs="Arial"/>
                    <w:lang w:val="en-GB"/>
                  </w:rPr>
                  <m:t>f</m:t>
                </m:r>
              </m:e>
              <m:sup>
                <m:r>
                  <w:rPr>
                    <w:rStyle w:val="tlid-translation"/>
                    <w:rFonts w:ascii="Cambria Math" w:eastAsiaTheme="minorEastAsia" w:hAnsi="Cambria Math" w:cs="Arial"/>
                    <w:lang w:val="en-GB"/>
                  </w:rPr>
                  <m:t>(+)</m:t>
                </m:r>
              </m:sup>
            </m:sSup>
            <m:d>
              <m:dPr>
                <m:ctrlPr>
                  <w:rPr>
                    <w:rStyle w:val="tlid-translation"/>
                    <w:rFonts w:ascii="Cambria Math" w:eastAsiaTheme="minorEastAsia" w:hAnsi="Cambria Math" w:cs="Arial"/>
                    <w:lang w:val="en-GB"/>
                  </w:rPr>
                </m:ctrlPr>
              </m:dPr>
              <m:e>
                <m:r>
                  <w:rPr>
                    <w:rStyle w:val="tlid-translation"/>
                    <w:rFonts w:ascii="Cambria Math" w:eastAsiaTheme="minorEastAsia" w:hAnsi="Cambria Math" w:cs="Arial"/>
                    <w:lang w:val="en-GB"/>
                  </w:rPr>
                  <m:t>r</m:t>
                </m:r>
              </m:e>
            </m:d>
            <m:r>
              <w:rPr>
                <w:rStyle w:val="tlid-translation"/>
                <w:rFonts w:ascii="Cambria Math" w:eastAsiaTheme="minorEastAsia" w:hAnsi="Cambria Math" w:cs="Arial"/>
                <w:lang w:val="en-GB"/>
              </w:rPr>
              <m:t>+</m:t>
            </m:r>
            <m:sSup>
              <m:sSupPr>
                <m:ctrlPr>
                  <w:rPr>
                    <w:rStyle w:val="tlid-translation"/>
                    <w:rFonts w:ascii="Cambria Math" w:eastAsiaTheme="minorEastAsia" w:hAnsi="Cambria Math" w:cs="Arial"/>
                    <w:i/>
                    <w:lang w:val="en-GB"/>
                  </w:rPr>
                </m:ctrlPr>
              </m:sSupPr>
              <m:e>
                <m:r>
                  <w:rPr>
                    <w:rStyle w:val="tlid-translation"/>
                    <w:rFonts w:ascii="Cambria Math" w:eastAsiaTheme="minorEastAsia" w:hAnsi="Cambria Math" w:cs="Arial"/>
                    <w:lang w:val="en-GB"/>
                  </w:rPr>
                  <m:t>f</m:t>
                </m:r>
              </m:e>
              <m:sup>
                <m:r>
                  <w:rPr>
                    <w:rStyle w:val="tlid-translation"/>
                    <w:rFonts w:ascii="Cambria Math" w:eastAsiaTheme="minorEastAsia" w:hAnsi="Cambria Math" w:cs="Arial"/>
                    <w:lang w:val="en-GB"/>
                  </w:rPr>
                  <m:t>(-)</m:t>
                </m:r>
              </m:sup>
            </m:sSup>
            <m:d>
              <m:dPr>
                <m:ctrlPr>
                  <w:rPr>
                    <w:rStyle w:val="tlid-translation"/>
                    <w:rFonts w:ascii="Cambria Math" w:eastAsiaTheme="minorEastAsia" w:hAnsi="Cambria Math" w:cs="Arial"/>
                    <w:lang w:val="en-GB"/>
                  </w:rPr>
                </m:ctrlPr>
              </m:dPr>
              <m:e>
                <m:r>
                  <w:rPr>
                    <w:rStyle w:val="tlid-translation"/>
                    <w:rFonts w:ascii="Cambria Math" w:eastAsiaTheme="minorEastAsia" w:hAnsi="Cambria Math" w:cs="Arial"/>
                    <w:lang w:val="en-GB"/>
                  </w:rPr>
                  <m:t>r</m:t>
                </m:r>
              </m:e>
            </m:d>
          </m:e>
        </m:d>
        <m:r>
          <w:rPr>
            <w:rStyle w:val="tlid-translation"/>
            <w:rFonts w:ascii="Cambria Math" w:eastAsiaTheme="minorEastAsia" w:hAnsi="Cambria Math" w:cs="Arial"/>
            <w:lang w:val="en-GB"/>
          </w:rPr>
          <m:t xml:space="preserve">/2                                       </m:t>
        </m:r>
      </m:oMath>
      <w:r w:rsidR="00876A29" w:rsidRPr="00595C64">
        <w:rPr>
          <w:rFonts w:ascii="Arial" w:eastAsia="华文楷体" w:hAnsi="Arial" w:cs="Arial"/>
        </w:rPr>
        <w:t>(5)</w:t>
      </w:r>
    </w:p>
    <w:p w14:paraId="0F89CCEB" w14:textId="21DB58B9" w:rsidR="00026B54" w:rsidRPr="00595C64" w:rsidRDefault="00026B54" w:rsidP="00026B54">
      <w:pPr>
        <w:pStyle w:val="a9"/>
        <w:spacing w:line="480" w:lineRule="auto"/>
        <w:ind w:firstLine="480"/>
        <w:rPr>
          <w:rFonts w:ascii="Arial" w:eastAsiaTheme="minorEastAsia" w:hAnsi="Arial" w:cs="Arial"/>
        </w:rPr>
      </w:pPr>
      <w:r w:rsidRPr="00595C64">
        <w:rPr>
          <w:rFonts w:ascii="Arial" w:eastAsiaTheme="minorEastAsia" w:hAnsi="Arial" w:cs="Arial"/>
        </w:rPr>
        <w:t>From Formula 1, when a molecule gains an electron, the electron tends to go to the place with a high value of F, because adding an electron at this site can stabilize the molecule and reduce the chemical potential. The large locus of F is vulnerable to nucleophilic attack. From Equation 2, when a molecule is attacked by electrophilic attack, the instability degree of the system will be small after the electron of Small F is taken away. Here are the sites vulnerable to electrophilic attacks.</w:t>
      </w:r>
    </w:p>
    <w:p w14:paraId="4C5BC420" w14:textId="4C6A3869" w:rsidR="00026B54" w:rsidRPr="00595C64" w:rsidRDefault="00026B54" w:rsidP="00026B54">
      <w:pPr>
        <w:pStyle w:val="a9"/>
        <w:spacing w:line="480" w:lineRule="auto"/>
        <w:ind w:firstLine="480"/>
        <w:rPr>
          <w:rFonts w:ascii="Arial" w:eastAsiaTheme="minorEastAsia" w:hAnsi="Arial" w:cs="Arial"/>
        </w:rPr>
      </w:pPr>
      <w:r w:rsidRPr="00595C64">
        <w:rPr>
          <w:rFonts w:ascii="Arial" w:eastAsiaTheme="minorEastAsia" w:hAnsi="Arial" w:cs="Arial"/>
        </w:rPr>
        <w:t>Double descriptors based on Fukui function were used to investigate both electrophilicity and nucleophilicity:</w:t>
      </w:r>
    </w:p>
    <w:p w14:paraId="2202F0FC" w14:textId="3FE04F45" w:rsidR="00026B54" w:rsidRPr="00595C64" w:rsidRDefault="00CA01B7" w:rsidP="00026B54">
      <w:pPr>
        <w:pStyle w:val="a9"/>
        <w:spacing w:line="480" w:lineRule="auto"/>
        <w:ind w:firstLine="480"/>
        <w:rPr>
          <w:rFonts w:ascii="Arial" w:eastAsiaTheme="minorEastAsia" w:hAnsi="Arial" w:cs="Arial"/>
        </w:rPr>
      </w:pPr>
      <m:oMath>
        <m:r>
          <w:rPr>
            <w:rStyle w:val="tlid-translation"/>
            <w:rFonts w:ascii="Cambria Math" w:eastAsiaTheme="minorEastAsia" w:hAnsi="Cambria Math" w:cs="Arial"/>
            <w:lang w:val="en-GB"/>
          </w:rPr>
          <m:t>∆f</m:t>
        </m:r>
        <m:d>
          <m:dPr>
            <m:ctrlPr>
              <w:rPr>
                <w:rStyle w:val="tlid-translation"/>
                <w:rFonts w:ascii="Cambria Math" w:eastAsiaTheme="minorEastAsia" w:hAnsi="Cambria Math" w:cs="Arial"/>
                <w:lang w:val="en-GB"/>
              </w:rPr>
            </m:ctrlPr>
          </m:dPr>
          <m:e>
            <m:r>
              <w:rPr>
                <w:rStyle w:val="tlid-translation"/>
                <w:rFonts w:ascii="Cambria Math" w:eastAsiaTheme="minorEastAsia" w:hAnsi="Cambria Math" w:cs="Arial"/>
                <w:lang w:val="en-GB"/>
              </w:rPr>
              <m:t>r</m:t>
            </m:r>
          </m:e>
        </m:d>
        <m:r>
          <w:rPr>
            <w:rStyle w:val="tlid-translation"/>
            <w:rFonts w:ascii="Cambria Math" w:eastAsiaTheme="minorEastAsia" w:hAnsi="Cambria Math" w:cs="Arial"/>
            <w:lang w:val="en-GB"/>
          </w:rPr>
          <m:t>=</m:t>
        </m:r>
        <m:sSup>
          <m:sSupPr>
            <m:ctrlPr>
              <w:rPr>
                <w:rStyle w:val="tlid-translation"/>
                <w:rFonts w:ascii="Cambria Math" w:eastAsiaTheme="minorEastAsia" w:hAnsi="Cambria Math" w:cs="Arial"/>
                <w:i/>
                <w:lang w:val="en-GB"/>
              </w:rPr>
            </m:ctrlPr>
          </m:sSupPr>
          <m:e>
            <m:r>
              <w:rPr>
                <w:rStyle w:val="tlid-translation"/>
                <w:rFonts w:ascii="Cambria Math" w:eastAsiaTheme="minorEastAsia" w:hAnsi="Cambria Math" w:cs="Arial"/>
                <w:lang w:val="en-GB"/>
              </w:rPr>
              <m:t>f</m:t>
            </m:r>
          </m:e>
          <m:sup>
            <m:r>
              <w:rPr>
                <w:rStyle w:val="tlid-translation"/>
                <w:rFonts w:ascii="Cambria Math" w:eastAsiaTheme="minorEastAsia" w:hAnsi="Cambria Math" w:cs="Arial"/>
                <w:lang w:val="en-GB"/>
              </w:rPr>
              <m:t>(+)</m:t>
            </m:r>
          </m:sup>
        </m:sSup>
        <m:d>
          <m:dPr>
            <m:ctrlPr>
              <w:rPr>
                <w:rStyle w:val="tlid-translation"/>
                <w:rFonts w:ascii="Cambria Math" w:eastAsiaTheme="minorEastAsia" w:hAnsi="Cambria Math" w:cs="Arial"/>
                <w:lang w:val="en-GB"/>
              </w:rPr>
            </m:ctrlPr>
          </m:dPr>
          <m:e>
            <m:r>
              <w:rPr>
                <w:rStyle w:val="tlid-translation"/>
                <w:rFonts w:ascii="Cambria Math" w:eastAsiaTheme="minorEastAsia" w:hAnsi="Cambria Math" w:cs="Arial"/>
                <w:lang w:val="en-GB"/>
              </w:rPr>
              <m:t>r</m:t>
            </m:r>
          </m:e>
        </m:d>
        <m:r>
          <w:rPr>
            <w:rStyle w:val="tlid-translation"/>
            <w:rFonts w:ascii="Cambria Math" w:eastAsiaTheme="minorEastAsia" w:hAnsi="Cambria Math" w:cs="Arial"/>
            <w:lang w:val="en-GB"/>
          </w:rPr>
          <m:t>-</m:t>
        </m:r>
        <m:sSup>
          <m:sSupPr>
            <m:ctrlPr>
              <w:rPr>
                <w:rStyle w:val="tlid-translation"/>
                <w:rFonts w:ascii="Cambria Math" w:eastAsiaTheme="minorEastAsia" w:hAnsi="Cambria Math" w:cs="Arial"/>
                <w:i/>
                <w:lang w:val="en-GB"/>
              </w:rPr>
            </m:ctrlPr>
          </m:sSupPr>
          <m:e>
            <m:r>
              <w:rPr>
                <w:rStyle w:val="tlid-translation"/>
                <w:rFonts w:ascii="Cambria Math" w:eastAsiaTheme="minorEastAsia" w:hAnsi="Cambria Math" w:cs="Arial"/>
                <w:lang w:val="en-GB"/>
              </w:rPr>
              <m:t>f</m:t>
            </m:r>
          </m:e>
          <m:sup>
            <m:r>
              <w:rPr>
                <w:rStyle w:val="tlid-translation"/>
                <w:rFonts w:ascii="Cambria Math" w:eastAsiaTheme="minorEastAsia" w:hAnsi="Cambria Math" w:cs="Arial"/>
                <w:lang w:val="en-GB"/>
              </w:rPr>
              <m:t>(-)</m:t>
            </m:r>
          </m:sup>
        </m:sSup>
        <m:d>
          <m:dPr>
            <m:ctrlPr>
              <w:rPr>
                <w:rStyle w:val="tlid-translation"/>
                <w:rFonts w:ascii="Cambria Math" w:eastAsiaTheme="minorEastAsia" w:hAnsi="Cambria Math" w:cs="Arial"/>
                <w:lang w:val="en-GB"/>
              </w:rPr>
            </m:ctrlPr>
          </m:dPr>
          <m:e>
            <m:r>
              <w:rPr>
                <w:rStyle w:val="tlid-translation"/>
                <w:rFonts w:ascii="Cambria Math" w:eastAsiaTheme="minorEastAsia" w:hAnsi="Cambria Math" w:cs="Arial"/>
                <w:lang w:val="en-GB"/>
              </w:rPr>
              <m:t>r</m:t>
            </m:r>
          </m:e>
        </m:d>
        <m:r>
          <w:rPr>
            <w:rStyle w:val="tlid-translation"/>
            <w:rFonts w:ascii="Cambria Math" w:eastAsiaTheme="minorEastAsia" w:hAnsi="Cambria Math" w:cs="Arial"/>
            <w:lang w:val="en-GB"/>
          </w:rPr>
          <m:t xml:space="preserve">                                                </m:t>
        </m:r>
      </m:oMath>
      <w:r w:rsidR="00876A29" w:rsidRPr="00595C64">
        <w:rPr>
          <w:rFonts w:ascii="Arial" w:eastAsia="华文楷体" w:hAnsi="Arial" w:cs="Arial"/>
        </w:rPr>
        <w:t>(6)</w:t>
      </w:r>
    </w:p>
    <w:p w14:paraId="76E78516" w14:textId="21B9FE4E" w:rsidR="00026B54" w:rsidRPr="00595C64" w:rsidRDefault="00B00D9B" w:rsidP="00B00D9B">
      <w:pPr>
        <w:pStyle w:val="a9"/>
        <w:spacing w:line="480" w:lineRule="auto"/>
        <w:ind w:firstLine="480"/>
        <w:rPr>
          <w:rFonts w:ascii="Arial" w:eastAsiaTheme="minorEastAsia" w:hAnsi="Arial" w:cs="Arial"/>
        </w:rPr>
      </w:pPr>
      <w:r w:rsidRPr="00595C64">
        <w:rPr>
          <w:rFonts w:ascii="Arial" w:eastAsiaTheme="minorEastAsia" w:hAnsi="Arial" w:cs="Arial"/>
        </w:rPr>
        <w:t xml:space="preserve">The more negative this value is, the more vulnerable it is to electrophilic attack. </w:t>
      </w:r>
      <w:r w:rsidRPr="00595C64">
        <w:rPr>
          <w:rFonts w:ascii="Arial" w:eastAsiaTheme="minorEastAsia" w:hAnsi="Arial" w:cs="Arial"/>
        </w:rPr>
        <w:lastRenderedPageBreak/>
        <w:t>The more positive, the more vulnerable to nucleophilic attack.</w:t>
      </w:r>
    </w:p>
    <w:p w14:paraId="57EDD449" w14:textId="77777777" w:rsidR="005A2D9B" w:rsidRPr="00595C64" w:rsidRDefault="005A2D9B" w:rsidP="000E4785">
      <w:pPr>
        <w:widowControl/>
        <w:spacing w:line="480" w:lineRule="auto"/>
        <w:ind w:firstLineChars="200" w:firstLine="480"/>
        <w:rPr>
          <w:rStyle w:val="tlid-translation"/>
          <w:rFonts w:ascii="Arial" w:eastAsiaTheme="minorEastAsia" w:hAnsi="Arial" w:cs="Arial"/>
          <w:lang w:val="en-GB"/>
        </w:rPr>
      </w:pPr>
    </w:p>
    <w:p w14:paraId="383DECAB" w14:textId="49018495" w:rsidR="008C0E9E" w:rsidRPr="00595C64" w:rsidRDefault="008C0E9E" w:rsidP="000E4785">
      <w:pPr>
        <w:widowControl/>
        <w:spacing w:line="480" w:lineRule="auto"/>
        <w:ind w:firstLineChars="200" w:firstLine="480"/>
        <w:rPr>
          <w:rStyle w:val="tlid-translation"/>
          <w:rFonts w:ascii="Arial" w:hAnsi="Arial" w:cs="Arial"/>
          <w:lang w:val="en-GB"/>
        </w:rPr>
      </w:pPr>
      <w:r w:rsidRPr="00595C64">
        <w:rPr>
          <w:rStyle w:val="tlid-translation"/>
          <w:rFonts w:ascii="Arial" w:hAnsi="Arial" w:cs="Arial"/>
          <w:lang w:val="en-GB"/>
        </w:rPr>
        <w:br w:type="page"/>
      </w:r>
    </w:p>
    <w:p w14:paraId="11D1AFA9" w14:textId="7D79FB52" w:rsidR="00C52D1A" w:rsidRPr="00595C64" w:rsidRDefault="00C52D1A" w:rsidP="007E2286">
      <w:pPr>
        <w:pStyle w:val="1"/>
        <w:numPr>
          <w:ilvl w:val="0"/>
          <w:numId w:val="9"/>
        </w:numPr>
        <w:spacing w:before="0" w:after="0" w:line="480" w:lineRule="auto"/>
        <w:ind w:firstLineChars="0"/>
        <w:rPr>
          <w:rFonts w:ascii="Arial" w:hAnsi="Arial" w:cs="Arial"/>
          <w:b/>
          <w:bCs w:val="0"/>
          <w:sz w:val="24"/>
          <w:szCs w:val="24"/>
        </w:rPr>
      </w:pPr>
      <w:bookmarkStart w:id="10" w:name="_Toc63180493"/>
      <w:r w:rsidRPr="00595C64">
        <w:rPr>
          <w:rFonts w:ascii="Arial" w:hAnsi="Arial" w:cs="Arial"/>
          <w:b/>
          <w:bCs w:val="0"/>
          <w:sz w:val="24"/>
          <w:szCs w:val="24"/>
        </w:rPr>
        <w:lastRenderedPageBreak/>
        <w:t>Support figures</w:t>
      </w:r>
      <w:r w:rsidR="004952BB" w:rsidRPr="00595C64">
        <w:rPr>
          <w:rFonts w:ascii="Arial" w:hAnsi="Arial" w:cs="Arial"/>
          <w:b/>
          <w:bCs w:val="0"/>
          <w:sz w:val="24"/>
          <w:szCs w:val="24"/>
        </w:rPr>
        <w:t xml:space="preserve"> and tables</w:t>
      </w:r>
      <w:r w:rsidRPr="00595C64">
        <w:rPr>
          <w:rFonts w:ascii="Arial" w:hAnsi="Arial" w:cs="Arial"/>
          <w:b/>
          <w:bCs w:val="0"/>
          <w:sz w:val="24"/>
          <w:szCs w:val="24"/>
        </w:rPr>
        <w:t xml:space="preserve"> for high-flux and deep mineralization</w:t>
      </w:r>
      <w:bookmarkEnd w:id="10"/>
    </w:p>
    <w:p w14:paraId="6E118410" w14:textId="42754916" w:rsidR="00E05F30" w:rsidRPr="00595C64" w:rsidRDefault="004B79ED" w:rsidP="007E2286">
      <w:pPr>
        <w:pStyle w:val="2"/>
        <w:rPr>
          <w:rFonts w:ascii="Arial" w:hAnsi="Arial" w:cs="Arial"/>
        </w:rPr>
      </w:pPr>
      <w:bookmarkStart w:id="11" w:name="_Toc63180494"/>
      <w:r w:rsidRPr="00595C64">
        <w:rPr>
          <w:rFonts w:ascii="Arial" w:hAnsi="Arial" w:cs="Arial"/>
        </w:rPr>
        <w:t>The universality of photocataly</w:t>
      </w:r>
      <w:r w:rsidR="00E63F15" w:rsidRPr="00595C64">
        <w:rPr>
          <w:rFonts w:ascii="Arial" w:hAnsi="Arial" w:cs="Arial"/>
        </w:rPr>
        <w:t>sis</w:t>
      </w:r>
      <w:r w:rsidRPr="00595C64">
        <w:rPr>
          <w:rFonts w:ascii="Arial" w:hAnsi="Arial" w:cs="Arial"/>
        </w:rPr>
        <w:t xml:space="preserve"> cooperative PMS for </w:t>
      </w:r>
      <w:r w:rsidR="00DE570F">
        <w:rPr>
          <w:rFonts w:ascii="Arial" w:hAnsi="Arial" w:cs="Arial"/>
        </w:rPr>
        <w:t>PTCDA</w:t>
      </w:r>
      <w:r w:rsidRPr="00595C64">
        <w:rPr>
          <w:rFonts w:ascii="Arial" w:hAnsi="Arial" w:cs="Arial"/>
        </w:rPr>
        <w:t xml:space="preserve"> photocatalyst with large conjugate</w:t>
      </w:r>
      <w:bookmarkEnd w:id="11"/>
    </w:p>
    <w:p w14:paraId="4154596D" w14:textId="74191A5B" w:rsidR="00A56E48" w:rsidRPr="00595C64" w:rsidRDefault="00663C85" w:rsidP="00750802">
      <w:pPr>
        <w:spacing w:before="156" w:after="156"/>
        <w:ind w:firstLineChars="200" w:firstLine="480"/>
        <w:jc w:val="center"/>
        <w:rPr>
          <w:rStyle w:val="tlid-translation"/>
          <w:rFonts w:ascii="Arial" w:eastAsiaTheme="minorEastAsia" w:hAnsi="Arial" w:cs="Arial"/>
          <w:bCs/>
          <w:szCs w:val="24"/>
          <w:lang w:val="en"/>
        </w:rPr>
      </w:pPr>
      <w:bookmarkStart w:id="12" w:name="_Hlk61038962"/>
      <w:r>
        <w:rPr>
          <w:rStyle w:val="tlid-translation"/>
          <w:rFonts w:ascii="Arial" w:eastAsiaTheme="minorEastAsia" w:hAnsi="Arial" w:cs="Arial"/>
          <w:bCs/>
          <w:noProof/>
          <w:szCs w:val="24"/>
          <w:lang w:val="en"/>
        </w:rPr>
        <w:drawing>
          <wp:inline distT="0" distB="0" distL="0" distR="0" wp14:anchorId="715A8DDA" wp14:editId="1D6A46FE">
            <wp:extent cx="3369925" cy="2679286"/>
            <wp:effectExtent l="0" t="0" r="2540" b="698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l="5273" t="6895" r="8708" b="3737"/>
                    <a:stretch/>
                  </pic:blipFill>
                  <pic:spPr bwMode="auto">
                    <a:xfrm>
                      <a:off x="0" y="0"/>
                      <a:ext cx="3371867" cy="2680830"/>
                    </a:xfrm>
                    <a:prstGeom prst="rect">
                      <a:avLst/>
                    </a:prstGeom>
                    <a:noFill/>
                    <a:ln>
                      <a:noFill/>
                    </a:ln>
                    <a:extLst>
                      <a:ext uri="{53640926-AAD7-44D8-BBD7-CCE9431645EC}">
                        <a14:shadowObscured xmlns:a14="http://schemas.microsoft.com/office/drawing/2010/main"/>
                      </a:ext>
                    </a:extLst>
                  </pic:spPr>
                </pic:pic>
              </a:graphicData>
            </a:graphic>
          </wp:inline>
        </w:drawing>
      </w:r>
    </w:p>
    <w:p w14:paraId="024D4E95" w14:textId="5FD23C96" w:rsidR="00C10F7C" w:rsidRPr="00595C64" w:rsidRDefault="00A56E48" w:rsidP="00391E76">
      <w:pPr>
        <w:pStyle w:val="af0"/>
        <w:spacing w:after="312"/>
        <w:ind w:firstLine="360"/>
        <w:rPr>
          <w:rFonts w:eastAsia="宋体" w:cs="Arial"/>
        </w:rPr>
      </w:pPr>
      <w:r w:rsidRPr="00595C64">
        <w:rPr>
          <w:rFonts w:eastAsia="宋体" w:cs="Arial"/>
        </w:rPr>
        <w:t>Figure S</w:t>
      </w:r>
      <w:r w:rsidR="0008232B" w:rsidRPr="00595C64">
        <w:rPr>
          <w:rFonts w:eastAsia="宋体" w:cs="Arial"/>
        </w:rPr>
        <w:t>1</w:t>
      </w:r>
      <w:r w:rsidRPr="00595C64">
        <w:rPr>
          <w:rFonts w:eastAsia="宋体" w:cs="Arial"/>
        </w:rPr>
        <w:t>. The BPA degradation effect for Alanine-</w:t>
      </w:r>
      <w:r w:rsidR="00DE570F">
        <w:rPr>
          <w:rFonts w:eastAsia="宋体" w:cs="Arial"/>
        </w:rPr>
        <w:t>PTCDA</w:t>
      </w:r>
      <w:r w:rsidRPr="00595C64">
        <w:rPr>
          <w:rFonts w:eastAsia="宋体" w:cs="Arial"/>
        </w:rPr>
        <w:t>/PMS system</w:t>
      </w:r>
      <w:r w:rsidR="00750802" w:rsidRPr="00595C64">
        <w:rPr>
          <w:rFonts w:eastAsia="宋体" w:cs="Arial"/>
        </w:rPr>
        <w:t>.</w:t>
      </w:r>
    </w:p>
    <w:bookmarkEnd w:id="12"/>
    <w:p w14:paraId="7C465010" w14:textId="1F7F5C2F" w:rsidR="008C0E9E" w:rsidRPr="00595C64" w:rsidRDefault="004B79ED" w:rsidP="00BB6E0D">
      <w:pPr>
        <w:rPr>
          <w:rFonts w:ascii="Arial" w:eastAsia="宋体" w:hAnsi="Arial" w:cs="Arial"/>
        </w:rPr>
      </w:pPr>
      <w:r w:rsidRPr="00595C64">
        <w:rPr>
          <w:rFonts w:ascii="Arial" w:eastAsia="宋体" w:hAnsi="Arial" w:cs="Arial"/>
        </w:rPr>
        <w:t xml:space="preserve">Similarly, </w:t>
      </w:r>
      <w:r w:rsidR="00663C85">
        <w:rPr>
          <w:rFonts w:ascii="Arial" w:eastAsia="宋体" w:hAnsi="Arial" w:cs="Arial"/>
        </w:rPr>
        <w:t>alanine</w:t>
      </w:r>
      <w:r w:rsidRPr="00595C64">
        <w:rPr>
          <w:rFonts w:ascii="Arial" w:eastAsia="宋体" w:hAnsi="Arial" w:cs="Arial"/>
        </w:rPr>
        <w:t>-</w:t>
      </w:r>
      <w:r w:rsidR="00DE570F">
        <w:rPr>
          <w:rFonts w:ascii="Arial" w:eastAsia="宋体" w:hAnsi="Arial" w:cs="Arial"/>
        </w:rPr>
        <w:t>PTCDA</w:t>
      </w:r>
      <w:r w:rsidRPr="00595C64">
        <w:rPr>
          <w:rFonts w:ascii="Arial" w:eastAsia="宋体" w:hAnsi="Arial" w:cs="Arial"/>
        </w:rPr>
        <w:t xml:space="preserve"> also has a large conjugate system. For </w:t>
      </w:r>
      <w:r w:rsidR="00663C85">
        <w:rPr>
          <w:rFonts w:ascii="Arial" w:eastAsia="宋体" w:hAnsi="Arial" w:cs="Arial"/>
        </w:rPr>
        <w:t>alanine-</w:t>
      </w:r>
      <w:r w:rsidR="00DE570F">
        <w:rPr>
          <w:rFonts w:ascii="Arial" w:eastAsia="宋体" w:hAnsi="Arial" w:cs="Arial"/>
        </w:rPr>
        <w:t>PTCDA</w:t>
      </w:r>
      <w:r w:rsidRPr="00595C64">
        <w:rPr>
          <w:rFonts w:ascii="Arial" w:eastAsia="宋体" w:hAnsi="Arial" w:cs="Arial"/>
        </w:rPr>
        <w:t xml:space="preserve">, the degradation rate constant after coupling with PMS is 58.6 times that of photocatalysis alone. </w:t>
      </w:r>
      <w:r w:rsidR="00325F97" w:rsidRPr="00595C64">
        <w:rPr>
          <w:rFonts w:ascii="Arial" w:eastAsia="宋体" w:hAnsi="Arial" w:cs="Arial"/>
        </w:rPr>
        <w:t xml:space="preserve">Considering that compared with </w:t>
      </w:r>
      <w:r w:rsidR="00663C85">
        <w:rPr>
          <w:rFonts w:ascii="Arial" w:eastAsia="宋体" w:hAnsi="Arial" w:cs="Arial"/>
        </w:rPr>
        <w:t>a</w:t>
      </w:r>
      <w:r w:rsidR="00325F97" w:rsidRPr="00595C64">
        <w:rPr>
          <w:rFonts w:ascii="Arial" w:eastAsia="宋体" w:hAnsi="Arial" w:cs="Arial"/>
        </w:rPr>
        <w:t>lanine-</w:t>
      </w:r>
      <w:r w:rsidR="00DE570F">
        <w:rPr>
          <w:rFonts w:ascii="Arial" w:eastAsia="宋体" w:hAnsi="Arial" w:cs="Arial"/>
        </w:rPr>
        <w:t>PTCDA</w:t>
      </w:r>
      <w:r w:rsidR="00325F97" w:rsidRPr="00595C64">
        <w:rPr>
          <w:rFonts w:ascii="Arial" w:eastAsia="宋体" w:hAnsi="Arial" w:cs="Arial"/>
        </w:rPr>
        <w:t xml:space="preserve">, </w:t>
      </w:r>
      <w:r w:rsidR="00DE570F">
        <w:rPr>
          <w:rFonts w:ascii="Arial" w:eastAsia="宋体" w:hAnsi="Arial" w:cs="Arial"/>
        </w:rPr>
        <w:t>PTCDA</w:t>
      </w:r>
      <w:r w:rsidR="00325F97" w:rsidRPr="00595C64">
        <w:rPr>
          <w:rFonts w:ascii="Arial" w:eastAsia="宋体" w:hAnsi="Arial" w:cs="Arial"/>
        </w:rPr>
        <w:t xml:space="preserve"> has easy-to-obtain raw materials and simple preparation. This study chose </w:t>
      </w:r>
      <w:r w:rsidR="00DE570F">
        <w:rPr>
          <w:rFonts w:ascii="Arial" w:eastAsia="宋体" w:hAnsi="Arial" w:cs="Arial"/>
        </w:rPr>
        <w:t>PTCDA</w:t>
      </w:r>
      <w:r w:rsidR="00325F97" w:rsidRPr="00595C64">
        <w:rPr>
          <w:rFonts w:ascii="Arial" w:eastAsia="宋体" w:hAnsi="Arial" w:cs="Arial"/>
        </w:rPr>
        <w:t xml:space="preserve"> as a model catalyst for subsequent work.</w:t>
      </w:r>
    </w:p>
    <w:p w14:paraId="466DBBB7" w14:textId="7F665806" w:rsidR="0008232B" w:rsidRPr="00595C64" w:rsidRDefault="00DE570F" w:rsidP="0008232B">
      <w:pPr>
        <w:pStyle w:val="2"/>
        <w:rPr>
          <w:rFonts w:ascii="Arial" w:hAnsi="Arial" w:cs="Arial"/>
          <w:bCs w:val="0"/>
          <w:sz w:val="24"/>
          <w:szCs w:val="24"/>
        </w:rPr>
      </w:pPr>
      <w:bookmarkStart w:id="13" w:name="_Toc63180495"/>
      <w:r>
        <w:rPr>
          <w:rFonts w:ascii="Arial" w:hAnsi="Arial" w:cs="Arial"/>
          <w:bCs w:val="0"/>
          <w:sz w:val="24"/>
          <w:szCs w:val="24"/>
        </w:rPr>
        <w:lastRenderedPageBreak/>
        <w:t>PTCDA</w:t>
      </w:r>
      <w:r w:rsidR="00E63F15" w:rsidRPr="00595C64">
        <w:rPr>
          <w:rFonts w:ascii="Arial" w:hAnsi="Arial" w:cs="Arial"/>
          <w:bCs w:val="0"/>
          <w:sz w:val="24"/>
          <w:szCs w:val="24"/>
        </w:rPr>
        <w:t>/PMS system quickly degrade high concentration BPA (100ppm).</w:t>
      </w:r>
      <w:bookmarkEnd w:id="13"/>
    </w:p>
    <w:p w14:paraId="7AC7341E" w14:textId="6E50033A" w:rsidR="0008232B" w:rsidRPr="00595C64" w:rsidRDefault="000B18BE" w:rsidP="0008232B">
      <w:pPr>
        <w:spacing w:before="156" w:after="156"/>
        <w:jc w:val="center"/>
        <w:rPr>
          <w:rFonts w:ascii="Arial" w:eastAsiaTheme="minorEastAsia" w:hAnsi="Arial" w:cs="Arial"/>
          <w:sz w:val="22"/>
        </w:rPr>
      </w:pPr>
      <w:bookmarkStart w:id="14" w:name="_Hlk61039017"/>
      <w:r w:rsidRPr="000B18BE">
        <w:rPr>
          <w:rFonts w:ascii="Arial" w:eastAsiaTheme="minorEastAsia" w:hAnsi="Arial" w:cs="Arial"/>
          <w:noProof/>
          <w:sz w:val="22"/>
        </w:rPr>
        <w:drawing>
          <wp:inline distT="0" distB="0" distL="0" distR="0" wp14:anchorId="0E98C3B5" wp14:editId="75D40AC4">
            <wp:extent cx="3918256" cy="3291840"/>
            <wp:effectExtent l="0" t="0" r="635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6076" t="6600" r="10740" b="2302"/>
                    <a:stretch/>
                  </pic:blipFill>
                  <pic:spPr bwMode="auto">
                    <a:xfrm>
                      <a:off x="0" y="0"/>
                      <a:ext cx="3920140" cy="3293423"/>
                    </a:xfrm>
                    <a:prstGeom prst="rect">
                      <a:avLst/>
                    </a:prstGeom>
                    <a:ln>
                      <a:noFill/>
                    </a:ln>
                    <a:extLst>
                      <a:ext uri="{53640926-AAD7-44D8-BBD7-CCE9431645EC}">
                        <a14:shadowObscured xmlns:a14="http://schemas.microsoft.com/office/drawing/2010/main"/>
                      </a:ext>
                    </a:extLst>
                  </pic:spPr>
                </pic:pic>
              </a:graphicData>
            </a:graphic>
          </wp:inline>
        </w:drawing>
      </w:r>
    </w:p>
    <w:p w14:paraId="47275E88" w14:textId="5E09E86A" w:rsidR="0008232B" w:rsidRPr="00595C64" w:rsidRDefault="0008232B" w:rsidP="0008232B">
      <w:pPr>
        <w:pStyle w:val="af0"/>
        <w:spacing w:after="312"/>
        <w:ind w:firstLine="360"/>
        <w:rPr>
          <w:rFonts w:eastAsiaTheme="minorEastAsia" w:cs="Arial"/>
          <w:bCs/>
          <w:szCs w:val="24"/>
        </w:rPr>
      </w:pPr>
      <w:r w:rsidRPr="00595C64">
        <w:rPr>
          <w:rFonts w:eastAsiaTheme="minorEastAsia" w:cs="Arial"/>
          <w:bCs/>
          <w:szCs w:val="24"/>
        </w:rPr>
        <w:t xml:space="preserve">Figure S2. </w:t>
      </w:r>
      <w:r w:rsidR="00DE570F">
        <w:rPr>
          <w:rFonts w:eastAsiaTheme="minorEastAsia" w:cs="Arial"/>
          <w:bCs/>
          <w:szCs w:val="24"/>
        </w:rPr>
        <w:t>PTCDA</w:t>
      </w:r>
      <w:r w:rsidRPr="00595C64">
        <w:rPr>
          <w:rFonts w:eastAsiaTheme="minorEastAsia" w:cs="Arial"/>
          <w:bCs/>
          <w:szCs w:val="24"/>
        </w:rPr>
        <w:t xml:space="preserve">/PMS and Co/PMS systems degrade high concentrations of BPA. </w:t>
      </w:r>
      <w:r w:rsidRPr="00595C64">
        <w:rPr>
          <w:rFonts w:eastAsia="宋体" w:cs="Arial"/>
        </w:rPr>
        <w:t>[Catalyst] =0.4g L</w:t>
      </w:r>
      <w:r w:rsidRPr="00595C64">
        <w:rPr>
          <w:rFonts w:eastAsia="宋体" w:cs="Arial"/>
          <w:vertAlign w:val="superscript"/>
        </w:rPr>
        <w:t>-1</w:t>
      </w:r>
      <w:r w:rsidRPr="00595C64">
        <w:rPr>
          <w:rFonts w:eastAsia="宋体" w:cs="Arial"/>
        </w:rPr>
        <w:t>, [BPA] = 0.1 g L</w:t>
      </w:r>
      <w:r w:rsidRPr="00595C64">
        <w:rPr>
          <w:rFonts w:eastAsia="宋体" w:cs="Arial"/>
          <w:vertAlign w:val="superscript"/>
        </w:rPr>
        <w:t>–1</w:t>
      </w:r>
      <w:r w:rsidRPr="00595C64">
        <w:rPr>
          <w:rFonts w:eastAsia="宋体" w:cs="Arial"/>
        </w:rPr>
        <w:t>, [PMS] = 0.09 g L</w:t>
      </w:r>
      <w:r w:rsidRPr="00595C64">
        <w:rPr>
          <w:rFonts w:eastAsia="宋体" w:cs="Arial"/>
          <w:vertAlign w:val="superscript"/>
        </w:rPr>
        <w:t>–1</w:t>
      </w:r>
      <w:r w:rsidRPr="00595C64">
        <w:rPr>
          <w:rFonts w:eastAsia="宋体" w:cs="Arial"/>
        </w:rPr>
        <w:t xml:space="preserve"> and temperature = 20 °C. The light is λ≥420nm and the intensity is ~300mw/cm</w:t>
      </w:r>
      <w:r w:rsidRPr="00595C64">
        <w:rPr>
          <w:rFonts w:eastAsia="宋体" w:cs="Arial"/>
          <w:vertAlign w:val="superscript"/>
        </w:rPr>
        <w:t>2</w:t>
      </w:r>
      <w:r w:rsidRPr="00595C64">
        <w:rPr>
          <w:rFonts w:eastAsia="宋体" w:cs="Arial"/>
        </w:rPr>
        <w:t>.</w:t>
      </w:r>
    </w:p>
    <w:bookmarkEnd w:id="14"/>
    <w:p w14:paraId="4C625628" w14:textId="1A2F7281" w:rsidR="0008232B" w:rsidRPr="00595C64" w:rsidRDefault="00EE0800" w:rsidP="00EE0800">
      <w:pPr>
        <w:widowControl/>
        <w:jc w:val="left"/>
        <w:rPr>
          <w:rFonts w:ascii="Arial" w:hAnsi="Arial" w:cs="Arial"/>
          <w:sz w:val="22"/>
        </w:rPr>
      </w:pPr>
      <w:r w:rsidRPr="00595C64">
        <w:rPr>
          <w:rFonts w:ascii="Arial" w:hAnsi="Arial" w:cs="Arial"/>
          <w:sz w:val="22"/>
        </w:rPr>
        <w:t xml:space="preserve">For high concentrations of BPA, the degradation effect of </w:t>
      </w:r>
      <w:r w:rsidR="00DE570F">
        <w:rPr>
          <w:rFonts w:ascii="Arial" w:hAnsi="Arial" w:cs="Arial"/>
          <w:sz w:val="22"/>
        </w:rPr>
        <w:t>PTCDA</w:t>
      </w:r>
      <w:r w:rsidRPr="00595C64">
        <w:rPr>
          <w:rFonts w:ascii="Arial" w:hAnsi="Arial" w:cs="Arial"/>
          <w:sz w:val="22"/>
        </w:rPr>
        <w:t>/PMS is better than that of Co</w:t>
      </w:r>
      <w:r w:rsidRPr="00595C64">
        <w:rPr>
          <w:rFonts w:ascii="Arial" w:hAnsi="Arial" w:cs="Arial"/>
          <w:sz w:val="22"/>
          <w:vertAlign w:val="subscript"/>
        </w:rPr>
        <w:t>3</w:t>
      </w:r>
      <w:r w:rsidRPr="00595C64">
        <w:rPr>
          <w:rFonts w:ascii="Arial" w:hAnsi="Arial" w:cs="Arial"/>
          <w:sz w:val="22"/>
        </w:rPr>
        <w:t>O</w:t>
      </w:r>
      <w:r w:rsidRPr="00595C64">
        <w:rPr>
          <w:rFonts w:ascii="Arial" w:hAnsi="Arial" w:cs="Arial"/>
          <w:sz w:val="22"/>
          <w:vertAlign w:val="subscript"/>
        </w:rPr>
        <w:t>4</w:t>
      </w:r>
      <w:r w:rsidRPr="00595C64">
        <w:rPr>
          <w:rFonts w:ascii="Arial" w:hAnsi="Arial" w:cs="Arial"/>
          <w:sz w:val="22"/>
        </w:rPr>
        <w:t>/PMS system.</w:t>
      </w:r>
    </w:p>
    <w:p w14:paraId="6225365B" w14:textId="5B546568" w:rsidR="0008232B" w:rsidRPr="00595C64" w:rsidRDefault="008C0E9E" w:rsidP="0008232B">
      <w:pPr>
        <w:pStyle w:val="2"/>
        <w:rPr>
          <w:rFonts w:ascii="Arial" w:hAnsi="Arial" w:cs="Arial"/>
        </w:rPr>
      </w:pPr>
      <w:r w:rsidRPr="00595C64">
        <w:rPr>
          <w:rFonts w:ascii="Arial" w:eastAsia="宋体" w:hAnsi="Arial" w:cs="Arial"/>
        </w:rPr>
        <w:br w:type="page"/>
      </w:r>
      <w:r w:rsidR="00E63F15" w:rsidRPr="00595C64">
        <w:rPr>
          <w:rFonts w:ascii="Arial" w:hAnsi="Arial" w:cs="Arial"/>
          <w:bCs w:val="0"/>
          <w:sz w:val="24"/>
          <w:szCs w:val="24"/>
        </w:rPr>
        <w:lastRenderedPageBreak/>
        <w:t xml:space="preserve"> </w:t>
      </w:r>
      <w:bookmarkStart w:id="15" w:name="_Toc63180496"/>
      <w:r w:rsidR="00DE570F">
        <w:rPr>
          <w:rFonts w:ascii="Arial" w:hAnsi="Arial" w:cs="Arial"/>
          <w:bCs w:val="0"/>
          <w:sz w:val="24"/>
          <w:szCs w:val="24"/>
        </w:rPr>
        <w:t>PTCDA</w:t>
      </w:r>
      <w:r w:rsidR="00E63F15" w:rsidRPr="00595C64">
        <w:rPr>
          <w:rFonts w:ascii="Arial" w:hAnsi="Arial" w:cs="Arial"/>
          <w:bCs w:val="0"/>
          <w:sz w:val="24"/>
          <w:szCs w:val="24"/>
        </w:rPr>
        <w:t>/PMS requires only low concentrations of PMS</w:t>
      </w:r>
      <w:bookmarkEnd w:id="15"/>
    </w:p>
    <w:p w14:paraId="48A33E90" w14:textId="586584C7" w:rsidR="0008232B" w:rsidRPr="00595C64" w:rsidRDefault="00DF72B6" w:rsidP="0008232B">
      <w:pPr>
        <w:spacing w:before="156" w:after="156"/>
        <w:jc w:val="center"/>
        <w:rPr>
          <w:rFonts w:ascii="Arial" w:eastAsiaTheme="minorEastAsia" w:hAnsi="Arial" w:cs="Arial"/>
          <w:sz w:val="22"/>
        </w:rPr>
      </w:pPr>
      <w:bookmarkStart w:id="16" w:name="_Hlk61038961"/>
      <w:r>
        <w:rPr>
          <w:rFonts w:ascii="Arial" w:eastAsiaTheme="minorEastAsia" w:hAnsi="Arial" w:cs="Arial"/>
          <w:noProof/>
          <w:sz w:val="22"/>
        </w:rPr>
        <w:drawing>
          <wp:inline distT="0" distB="0" distL="0" distR="0" wp14:anchorId="5627E46D" wp14:editId="28ECD112">
            <wp:extent cx="4507610" cy="3641697"/>
            <wp:effectExtent l="0" t="0" r="7620"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4713" t="9233" r="11778" b="2643"/>
                    <a:stretch/>
                  </pic:blipFill>
                  <pic:spPr bwMode="auto">
                    <a:xfrm>
                      <a:off x="0" y="0"/>
                      <a:ext cx="4509456" cy="3643188"/>
                    </a:xfrm>
                    <a:prstGeom prst="rect">
                      <a:avLst/>
                    </a:prstGeom>
                    <a:noFill/>
                    <a:ln>
                      <a:noFill/>
                    </a:ln>
                    <a:extLst>
                      <a:ext uri="{53640926-AAD7-44D8-BBD7-CCE9431645EC}">
                        <a14:shadowObscured xmlns:a14="http://schemas.microsoft.com/office/drawing/2010/main"/>
                      </a:ext>
                    </a:extLst>
                  </pic:spPr>
                </pic:pic>
              </a:graphicData>
            </a:graphic>
          </wp:inline>
        </w:drawing>
      </w:r>
    </w:p>
    <w:p w14:paraId="39A3FDAB" w14:textId="679ABA9E" w:rsidR="0008232B" w:rsidRPr="00595C64" w:rsidRDefault="0008232B" w:rsidP="0008232B">
      <w:pPr>
        <w:pStyle w:val="af0"/>
        <w:spacing w:after="312"/>
        <w:ind w:firstLine="360"/>
        <w:rPr>
          <w:rFonts w:cs="Arial"/>
        </w:rPr>
      </w:pPr>
      <w:r w:rsidRPr="00595C64">
        <w:rPr>
          <w:rFonts w:cs="Arial"/>
        </w:rPr>
        <w:t>Figure S</w:t>
      </w:r>
      <w:r w:rsidRPr="00595C64">
        <w:rPr>
          <w:rFonts w:eastAsiaTheme="minorEastAsia" w:cs="Arial"/>
        </w:rPr>
        <w:t>3</w:t>
      </w:r>
      <w:r w:rsidRPr="00595C64">
        <w:rPr>
          <w:rFonts w:cs="Arial"/>
        </w:rPr>
        <w:t xml:space="preserve">. The concentration changes for BPA at different PMS content in </w:t>
      </w:r>
      <w:r w:rsidR="00DE570F">
        <w:rPr>
          <w:rFonts w:cs="Arial"/>
        </w:rPr>
        <w:t>PTCDA</w:t>
      </w:r>
      <w:r w:rsidRPr="00595C64">
        <w:rPr>
          <w:rFonts w:cs="Arial"/>
        </w:rPr>
        <w:t>/PMS system. Experimental conditions:</w:t>
      </w:r>
      <w:bookmarkStart w:id="17" w:name="_Hlk53341559"/>
      <w:r w:rsidRPr="00595C64">
        <w:rPr>
          <w:rFonts w:cs="Arial"/>
        </w:rPr>
        <w:t xml:space="preserve"> [Catalyst] = 20 mg, [BPA]=20mg/L, the light is λ ≥ 420nm and the light intensity is ~300 mw/cm</w:t>
      </w:r>
      <w:r w:rsidRPr="00595C64">
        <w:rPr>
          <w:rFonts w:cs="Arial"/>
          <w:vertAlign w:val="superscript"/>
        </w:rPr>
        <w:t>2</w:t>
      </w:r>
      <w:r w:rsidRPr="00595C64">
        <w:rPr>
          <w:rFonts w:cs="Arial"/>
        </w:rPr>
        <w:t>.</w:t>
      </w:r>
      <w:bookmarkEnd w:id="17"/>
      <w:r w:rsidRPr="00595C64">
        <w:rPr>
          <w:rFonts w:cs="Arial"/>
        </w:rPr>
        <w:t xml:space="preserve"> </w:t>
      </w:r>
    </w:p>
    <w:bookmarkEnd w:id="16"/>
    <w:p w14:paraId="63475D6A" w14:textId="1DEACD9C" w:rsidR="0008232B" w:rsidRPr="00595C64" w:rsidRDefault="0008232B" w:rsidP="0008232B">
      <w:pPr>
        <w:spacing w:before="156" w:after="156"/>
        <w:ind w:firstLineChars="200" w:firstLine="480"/>
        <w:rPr>
          <w:rStyle w:val="tlid-translation"/>
          <w:rFonts w:ascii="Arial" w:hAnsi="Arial" w:cs="Arial"/>
          <w:bCs/>
          <w:szCs w:val="24"/>
          <w:lang w:val="en"/>
        </w:rPr>
      </w:pPr>
      <w:proofErr w:type="gramStart"/>
      <w:r w:rsidRPr="00595C64">
        <w:rPr>
          <w:rStyle w:val="tlid-translation"/>
          <w:rFonts w:ascii="Arial" w:hAnsi="Arial" w:cs="Arial"/>
          <w:bCs/>
          <w:szCs w:val="24"/>
          <w:lang w:val="en"/>
        </w:rPr>
        <w:t>In order to</w:t>
      </w:r>
      <w:proofErr w:type="gramEnd"/>
      <w:r w:rsidRPr="00595C64">
        <w:rPr>
          <w:rStyle w:val="tlid-translation"/>
          <w:rFonts w:ascii="Arial" w:hAnsi="Arial" w:cs="Arial"/>
          <w:bCs/>
          <w:szCs w:val="24"/>
          <w:lang w:val="en"/>
        </w:rPr>
        <w:t xml:space="preserve"> explore the optimal PMS dosage, the degradation effect test of different PMS concentrations was carried out. As the PMS concentration gradually increased in the range of 0.1~1.0mM, the removal effect of </w:t>
      </w:r>
      <w:r w:rsidR="00DE570F">
        <w:rPr>
          <w:rStyle w:val="tlid-translation"/>
          <w:rFonts w:ascii="Arial" w:hAnsi="Arial" w:cs="Arial"/>
          <w:bCs/>
          <w:szCs w:val="24"/>
          <w:lang w:val="en"/>
        </w:rPr>
        <w:t>PTCDA</w:t>
      </w:r>
      <w:r w:rsidRPr="00595C64">
        <w:rPr>
          <w:rStyle w:val="tlid-translation"/>
          <w:rFonts w:ascii="Arial" w:hAnsi="Arial" w:cs="Arial"/>
          <w:bCs/>
          <w:szCs w:val="24"/>
          <w:lang w:val="en"/>
        </w:rPr>
        <w:t>/PMS system on BPA increased. Considering that too high PMS dosage will increase the cost, 0.3mM PMS is selected as the subsequent concentration.</w:t>
      </w:r>
    </w:p>
    <w:p w14:paraId="459E4C10" w14:textId="77777777" w:rsidR="0008232B" w:rsidRPr="00595C64" w:rsidRDefault="0008232B" w:rsidP="0008232B">
      <w:pPr>
        <w:pStyle w:val="af0"/>
        <w:spacing w:after="312"/>
        <w:ind w:firstLine="360"/>
        <w:rPr>
          <w:rStyle w:val="tlid-translation"/>
          <w:rFonts w:eastAsia="宋体" w:cs="Arial"/>
        </w:rPr>
      </w:pPr>
      <w:r w:rsidRPr="00595C64">
        <w:rPr>
          <w:rStyle w:val="tlid-translation"/>
          <w:rFonts w:cs="Arial"/>
          <w:bCs/>
          <w:szCs w:val="24"/>
          <w:lang w:val="en"/>
        </w:rPr>
        <w:br w:type="page"/>
      </w:r>
    </w:p>
    <w:p w14:paraId="64D8D67B" w14:textId="1F0A17C0" w:rsidR="0008232B" w:rsidRPr="00595C64" w:rsidRDefault="00DE570F" w:rsidP="0008232B">
      <w:pPr>
        <w:pStyle w:val="2"/>
        <w:rPr>
          <w:rFonts w:ascii="Arial" w:eastAsiaTheme="minorEastAsia" w:hAnsi="Arial" w:cs="Arial"/>
          <w:bCs w:val="0"/>
          <w:sz w:val="24"/>
          <w:szCs w:val="24"/>
        </w:rPr>
      </w:pPr>
      <w:bookmarkStart w:id="18" w:name="_Toc63180497"/>
      <w:r>
        <w:rPr>
          <w:rFonts w:ascii="Arial" w:eastAsiaTheme="minorEastAsia" w:hAnsi="Arial" w:cs="Arial"/>
          <w:bCs w:val="0"/>
          <w:sz w:val="24"/>
          <w:szCs w:val="24"/>
        </w:rPr>
        <w:lastRenderedPageBreak/>
        <w:t>PTCDA</w:t>
      </w:r>
      <w:r w:rsidR="0008232B" w:rsidRPr="00595C64">
        <w:rPr>
          <w:rFonts w:ascii="Arial" w:eastAsiaTheme="minorEastAsia" w:hAnsi="Arial" w:cs="Arial"/>
          <w:bCs w:val="0"/>
          <w:sz w:val="24"/>
          <w:szCs w:val="24"/>
        </w:rPr>
        <w:t>/PMS is universal for the removal of organic pollutants</w:t>
      </w:r>
      <w:bookmarkEnd w:id="18"/>
    </w:p>
    <w:p w14:paraId="6DA91043" w14:textId="77777777" w:rsidR="0008232B" w:rsidRPr="00595C64" w:rsidRDefault="0008232B" w:rsidP="0008232B">
      <w:pPr>
        <w:jc w:val="center"/>
        <w:rPr>
          <w:rFonts w:ascii="Arial" w:eastAsiaTheme="minorEastAsia" w:hAnsi="Arial" w:cs="Arial"/>
        </w:rPr>
      </w:pPr>
      <w:bookmarkStart w:id="19" w:name="_Hlk61039003"/>
      <w:r w:rsidRPr="00595C64">
        <w:rPr>
          <w:rFonts w:ascii="Arial" w:eastAsiaTheme="minorEastAsia" w:hAnsi="Arial" w:cs="Arial"/>
          <w:noProof/>
        </w:rPr>
        <w:drawing>
          <wp:inline distT="0" distB="0" distL="0" distR="0" wp14:anchorId="35175FDF" wp14:editId="5CC5C693">
            <wp:extent cx="3573145" cy="2447499"/>
            <wp:effectExtent l="0" t="0" r="8255" b="0"/>
            <wp:docPr id="27" name="图片 17">
              <a:extLst xmlns:a="http://schemas.openxmlformats.org/drawingml/2006/main">
                <a:ext uri="{FF2B5EF4-FFF2-40B4-BE49-F238E27FC236}">
                  <a16:creationId xmlns:a16="http://schemas.microsoft.com/office/drawing/2014/main" id="{0A55EF92-0CE0-49D5-B585-40F09239654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a:extLst>
                        <a:ext uri="{FF2B5EF4-FFF2-40B4-BE49-F238E27FC236}">
                          <a16:creationId xmlns:a16="http://schemas.microsoft.com/office/drawing/2014/main" id="{0A55EF92-0CE0-49D5-B585-40F09239654D}"/>
                        </a:ext>
                      </a:extLst>
                    </pic:cNvPr>
                    <pic:cNvPicPr>
                      <a:picLocks noChangeAspect="1"/>
                    </pic:cNvPicPr>
                  </pic:nvPicPr>
                  <pic:blipFill rotWithShape="1">
                    <a:blip r:embed="rId11"/>
                    <a:srcRect l="4357" t="11671" r="3414" b="7092"/>
                    <a:stretch/>
                  </pic:blipFill>
                  <pic:spPr bwMode="auto">
                    <a:xfrm>
                      <a:off x="0" y="0"/>
                      <a:ext cx="3581296" cy="2453082"/>
                    </a:xfrm>
                    <a:prstGeom prst="rect">
                      <a:avLst/>
                    </a:prstGeom>
                    <a:ln>
                      <a:noFill/>
                    </a:ln>
                    <a:extLst>
                      <a:ext uri="{53640926-AAD7-44D8-BBD7-CCE9431645EC}">
                        <a14:shadowObscured xmlns:a14="http://schemas.microsoft.com/office/drawing/2010/main"/>
                      </a:ext>
                    </a:extLst>
                  </pic:spPr>
                </pic:pic>
              </a:graphicData>
            </a:graphic>
          </wp:inline>
        </w:drawing>
      </w:r>
    </w:p>
    <w:p w14:paraId="09E1C38B" w14:textId="572451AF" w:rsidR="0008232B" w:rsidRPr="00595C64" w:rsidRDefault="0008232B" w:rsidP="0008232B">
      <w:pPr>
        <w:jc w:val="center"/>
        <w:rPr>
          <w:rFonts w:ascii="Arial" w:hAnsi="Arial" w:cs="Arial"/>
          <w:sz w:val="18"/>
        </w:rPr>
      </w:pPr>
      <w:r w:rsidRPr="00595C64">
        <w:rPr>
          <w:rFonts w:ascii="Arial" w:hAnsi="Arial" w:cs="Arial"/>
          <w:sz w:val="18"/>
        </w:rPr>
        <w:t>Figure S</w:t>
      </w:r>
      <w:r w:rsidR="00805F6D" w:rsidRPr="00595C64">
        <w:rPr>
          <w:rFonts w:ascii="Arial" w:hAnsi="Arial" w:cs="Arial"/>
          <w:sz w:val="18"/>
        </w:rPr>
        <w:t>4</w:t>
      </w:r>
      <w:r w:rsidRPr="00595C64">
        <w:rPr>
          <w:rFonts w:ascii="Arial" w:hAnsi="Arial" w:cs="Arial"/>
          <w:sz w:val="18"/>
        </w:rPr>
        <w:t xml:space="preserve">. The BPA removal effect of </w:t>
      </w:r>
      <w:r w:rsidR="00DE570F">
        <w:rPr>
          <w:rFonts w:ascii="Arial" w:hAnsi="Arial" w:cs="Arial"/>
          <w:sz w:val="18"/>
        </w:rPr>
        <w:t>PTCDA</w:t>
      </w:r>
      <w:r w:rsidRPr="00595C64">
        <w:rPr>
          <w:rFonts w:ascii="Arial" w:hAnsi="Arial" w:cs="Arial"/>
          <w:sz w:val="18"/>
        </w:rPr>
        <w:t xml:space="preserve"> on different pollutants. </w:t>
      </w:r>
    </w:p>
    <w:bookmarkEnd w:id="19"/>
    <w:p w14:paraId="43D7929C" w14:textId="77777777" w:rsidR="0008232B" w:rsidRPr="00595C64" w:rsidRDefault="0008232B" w:rsidP="0008232B">
      <w:pPr>
        <w:widowControl/>
        <w:spacing w:line="240" w:lineRule="auto"/>
        <w:jc w:val="left"/>
        <w:rPr>
          <w:rStyle w:val="tlid-translation"/>
          <w:rFonts w:ascii="Arial" w:hAnsi="Arial" w:cs="Arial"/>
          <w:bCs/>
          <w:szCs w:val="24"/>
        </w:rPr>
      </w:pPr>
    </w:p>
    <w:p w14:paraId="38D66A60" w14:textId="0885E207" w:rsidR="002E33F3" w:rsidRPr="00595C64" w:rsidRDefault="00DE570F" w:rsidP="00EE0800">
      <w:pPr>
        <w:widowControl/>
        <w:jc w:val="left"/>
        <w:rPr>
          <w:rFonts w:ascii="Arial" w:eastAsia="宋体" w:hAnsi="Arial" w:cs="Arial"/>
          <w:lang w:val="en"/>
        </w:rPr>
      </w:pPr>
      <w:r>
        <w:rPr>
          <w:rFonts w:ascii="Arial" w:eastAsia="宋体" w:hAnsi="Arial" w:cs="Arial"/>
          <w:lang w:val="en"/>
        </w:rPr>
        <w:t>PTCDA</w:t>
      </w:r>
      <w:r w:rsidR="002E33F3" w:rsidRPr="00595C64">
        <w:rPr>
          <w:rFonts w:ascii="Arial" w:eastAsia="宋体" w:hAnsi="Arial" w:cs="Arial"/>
          <w:lang w:val="en"/>
        </w:rPr>
        <w:t>/PMS has excellent degradation rate constant and salinity for different organic pollutants, which shows that the system has universal applicability.</w:t>
      </w:r>
    </w:p>
    <w:p w14:paraId="1A41627B" w14:textId="77777777" w:rsidR="002E33F3" w:rsidRPr="00595C64" w:rsidRDefault="002E33F3">
      <w:pPr>
        <w:widowControl/>
        <w:spacing w:line="240" w:lineRule="auto"/>
        <w:jc w:val="left"/>
        <w:rPr>
          <w:rFonts w:ascii="Arial" w:eastAsia="宋体" w:hAnsi="Arial" w:cs="Arial"/>
          <w:lang w:val="en"/>
        </w:rPr>
      </w:pPr>
      <w:r w:rsidRPr="00595C64">
        <w:rPr>
          <w:rFonts w:ascii="Arial" w:eastAsia="宋体" w:hAnsi="Arial" w:cs="Arial"/>
          <w:lang w:val="en"/>
        </w:rPr>
        <w:br w:type="page"/>
      </w:r>
    </w:p>
    <w:p w14:paraId="4D65E9E9" w14:textId="1E6E1B8C" w:rsidR="0008232B" w:rsidRPr="00595C64" w:rsidRDefault="00DE570F" w:rsidP="0008232B">
      <w:pPr>
        <w:pStyle w:val="2"/>
        <w:rPr>
          <w:rFonts w:ascii="Arial" w:hAnsi="Arial" w:cs="Arial"/>
          <w:bCs w:val="0"/>
          <w:sz w:val="24"/>
          <w:szCs w:val="24"/>
        </w:rPr>
      </w:pPr>
      <w:bookmarkStart w:id="20" w:name="_Toc63180498"/>
      <w:r>
        <w:rPr>
          <w:rFonts w:ascii="Arial" w:hAnsi="Arial" w:cs="Arial"/>
          <w:bCs w:val="0"/>
          <w:sz w:val="24"/>
          <w:szCs w:val="24"/>
        </w:rPr>
        <w:lastRenderedPageBreak/>
        <w:t>PTCDA</w:t>
      </w:r>
      <w:r w:rsidR="00E63F15" w:rsidRPr="00595C64">
        <w:rPr>
          <w:rFonts w:ascii="Arial" w:hAnsi="Arial" w:cs="Arial"/>
          <w:bCs w:val="0"/>
          <w:sz w:val="24"/>
          <w:szCs w:val="24"/>
        </w:rPr>
        <w:t xml:space="preserve"> has excellent cycle stability</w:t>
      </w:r>
      <w:bookmarkEnd w:id="20"/>
    </w:p>
    <w:p w14:paraId="59CB5C98" w14:textId="77777777" w:rsidR="0008232B" w:rsidRPr="00595C64" w:rsidRDefault="0008232B" w:rsidP="0008232B">
      <w:pPr>
        <w:spacing w:before="156" w:after="156"/>
        <w:ind w:firstLineChars="200" w:firstLine="480"/>
        <w:jc w:val="center"/>
        <w:rPr>
          <w:rFonts w:ascii="Arial" w:hAnsi="Arial" w:cs="Arial"/>
          <w:noProof/>
        </w:rPr>
      </w:pPr>
      <w:bookmarkStart w:id="21" w:name="_Hlk61039009"/>
      <w:r w:rsidRPr="00595C64">
        <w:rPr>
          <w:rFonts w:ascii="Arial" w:hAnsi="Arial" w:cs="Arial"/>
          <w:noProof/>
        </w:rPr>
        <w:drawing>
          <wp:inline distT="0" distB="0" distL="0" distR="0" wp14:anchorId="0B9FC60B" wp14:editId="0B7D4826">
            <wp:extent cx="5442045" cy="1616354"/>
            <wp:effectExtent l="0" t="0" r="6350" b="3175"/>
            <wp:docPr id="61" name="图片 60">
              <a:extLst xmlns:a="http://schemas.openxmlformats.org/drawingml/2006/main">
                <a:ext uri="{FF2B5EF4-FFF2-40B4-BE49-F238E27FC236}">
                  <a16:creationId xmlns:a16="http://schemas.microsoft.com/office/drawing/2014/main" id="{16E1B041-CE23-4DE5-9314-92D72A793B0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0">
                      <a:extLst>
                        <a:ext uri="{FF2B5EF4-FFF2-40B4-BE49-F238E27FC236}">
                          <a16:creationId xmlns:a16="http://schemas.microsoft.com/office/drawing/2014/main" id="{16E1B041-CE23-4DE5-9314-92D72A793B03}"/>
                        </a:ext>
                      </a:extLst>
                    </pic:cNvPr>
                    <pic:cNvPicPr>
                      <a:picLocks noChangeAspect="1"/>
                    </pic:cNvPicPr>
                  </pic:nvPicPr>
                  <pic:blipFill rotWithShape="1">
                    <a:blip r:embed="rId12"/>
                    <a:srcRect l="1476" t="3473" r="3539"/>
                    <a:stretch/>
                  </pic:blipFill>
                  <pic:spPr bwMode="auto">
                    <a:xfrm>
                      <a:off x="0" y="0"/>
                      <a:ext cx="5444109" cy="1616967"/>
                    </a:xfrm>
                    <a:prstGeom prst="rect">
                      <a:avLst/>
                    </a:prstGeom>
                    <a:ln>
                      <a:noFill/>
                    </a:ln>
                    <a:extLst>
                      <a:ext uri="{53640926-AAD7-44D8-BBD7-CCE9431645EC}">
                        <a14:shadowObscured xmlns:a14="http://schemas.microsoft.com/office/drawing/2010/main"/>
                      </a:ext>
                    </a:extLst>
                  </pic:spPr>
                </pic:pic>
              </a:graphicData>
            </a:graphic>
          </wp:inline>
        </w:drawing>
      </w:r>
    </w:p>
    <w:p w14:paraId="69AC21F6" w14:textId="1BACE826" w:rsidR="00805F6D" w:rsidRPr="00595C64" w:rsidRDefault="0008232B" w:rsidP="0008232B">
      <w:pPr>
        <w:pStyle w:val="af0"/>
        <w:spacing w:after="312"/>
        <w:ind w:firstLine="360"/>
        <w:rPr>
          <w:rFonts w:cs="Arial"/>
        </w:rPr>
      </w:pPr>
      <w:r w:rsidRPr="00595C64">
        <w:rPr>
          <w:rFonts w:cs="Arial"/>
        </w:rPr>
        <w:t>Figure S</w:t>
      </w:r>
      <w:r w:rsidR="00805F6D" w:rsidRPr="00595C64">
        <w:rPr>
          <w:rFonts w:cs="Arial"/>
        </w:rPr>
        <w:t>5</w:t>
      </w:r>
      <w:r w:rsidRPr="00595C64">
        <w:rPr>
          <w:rFonts w:cs="Arial"/>
        </w:rPr>
        <w:t xml:space="preserve">. TEM picture of </w:t>
      </w:r>
      <w:r w:rsidR="00DE570F">
        <w:rPr>
          <w:rFonts w:cs="Arial"/>
        </w:rPr>
        <w:t>PTCDA</w:t>
      </w:r>
      <w:r w:rsidRPr="00595C64">
        <w:rPr>
          <w:rFonts w:cs="Arial"/>
        </w:rPr>
        <w:t xml:space="preserve"> (a) and used after 5 cycles (b). The BPA degradation effect in batch reactor for </w:t>
      </w:r>
      <w:r w:rsidR="00DE570F">
        <w:rPr>
          <w:rFonts w:cs="Arial"/>
        </w:rPr>
        <w:t>PTCDA</w:t>
      </w:r>
      <w:r w:rsidRPr="00595C64">
        <w:rPr>
          <w:rFonts w:cs="Arial"/>
        </w:rPr>
        <w:t>/PMS system. (c)</w:t>
      </w:r>
    </w:p>
    <w:p w14:paraId="192C7A88" w14:textId="33906604" w:rsidR="00FF489D" w:rsidRPr="00595C64" w:rsidRDefault="00FF489D" w:rsidP="00695E9D">
      <w:pPr>
        <w:widowControl/>
        <w:jc w:val="left"/>
        <w:rPr>
          <w:rFonts w:ascii="Arial" w:eastAsia="宋体" w:hAnsi="Arial" w:cs="Arial"/>
          <w:lang w:val="x-none"/>
        </w:rPr>
      </w:pPr>
      <w:r w:rsidRPr="00595C64">
        <w:rPr>
          <w:rFonts w:ascii="Arial" w:eastAsia="宋体" w:hAnsi="Arial" w:cs="Arial"/>
          <w:lang w:val="x-none"/>
        </w:rPr>
        <w:t xml:space="preserve">Compared with the transmission electron microscope images of </w:t>
      </w:r>
      <w:r w:rsidR="00DE570F">
        <w:rPr>
          <w:rFonts w:ascii="Arial" w:eastAsia="宋体" w:hAnsi="Arial" w:cs="Arial"/>
          <w:lang w:val="x-none"/>
        </w:rPr>
        <w:t>PTCDA</w:t>
      </w:r>
      <w:r w:rsidRPr="00595C64">
        <w:rPr>
          <w:rFonts w:ascii="Arial" w:eastAsia="宋体" w:hAnsi="Arial" w:cs="Arial"/>
          <w:lang w:val="x-none"/>
        </w:rPr>
        <w:t xml:space="preserve"> before and after the reaction, the morphology of </w:t>
      </w:r>
      <w:r w:rsidR="00DE570F">
        <w:rPr>
          <w:rFonts w:ascii="Arial" w:eastAsia="宋体" w:hAnsi="Arial" w:cs="Arial"/>
          <w:lang w:val="x-none"/>
        </w:rPr>
        <w:t>PTCDA</w:t>
      </w:r>
      <w:r w:rsidRPr="00595C64">
        <w:rPr>
          <w:rFonts w:ascii="Arial" w:eastAsia="宋体" w:hAnsi="Arial" w:cs="Arial"/>
          <w:lang w:val="x-none"/>
        </w:rPr>
        <w:t xml:space="preserve"> did not change significantly, indicating that </w:t>
      </w:r>
      <w:r w:rsidR="00DE570F">
        <w:rPr>
          <w:rFonts w:ascii="Arial" w:eastAsia="宋体" w:hAnsi="Arial" w:cs="Arial"/>
          <w:lang w:val="x-none"/>
        </w:rPr>
        <w:t>PTCDA</w:t>
      </w:r>
      <w:r w:rsidRPr="00595C64">
        <w:rPr>
          <w:rFonts w:ascii="Arial" w:eastAsia="宋体" w:hAnsi="Arial" w:cs="Arial"/>
          <w:lang w:val="x-none"/>
        </w:rPr>
        <w:t xml:space="preserve"> has excellent stability. After 5 cycles, the degradation effect of </w:t>
      </w:r>
      <w:r w:rsidR="00DE570F">
        <w:rPr>
          <w:rFonts w:ascii="Arial" w:eastAsia="宋体" w:hAnsi="Arial" w:cs="Arial"/>
          <w:lang w:val="x-none"/>
        </w:rPr>
        <w:t>PTCDA</w:t>
      </w:r>
      <w:r w:rsidRPr="00595C64">
        <w:rPr>
          <w:rFonts w:ascii="Arial" w:eastAsia="宋体" w:hAnsi="Arial" w:cs="Arial"/>
          <w:lang w:val="x-none"/>
        </w:rPr>
        <w:t>/PMS remained 100%.</w:t>
      </w:r>
    </w:p>
    <w:p w14:paraId="64FD3574" w14:textId="77777777" w:rsidR="00FF489D" w:rsidRPr="00595C64" w:rsidRDefault="00FF489D">
      <w:pPr>
        <w:widowControl/>
        <w:spacing w:line="240" w:lineRule="auto"/>
        <w:jc w:val="left"/>
        <w:rPr>
          <w:rFonts w:ascii="Arial" w:eastAsia="宋体" w:hAnsi="Arial" w:cs="Arial"/>
          <w:lang w:val="x-none"/>
        </w:rPr>
      </w:pPr>
      <w:r w:rsidRPr="00595C64">
        <w:rPr>
          <w:rFonts w:ascii="Arial" w:eastAsia="宋体" w:hAnsi="Arial" w:cs="Arial"/>
          <w:lang w:val="x-none"/>
        </w:rPr>
        <w:br w:type="page"/>
      </w:r>
    </w:p>
    <w:p w14:paraId="1D67F10E" w14:textId="77777777" w:rsidR="00805F6D" w:rsidRPr="00595C64" w:rsidRDefault="00805F6D" w:rsidP="00805F6D">
      <w:pPr>
        <w:pStyle w:val="2"/>
        <w:rPr>
          <w:rFonts w:ascii="Arial" w:hAnsi="Arial" w:cs="Arial"/>
          <w:bCs w:val="0"/>
          <w:sz w:val="24"/>
          <w:szCs w:val="24"/>
        </w:rPr>
      </w:pPr>
      <w:bookmarkStart w:id="22" w:name="_Toc63180499"/>
      <w:bookmarkEnd w:id="21"/>
      <w:r w:rsidRPr="00595C64">
        <w:rPr>
          <w:rFonts w:ascii="Arial" w:hAnsi="Arial" w:cs="Arial"/>
          <w:bCs w:val="0"/>
          <w:sz w:val="24"/>
          <w:szCs w:val="24"/>
        </w:rPr>
        <w:lastRenderedPageBreak/>
        <w:t>Carbon nanotubes have strong adsorption</w:t>
      </w:r>
      <w:bookmarkEnd w:id="22"/>
    </w:p>
    <w:p w14:paraId="37977057" w14:textId="77777777" w:rsidR="00805F6D" w:rsidRPr="00595C64" w:rsidRDefault="00805F6D" w:rsidP="00805F6D">
      <w:pPr>
        <w:pStyle w:val="ae"/>
        <w:spacing w:before="156" w:after="312"/>
        <w:rPr>
          <w:rFonts w:ascii="Arial" w:eastAsia="宋体" w:hAnsi="Arial" w:cs="Arial"/>
        </w:rPr>
      </w:pPr>
      <w:bookmarkStart w:id="23" w:name="_Hlk61038973"/>
      <w:r w:rsidRPr="00595C64">
        <w:rPr>
          <w:rFonts w:ascii="Arial" w:eastAsia="宋体" w:hAnsi="Arial" w:cs="Arial"/>
          <w:noProof/>
        </w:rPr>
        <w:drawing>
          <wp:inline distT="0" distB="0" distL="0" distR="0" wp14:anchorId="2669B90E" wp14:editId="40ED1D6F">
            <wp:extent cx="2609428" cy="2125980"/>
            <wp:effectExtent l="0" t="0" r="635" b="7620"/>
            <wp:docPr id="50" name="图片 49">
              <a:extLst xmlns:a="http://schemas.openxmlformats.org/drawingml/2006/main">
                <a:ext uri="{FF2B5EF4-FFF2-40B4-BE49-F238E27FC236}">
                  <a16:creationId xmlns:a16="http://schemas.microsoft.com/office/drawing/2014/main" id="{EEC1BE66-8A94-409D-B470-4C0C2844C9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9">
                      <a:extLst>
                        <a:ext uri="{FF2B5EF4-FFF2-40B4-BE49-F238E27FC236}">
                          <a16:creationId xmlns:a16="http://schemas.microsoft.com/office/drawing/2014/main" id="{EEC1BE66-8A94-409D-B470-4C0C2844C955}"/>
                        </a:ext>
                      </a:extLst>
                    </pic:cNvPr>
                    <pic:cNvPicPr>
                      <a:picLocks noChangeAspect="1"/>
                    </pic:cNvPicPr>
                  </pic:nvPicPr>
                  <pic:blipFill rotWithShape="1">
                    <a:blip r:embed="rId13"/>
                    <a:srcRect l="5634" t="8722" r="8618"/>
                    <a:stretch/>
                  </pic:blipFill>
                  <pic:spPr bwMode="auto">
                    <a:xfrm>
                      <a:off x="0" y="0"/>
                      <a:ext cx="2615430" cy="2130870"/>
                    </a:xfrm>
                    <a:prstGeom prst="rect">
                      <a:avLst/>
                    </a:prstGeom>
                    <a:ln>
                      <a:noFill/>
                    </a:ln>
                    <a:extLst>
                      <a:ext uri="{53640926-AAD7-44D8-BBD7-CCE9431645EC}">
                        <a14:shadowObscured xmlns:a14="http://schemas.microsoft.com/office/drawing/2010/main"/>
                      </a:ext>
                    </a:extLst>
                  </pic:spPr>
                </pic:pic>
              </a:graphicData>
            </a:graphic>
          </wp:inline>
        </w:drawing>
      </w:r>
    </w:p>
    <w:p w14:paraId="47BD93AB" w14:textId="4284634B" w:rsidR="00805F6D" w:rsidRPr="00595C64" w:rsidRDefault="00805F6D" w:rsidP="00805F6D">
      <w:pPr>
        <w:pStyle w:val="af0"/>
        <w:spacing w:after="312"/>
        <w:ind w:firstLine="360"/>
        <w:rPr>
          <w:rFonts w:eastAsia="宋体" w:cs="Arial"/>
        </w:rPr>
      </w:pPr>
      <w:r w:rsidRPr="00595C64">
        <w:rPr>
          <w:rFonts w:eastAsia="宋体" w:cs="Arial"/>
        </w:rPr>
        <w:t>Figure S6. The adsorption effect of 20mg (0.4 g L</w:t>
      </w:r>
      <w:r w:rsidRPr="00595C64">
        <w:rPr>
          <w:rFonts w:eastAsia="宋体" w:cs="Arial"/>
          <w:vertAlign w:val="superscript"/>
        </w:rPr>
        <w:t>–1</w:t>
      </w:r>
      <w:r w:rsidRPr="00595C64">
        <w:rPr>
          <w:rFonts w:eastAsia="宋体" w:cs="Arial"/>
        </w:rPr>
        <w:t>) carbon nanotubes on BPA.</w:t>
      </w:r>
    </w:p>
    <w:bookmarkEnd w:id="23"/>
    <w:p w14:paraId="4ED6EDB3" w14:textId="77777777" w:rsidR="00805F6D" w:rsidRPr="00595C64" w:rsidRDefault="00805F6D" w:rsidP="00805F6D">
      <w:pPr>
        <w:spacing w:before="120" w:after="120"/>
        <w:ind w:firstLine="480"/>
        <w:rPr>
          <w:rFonts w:ascii="Arial" w:eastAsia="宋体" w:hAnsi="Arial" w:cs="Arial"/>
        </w:rPr>
      </w:pPr>
      <w:r w:rsidRPr="00595C64">
        <w:rPr>
          <w:rFonts w:ascii="Arial" w:eastAsia="宋体" w:hAnsi="Arial" w:cs="Arial"/>
          <w:lang w:val="x-none"/>
        </w:rPr>
        <w:t>Keep the experimental parameters consistent as much as possible to contrast the results (including catalyst dosage, PMS dosage, reaction temperature).</w:t>
      </w:r>
      <w:r w:rsidRPr="00595C64">
        <w:rPr>
          <w:rFonts w:ascii="Arial" w:hAnsi="Arial" w:cs="Arial"/>
        </w:rPr>
        <w:t xml:space="preserve"> </w:t>
      </w:r>
      <w:r w:rsidRPr="00595C64">
        <w:rPr>
          <w:rFonts w:ascii="Arial" w:eastAsia="宋体" w:hAnsi="Arial" w:cs="Arial"/>
          <w:lang w:val="x-none"/>
        </w:rPr>
        <w:t>Note that carbon nanotubes with a dosage of 20mg (0.4 g L</w:t>
      </w:r>
      <w:r w:rsidRPr="00595C64">
        <w:rPr>
          <w:rFonts w:ascii="Arial" w:eastAsia="宋体" w:hAnsi="Arial" w:cs="Arial"/>
          <w:vertAlign w:val="superscript"/>
          <w:lang w:val="x-none"/>
        </w:rPr>
        <w:t>–1</w:t>
      </w:r>
      <w:r w:rsidRPr="00595C64">
        <w:rPr>
          <w:rFonts w:ascii="Arial" w:eastAsia="宋体" w:hAnsi="Arial" w:cs="Arial"/>
          <w:lang w:val="x-none"/>
        </w:rPr>
        <w:t>) can almost adsorb all 20mg/L of BPA that interference evaluation of PMS activation effect, so reduce the catalyst dosage to 5mg (0.1g L</w:t>
      </w:r>
      <w:r w:rsidRPr="00595C64">
        <w:rPr>
          <w:rFonts w:ascii="Arial" w:eastAsia="宋体" w:hAnsi="Arial" w:cs="Arial"/>
          <w:vertAlign w:val="superscript"/>
          <w:lang w:val="x-none"/>
        </w:rPr>
        <w:t>-1</w:t>
      </w:r>
      <w:r w:rsidRPr="00595C64">
        <w:rPr>
          <w:rFonts w:ascii="Arial" w:eastAsia="宋体" w:hAnsi="Arial" w:cs="Arial"/>
          <w:lang w:val="x-none"/>
        </w:rPr>
        <w:t>).</w:t>
      </w:r>
    </w:p>
    <w:p w14:paraId="41F68632" w14:textId="77777777" w:rsidR="00C91473" w:rsidRPr="00595C64" w:rsidRDefault="00C91473" w:rsidP="00BB6E0D">
      <w:pPr>
        <w:rPr>
          <w:rFonts w:ascii="Arial" w:eastAsia="宋体" w:hAnsi="Arial" w:cs="Arial"/>
        </w:rPr>
      </w:pPr>
    </w:p>
    <w:p w14:paraId="59F3D3A0" w14:textId="3DC660FC" w:rsidR="0014066B" w:rsidRPr="00595C64" w:rsidRDefault="0014066B" w:rsidP="00805F6D">
      <w:pPr>
        <w:widowControl/>
        <w:spacing w:line="240" w:lineRule="auto"/>
        <w:jc w:val="left"/>
        <w:rPr>
          <w:rFonts w:ascii="Arial" w:eastAsia="宋体" w:hAnsi="Arial" w:cs="Arial"/>
        </w:rPr>
      </w:pPr>
      <w:r w:rsidRPr="00595C64">
        <w:rPr>
          <w:rFonts w:ascii="Arial" w:hAnsi="Arial" w:cs="Arial"/>
          <w:bCs/>
          <w:szCs w:val="24"/>
        </w:rPr>
        <w:br w:type="page"/>
      </w:r>
    </w:p>
    <w:p w14:paraId="7A0A8959" w14:textId="3324333F" w:rsidR="0014066B" w:rsidRPr="00595C64" w:rsidRDefault="00DE570F" w:rsidP="0014066B">
      <w:pPr>
        <w:pStyle w:val="2"/>
        <w:rPr>
          <w:rFonts w:ascii="Arial" w:hAnsi="Arial" w:cs="Arial"/>
          <w:bCs w:val="0"/>
          <w:sz w:val="24"/>
          <w:szCs w:val="24"/>
        </w:rPr>
      </w:pPr>
      <w:bookmarkStart w:id="24" w:name="_Toc63180500"/>
      <w:r>
        <w:rPr>
          <w:rFonts w:ascii="Arial" w:hAnsi="Arial" w:cs="Arial"/>
          <w:bCs w:val="0"/>
          <w:sz w:val="24"/>
          <w:szCs w:val="24"/>
        </w:rPr>
        <w:lastRenderedPageBreak/>
        <w:t>PTCDA</w:t>
      </w:r>
      <w:r w:rsidR="00E63F15" w:rsidRPr="00595C64">
        <w:rPr>
          <w:rFonts w:ascii="Arial" w:hAnsi="Arial" w:cs="Arial"/>
          <w:bCs w:val="0"/>
          <w:sz w:val="24"/>
          <w:szCs w:val="24"/>
        </w:rPr>
        <w:t>/PMS system is superior to traditional Fenton - like system</w:t>
      </w:r>
      <w:bookmarkEnd w:id="24"/>
    </w:p>
    <w:p w14:paraId="01440E93" w14:textId="6542717B" w:rsidR="0014066B" w:rsidRPr="00DF72B6" w:rsidRDefault="00221D4E" w:rsidP="0014066B">
      <w:pPr>
        <w:jc w:val="center"/>
        <w:rPr>
          <w:rStyle w:val="tlid-translation"/>
          <w:rFonts w:ascii="Arial" w:eastAsia="宋体" w:hAnsi="Arial" w:cs="Arial"/>
        </w:rPr>
      </w:pPr>
      <w:bookmarkStart w:id="25" w:name="_Hlk61038983"/>
      <w:r w:rsidRPr="00DF72B6">
        <w:rPr>
          <w:rStyle w:val="tlid-translation"/>
          <w:rFonts w:ascii="Arial" w:eastAsia="宋体" w:hAnsi="Arial" w:cs="Arial"/>
          <w:noProof/>
        </w:rPr>
        <w:drawing>
          <wp:inline distT="0" distB="0" distL="0" distR="0" wp14:anchorId="5A2B0A67" wp14:editId="1E1B7CED">
            <wp:extent cx="4320000" cy="3475860"/>
            <wp:effectExtent l="0" t="0" r="444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843" t="3453" r="5663" b="1185"/>
                    <a:stretch/>
                  </pic:blipFill>
                  <pic:spPr bwMode="auto">
                    <a:xfrm>
                      <a:off x="0" y="0"/>
                      <a:ext cx="4320000" cy="3475860"/>
                    </a:xfrm>
                    <a:prstGeom prst="rect">
                      <a:avLst/>
                    </a:prstGeom>
                    <a:noFill/>
                    <a:ln>
                      <a:noFill/>
                    </a:ln>
                    <a:extLst>
                      <a:ext uri="{53640926-AAD7-44D8-BBD7-CCE9431645EC}">
                        <a14:shadowObscured xmlns:a14="http://schemas.microsoft.com/office/drawing/2010/main"/>
                      </a:ext>
                    </a:extLst>
                  </pic:spPr>
                </pic:pic>
              </a:graphicData>
            </a:graphic>
          </wp:inline>
        </w:drawing>
      </w:r>
    </w:p>
    <w:p w14:paraId="2AEFDEF7" w14:textId="623E4B6B" w:rsidR="0014066B" w:rsidRPr="00595C64" w:rsidRDefault="0014066B" w:rsidP="0014066B">
      <w:pPr>
        <w:pStyle w:val="af0"/>
        <w:spacing w:after="312"/>
        <w:ind w:firstLine="360"/>
        <w:rPr>
          <w:rStyle w:val="tlid-translation"/>
          <w:rFonts w:eastAsia="宋体" w:cs="Arial"/>
        </w:rPr>
      </w:pPr>
      <w:r w:rsidRPr="00595C64">
        <w:rPr>
          <w:rStyle w:val="tlid-translation"/>
          <w:rFonts w:eastAsia="宋体" w:cs="Arial"/>
        </w:rPr>
        <w:t xml:space="preserve">Figure </w:t>
      </w:r>
      <w:r w:rsidR="004B1E8F" w:rsidRPr="00595C64">
        <w:rPr>
          <w:rStyle w:val="tlid-translation"/>
          <w:rFonts w:eastAsia="宋体" w:cs="Arial"/>
        </w:rPr>
        <w:t>S</w:t>
      </w:r>
      <w:r w:rsidR="00805F6D" w:rsidRPr="00595C64">
        <w:rPr>
          <w:rStyle w:val="tlid-translation"/>
          <w:rFonts w:eastAsia="宋体" w:cs="Arial"/>
        </w:rPr>
        <w:t>7</w:t>
      </w:r>
      <w:r w:rsidR="005225CC" w:rsidRPr="00595C64">
        <w:rPr>
          <w:rStyle w:val="tlid-translation"/>
          <w:rFonts w:eastAsia="宋体" w:cs="Arial"/>
        </w:rPr>
        <w:t>.</w:t>
      </w:r>
      <w:r w:rsidR="00805F6D" w:rsidRPr="00595C64">
        <w:rPr>
          <w:rStyle w:val="tlid-translation"/>
          <w:rFonts w:eastAsia="宋体" w:cs="Arial"/>
        </w:rPr>
        <w:t xml:space="preserve"> </w:t>
      </w:r>
      <w:r w:rsidRPr="00595C64">
        <w:rPr>
          <w:rStyle w:val="tlid-translation"/>
          <w:rFonts w:eastAsia="宋体" w:cs="Arial"/>
        </w:rPr>
        <w:t>Kinetic curves of BPA degradation and mineralization added with 0.3</w:t>
      </w:r>
      <w:r w:rsidR="00A25CDD">
        <w:rPr>
          <w:rStyle w:val="tlid-translation"/>
          <w:rFonts w:eastAsia="宋体" w:cs="Arial"/>
        </w:rPr>
        <w:t xml:space="preserve"> </w:t>
      </w:r>
      <w:r w:rsidRPr="00595C64">
        <w:rPr>
          <w:rStyle w:val="tlid-translation"/>
          <w:rFonts w:eastAsia="宋体" w:cs="Arial"/>
        </w:rPr>
        <w:t xml:space="preserve">mM PMS for (a) </w:t>
      </w:r>
      <w:bookmarkStart w:id="26" w:name="_Hlk54777352"/>
      <w:r w:rsidRPr="00595C64">
        <w:rPr>
          <w:rStyle w:val="tlid-translation"/>
          <w:rFonts w:eastAsia="宋体" w:cs="Arial"/>
        </w:rPr>
        <w:t>Co</w:t>
      </w:r>
      <w:r w:rsidRPr="00595C64">
        <w:rPr>
          <w:rStyle w:val="tlid-translation"/>
          <w:rFonts w:eastAsia="宋体" w:cs="Arial"/>
          <w:vertAlign w:val="subscript"/>
        </w:rPr>
        <w:t>3</w:t>
      </w:r>
      <w:r w:rsidRPr="00595C64">
        <w:rPr>
          <w:rStyle w:val="tlid-translation"/>
          <w:rFonts w:eastAsia="宋体" w:cs="Arial"/>
        </w:rPr>
        <w:t>O</w:t>
      </w:r>
      <w:r w:rsidRPr="00595C64">
        <w:rPr>
          <w:rStyle w:val="tlid-translation"/>
          <w:rFonts w:eastAsia="宋体" w:cs="Arial"/>
          <w:vertAlign w:val="subscript"/>
        </w:rPr>
        <w:t>4</w:t>
      </w:r>
      <w:r w:rsidRPr="00595C64">
        <w:rPr>
          <w:rStyle w:val="tlid-translation"/>
          <w:rFonts w:eastAsia="宋体" w:cs="Arial"/>
        </w:rPr>
        <w:t>/PMS, (b) Fe</w:t>
      </w:r>
      <w:r w:rsidRPr="00595C64">
        <w:rPr>
          <w:rStyle w:val="tlid-translation"/>
          <w:rFonts w:eastAsia="宋体" w:cs="Arial"/>
          <w:vertAlign w:val="subscript"/>
        </w:rPr>
        <w:t>3</w:t>
      </w:r>
      <w:r w:rsidRPr="00595C64">
        <w:rPr>
          <w:rStyle w:val="tlid-translation"/>
          <w:rFonts w:eastAsia="宋体" w:cs="Arial"/>
        </w:rPr>
        <w:t>O</w:t>
      </w:r>
      <w:r w:rsidRPr="00595C64">
        <w:rPr>
          <w:rStyle w:val="tlid-translation"/>
          <w:rFonts w:eastAsia="宋体" w:cs="Arial"/>
          <w:vertAlign w:val="subscript"/>
        </w:rPr>
        <w:t>4</w:t>
      </w:r>
      <w:r w:rsidRPr="00595C64">
        <w:rPr>
          <w:rStyle w:val="tlid-translation"/>
          <w:rFonts w:eastAsia="宋体" w:cs="Arial"/>
        </w:rPr>
        <w:t>/PMS, (c) Carbon nanotube/PMS</w:t>
      </w:r>
      <w:bookmarkEnd w:id="26"/>
      <w:r w:rsidRPr="00595C64">
        <w:rPr>
          <w:rStyle w:val="tlid-translation"/>
          <w:rFonts w:eastAsia="宋体" w:cs="Arial"/>
        </w:rPr>
        <w:t xml:space="preserve"> and (d) </w:t>
      </w:r>
      <w:r w:rsidR="00DE570F">
        <w:rPr>
          <w:rStyle w:val="tlid-translation"/>
          <w:rFonts w:eastAsia="宋体" w:cs="Arial"/>
        </w:rPr>
        <w:t>PTCDA</w:t>
      </w:r>
      <w:r w:rsidRPr="00595C64">
        <w:rPr>
          <w:rStyle w:val="tlid-translation"/>
          <w:rFonts w:eastAsia="宋体" w:cs="Arial"/>
        </w:rPr>
        <w:t xml:space="preserve">/PMS systems. </w:t>
      </w:r>
    </w:p>
    <w:p w14:paraId="4F498119" w14:textId="13EB944E" w:rsidR="0014066B" w:rsidRPr="00595C64" w:rsidRDefault="00221D4E" w:rsidP="0014066B">
      <w:pPr>
        <w:pStyle w:val="ae"/>
        <w:spacing w:before="156" w:after="312"/>
        <w:rPr>
          <w:rStyle w:val="tlid-translation"/>
          <w:rFonts w:ascii="Arial" w:eastAsia="宋体" w:hAnsi="Arial" w:cs="Arial"/>
        </w:rPr>
      </w:pPr>
      <w:bookmarkStart w:id="27" w:name="_Hlk61038989"/>
      <w:bookmarkEnd w:id="25"/>
      <w:r>
        <w:rPr>
          <w:rStyle w:val="tlid-translation"/>
          <w:rFonts w:ascii="Arial" w:eastAsia="宋体" w:hAnsi="Arial" w:cs="Arial"/>
          <w:noProof/>
        </w:rPr>
        <w:drawing>
          <wp:inline distT="0" distB="0" distL="0" distR="0" wp14:anchorId="76ECE5C6" wp14:editId="5CDF19BB">
            <wp:extent cx="4320000" cy="3536957"/>
            <wp:effectExtent l="0" t="0" r="4445" b="635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2647" t="4587" r="3984"/>
                    <a:stretch/>
                  </pic:blipFill>
                  <pic:spPr bwMode="auto">
                    <a:xfrm>
                      <a:off x="0" y="0"/>
                      <a:ext cx="4320000" cy="3536957"/>
                    </a:xfrm>
                    <a:prstGeom prst="rect">
                      <a:avLst/>
                    </a:prstGeom>
                    <a:noFill/>
                    <a:ln>
                      <a:noFill/>
                    </a:ln>
                    <a:extLst>
                      <a:ext uri="{53640926-AAD7-44D8-BBD7-CCE9431645EC}">
                        <a14:shadowObscured xmlns:a14="http://schemas.microsoft.com/office/drawing/2010/main"/>
                      </a:ext>
                    </a:extLst>
                  </pic:spPr>
                </pic:pic>
              </a:graphicData>
            </a:graphic>
          </wp:inline>
        </w:drawing>
      </w:r>
    </w:p>
    <w:p w14:paraId="59980B56" w14:textId="55D89980" w:rsidR="00190FDA" w:rsidRPr="00595C64" w:rsidRDefault="0014066B" w:rsidP="00190FDA">
      <w:pPr>
        <w:pStyle w:val="af0"/>
        <w:spacing w:after="312"/>
        <w:ind w:firstLine="360"/>
        <w:rPr>
          <w:rStyle w:val="tlid-translation"/>
          <w:rFonts w:eastAsia="宋体" w:cs="Arial"/>
        </w:rPr>
      </w:pPr>
      <w:r w:rsidRPr="00595C64">
        <w:rPr>
          <w:rStyle w:val="tlid-translation"/>
          <w:rFonts w:eastAsia="宋体" w:cs="Arial"/>
        </w:rPr>
        <w:t>Figure S</w:t>
      </w:r>
      <w:r w:rsidR="00805F6D" w:rsidRPr="00595C64">
        <w:rPr>
          <w:rStyle w:val="tlid-translation"/>
          <w:rFonts w:eastAsia="宋体" w:cs="Arial"/>
        </w:rPr>
        <w:t>8</w:t>
      </w:r>
      <w:r w:rsidR="005225CC" w:rsidRPr="00595C64">
        <w:rPr>
          <w:rStyle w:val="tlid-translation"/>
          <w:rFonts w:eastAsia="宋体" w:cs="Arial"/>
        </w:rPr>
        <w:t>.</w:t>
      </w:r>
      <w:r w:rsidRPr="00595C64">
        <w:rPr>
          <w:rStyle w:val="tlid-translation"/>
          <w:rFonts w:eastAsia="宋体" w:cs="Arial"/>
        </w:rPr>
        <w:t xml:space="preserve"> Kinetic curves of BPA degradation and mineralization added with 1.0</w:t>
      </w:r>
      <w:r w:rsidR="00A25CDD">
        <w:rPr>
          <w:rStyle w:val="tlid-translation"/>
          <w:rFonts w:eastAsia="宋体" w:cs="Arial"/>
        </w:rPr>
        <w:t xml:space="preserve"> </w:t>
      </w:r>
      <w:r w:rsidRPr="00595C64">
        <w:rPr>
          <w:rStyle w:val="tlid-translation"/>
          <w:rFonts w:eastAsia="宋体" w:cs="Arial"/>
        </w:rPr>
        <w:t xml:space="preserve">mM PMS for (a) </w:t>
      </w:r>
      <w:r w:rsidRPr="00595C64">
        <w:rPr>
          <w:rStyle w:val="tlid-translation"/>
          <w:rFonts w:eastAsia="宋体" w:cs="Arial"/>
        </w:rPr>
        <w:lastRenderedPageBreak/>
        <w:t>Co</w:t>
      </w:r>
      <w:r w:rsidRPr="00595C64">
        <w:rPr>
          <w:rStyle w:val="tlid-translation"/>
          <w:rFonts w:eastAsia="宋体" w:cs="Arial"/>
          <w:vertAlign w:val="subscript"/>
        </w:rPr>
        <w:t>3</w:t>
      </w:r>
      <w:r w:rsidRPr="00595C64">
        <w:rPr>
          <w:rStyle w:val="tlid-translation"/>
          <w:rFonts w:eastAsia="宋体" w:cs="Arial"/>
        </w:rPr>
        <w:t>O</w:t>
      </w:r>
      <w:r w:rsidRPr="00595C64">
        <w:rPr>
          <w:rStyle w:val="tlid-translation"/>
          <w:rFonts w:eastAsia="宋体" w:cs="Arial"/>
          <w:vertAlign w:val="subscript"/>
        </w:rPr>
        <w:t>4</w:t>
      </w:r>
      <w:r w:rsidRPr="00595C64">
        <w:rPr>
          <w:rStyle w:val="tlid-translation"/>
          <w:rFonts w:eastAsia="宋体" w:cs="Arial"/>
        </w:rPr>
        <w:t>/PMS, (b) Fe</w:t>
      </w:r>
      <w:r w:rsidRPr="00595C64">
        <w:rPr>
          <w:rStyle w:val="tlid-translation"/>
          <w:rFonts w:eastAsia="宋体" w:cs="Arial"/>
          <w:vertAlign w:val="subscript"/>
        </w:rPr>
        <w:t>3</w:t>
      </w:r>
      <w:r w:rsidRPr="00595C64">
        <w:rPr>
          <w:rStyle w:val="tlid-translation"/>
          <w:rFonts w:eastAsia="宋体" w:cs="Arial"/>
        </w:rPr>
        <w:t>O</w:t>
      </w:r>
      <w:r w:rsidRPr="00595C64">
        <w:rPr>
          <w:rStyle w:val="tlid-translation"/>
          <w:rFonts w:eastAsia="宋体" w:cs="Arial"/>
          <w:vertAlign w:val="subscript"/>
        </w:rPr>
        <w:t>4</w:t>
      </w:r>
      <w:r w:rsidRPr="00595C64">
        <w:rPr>
          <w:rStyle w:val="tlid-translation"/>
          <w:rFonts w:eastAsia="宋体" w:cs="Arial"/>
        </w:rPr>
        <w:t xml:space="preserve">/PMS, (c) Carbon nanotube/PMS and (d) </w:t>
      </w:r>
      <w:r w:rsidR="00DE570F">
        <w:rPr>
          <w:rStyle w:val="tlid-translation"/>
          <w:rFonts w:eastAsia="宋体" w:cs="Arial"/>
        </w:rPr>
        <w:t>PTCDA</w:t>
      </w:r>
      <w:r w:rsidRPr="00595C64">
        <w:rPr>
          <w:rStyle w:val="tlid-translation"/>
          <w:rFonts w:eastAsia="宋体" w:cs="Arial"/>
        </w:rPr>
        <w:t xml:space="preserve">/PMS systems. </w:t>
      </w:r>
    </w:p>
    <w:p w14:paraId="3AE4744A" w14:textId="2FCC2EF1" w:rsidR="00190FDA" w:rsidRPr="00595C64" w:rsidRDefault="00190FDA" w:rsidP="00190FDA">
      <w:pPr>
        <w:pStyle w:val="af0"/>
        <w:spacing w:after="312" w:line="360" w:lineRule="auto"/>
        <w:ind w:firstLine="480"/>
        <w:jc w:val="both"/>
        <w:rPr>
          <w:rStyle w:val="tlid-translation"/>
          <w:rFonts w:eastAsia="宋体" w:cs="Arial"/>
          <w:sz w:val="24"/>
          <w:szCs w:val="24"/>
        </w:rPr>
      </w:pPr>
      <w:r w:rsidRPr="00595C64">
        <w:rPr>
          <w:rStyle w:val="tlid-translation"/>
          <w:rFonts w:eastAsia="宋体" w:cs="Arial"/>
          <w:sz w:val="24"/>
          <w:szCs w:val="24"/>
        </w:rPr>
        <w:t xml:space="preserve">The figure shows the degradation effect and salinity data of BPA by different catalytic systems at the dosage of 0.3mm and 1.0Mmpms. The Fenton - like degradation of BPA by traditional excessive metal catalyst has a very fast degradation rate, which indicates that the PMS activation degradation is high throughput. However, the salinity of these systems is not high and will not improve significantly over time, which may be better than the depletion of PMS. Further increasing the PMS concentration to 1.0mM, the mineralization of Fenton - like system with traditional excessive metal catalyst did not increase significantly. In </w:t>
      </w:r>
      <w:r w:rsidR="00DE570F">
        <w:rPr>
          <w:rStyle w:val="tlid-translation"/>
          <w:rFonts w:eastAsia="宋体" w:cs="Arial"/>
          <w:sz w:val="24"/>
          <w:szCs w:val="24"/>
        </w:rPr>
        <w:t>PTCDA</w:t>
      </w:r>
      <w:r w:rsidRPr="00595C64">
        <w:rPr>
          <w:rStyle w:val="tlid-translation"/>
          <w:rFonts w:eastAsia="宋体" w:cs="Arial"/>
          <w:sz w:val="24"/>
          <w:szCs w:val="24"/>
        </w:rPr>
        <w:t>/PMS system, TOC removal of ~88% was obtained at low concentrations of PMS.</w:t>
      </w:r>
    </w:p>
    <w:p w14:paraId="06EF4CEB" w14:textId="77777777" w:rsidR="00190FDA" w:rsidRPr="00595C64" w:rsidRDefault="00190FDA">
      <w:pPr>
        <w:widowControl/>
        <w:spacing w:line="240" w:lineRule="auto"/>
        <w:jc w:val="left"/>
        <w:rPr>
          <w:rStyle w:val="tlid-translation"/>
          <w:rFonts w:ascii="Arial" w:eastAsia="宋体" w:hAnsi="Arial" w:cs="Arial"/>
          <w:szCs w:val="24"/>
        </w:rPr>
      </w:pPr>
      <w:r w:rsidRPr="00595C64">
        <w:rPr>
          <w:rStyle w:val="tlid-translation"/>
          <w:rFonts w:ascii="Arial" w:eastAsia="宋体" w:hAnsi="Arial" w:cs="Arial"/>
          <w:szCs w:val="24"/>
        </w:rPr>
        <w:br w:type="page"/>
      </w:r>
    </w:p>
    <w:p w14:paraId="140716C1" w14:textId="77777777" w:rsidR="00805F6D" w:rsidRPr="00595C64" w:rsidRDefault="00805F6D" w:rsidP="00190FDA">
      <w:pPr>
        <w:pStyle w:val="af0"/>
        <w:spacing w:after="312" w:line="360" w:lineRule="auto"/>
        <w:ind w:firstLine="480"/>
        <w:jc w:val="both"/>
        <w:rPr>
          <w:rStyle w:val="tlid-translation"/>
          <w:rFonts w:eastAsia="宋体" w:cs="Arial"/>
          <w:sz w:val="24"/>
          <w:szCs w:val="24"/>
        </w:rPr>
      </w:pPr>
    </w:p>
    <w:p w14:paraId="541F2575" w14:textId="2789A08F" w:rsidR="004B1E8F" w:rsidRPr="00595C64" w:rsidRDefault="00221D4E" w:rsidP="0014066B">
      <w:pPr>
        <w:pStyle w:val="af0"/>
        <w:spacing w:after="312"/>
        <w:ind w:firstLine="360"/>
        <w:rPr>
          <w:rStyle w:val="tlid-translation"/>
          <w:rFonts w:eastAsia="宋体" w:cs="Arial"/>
        </w:rPr>
      </w:pPr>
      <w:bookmarkStart w:id="28" w:name="_Hlk61038996"/>
      <w:bookmarkEnd w:id="27"/>
      <w:r>
        <w:rPr>
          <w:rStyle w:val="tlid-translation"/>
          <w:rFonts w:eastAsia="宋体" w:cs="Arial"/>
          <w:noProof/>
        </w:rPr>
        <w:drawing>
          <wp:inline distT="0" distB="0" distL="0" distR="0" wp14:anchorId="1422B427" wp14:editId="4FB2E8F5">
            <wp:extent cx="3806456" cy="3178538"/>
            <wp:effectExtent l="0" t="0" r="381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5016" t="5624" r="10698" b="6979"/>
                    <a:stretch/>
                  </pic:blipFill>
                  <pic:spPr bwMode="auto">
                    <a:xfrm>
                      <a:off x="0" y="0"/>
                      <a:ext cx="3812353" cy="3183463"/>
                    </a:xfrm>
                    <a:prstGeom prst="rect">
                      <a:avLst/>
                    </a:prstGeom>
                    <a:noFill/>
                    <a:ln>
                      <a:noFill/>
                    </a:ln>
                    <a:extLst>
                      <a:ext uri="{53640926-AAD7-44D8-BBD7-CCE9431645EC}">
                        <a14:shadowObscured xmlns:a14="http://schemas.microsoft.com/office/drawing/2010/main"/>
                      </a:ext>
                    </a:extLst>
                  </pic:spPr>
                </pic:pic>
              </a:graphicData>
            </a:graphic>
          </wp:inline>
        </w:drawing>
      </w:r>
    </w:p>
    <w:p w14:paraId="144CCF88" w14:textId="4AF1F250" w:rsidR="001E1D3E" w:rsidRPr="00595C64" w:rsidRDefault="004B1E8F" w:rsidP="001E1D3E">
      <w:pPr>
        <w:pStyle w:val="af0"/>
        <w:spacing w:after="312"/>
        <w:ind w:firstLine="360"/>
        <w:rPr>
          <w:rFonts w:eastAsia="宋体" w:cs="Arial"/>
        </w:rPr>
      </w:pPr>
      <w:r w:rsidRPr="00595C64">
        <w:rPr>
          <w:rStyle w:val="tlid-translation"/>
          <w:rFonts w:eastAsia="宋体" w:cs="Arial"/>
        </w:rPr>
        <w:t>Figure S</w:t>
      </w:r>
      <w:r w:rsidR="00805F6D" w:rsidRPr="00595C64">
        <w:rPr>
          <w:rStyle w:val="tlid-translation"/>
          <w:rFonts w:eastAsia="宋体" w:cs="Arial"/>
        </w:rPr>
        <w:t>9</w:t>
      </w:r>
      <w:r w:rsidR="00A86EBB" w:rsidRPr="00595C64">
        <w:rPr>
          <w:rStyle w:val="tlid-translation"/>
          <w:rFonts w:eastAsia="宋体" w:cs="Arial"/>
        </w:rPr>
        <w:t xml:space="preserve">. </w:t>
      </w:r>
      <w:r w:rsidR="008F13EB" w:rsidRPr="00595C64">
        <w:rPr>
          <w:rStyle w:val="tlid-translation"/>
          <w:rFonts w:eastAsia="宋体" w:cs="Arial"/>
        </w:rPr>
        <w:t xml:space="preserve">Mineralization of </w:t>
      </w:r>
      <w:r w:rsidR="00DE570F">
        <w:rPr>
          <w:rStyle w:val="tlid-translation"/>
          <w:rFonts w:eastAsia="宋体" w:cs="Arial"/>
        </w:rPr>
        <w:t>PTCDA</w:t>
      </w:r>
      <w:r w:rsidR="008F13EB" w:rsidRPr="00595C64">
        <w:rPr>
          <w:rStyle w:val="tlid-translation"/>
          <w:rFonts w:eastAsia="宋体" w:cs="Arial"/>
        </w:rPr>
        <w:t>/PMS systems and homogeneous Fenton systems (Fe</w:t>
      </w:r>
      <w:r w:rsidR="008F13EB" w:rsidRPr="00595C64">
        <w:rPr>
          <w:rStyle w:val="tlid-translation"/>
          <w:rFonts w:eastAsia="宋体" w:cs="Arial"/>
          <w:vertAlign w:val="superscript"/>
        </w:rPr>
        <w:t>2+</w:t>
      </w:r>
      <w:r w:rsidR="008F13EB" w:rsidRPr="00595C64">
        <w:rPr>
          <w:rStyle w:val="tlid-translation"/>
          <w:rFonts w:eastAsia="宋体" w:cs="Arial"/>
        </w:rPr>
        <w:t>/</w:t>
      </w:r>
      <w:r w:rsidR="008F13EB" w:rsidRPr="00595C64">
        <w:rPr>
          <w:rFonts w:eastAsia="宋体" w:cs="Arial"/>
        </w:rPr>
        <w:t xml:space="preserve"> H</w:t>
      </w:r>
      <w:r w:rsidR="008F13EB" w:rsidRPr="00595C64">
        <w:rPr>
          <w:rFonts w:eastAsia="宋体" w:cs="Arial"/>
          <w:vertAlign w:val="subscript"/>
        </w:rPr>
        <w:t>2</w:t>
      </w:r>
      <w:r w:rsidR="008F13EB" w:rsidRPr="00595C64">
        <w:rPr>
          <w:rFonts w:eastAsia="宋体" w:cs="Arial"/>
        </w:rPr>
        <w:t>O</w:t>
      </w:r>
      <w:r w:rsidR="008F13EB" w:rsidRPr="00595C64">
        <w:rPr>
          <w:rFonts w:eastAsia="宋体" w:cs="Arial"/>
          <w:vertAlign w:val="subscript"/>
        </w:rPr>
        <w:t>2</w:t>
      </w:r>
      <w:r w:rsidR="008F13EB" w:rsidRPr="00595C64">
        <w:rPr>
          <w:rStyle w:val="tlid-translation"/>
          <w:rFonts w:eastAsia="宋体" w:cs="Arial"/>
        </w:rPr>
        <w:t>) for BPA with different concentrations.</w:t>
      </w:r>
      <w:r w:rsidR="008F13EB" w:rsidRPr="00595C64">
        <w:rPr>
          <w:rFonts w:eastAsia="宋体" w:cs="Arial"/>
        </w:rPr>
        <w:t xml:space="preserve"> </w:t>
      </w:r>
      <w:bookmarkStart w:id="29" w:name="_Hlk55745690"/>
      <w:r w:rsidR="008F13EB" w:rsidRPr="00595C64">
        <w:rPr>
          <w:rFonts w:eastAsia="宋体" w:cs="Arial"/>
        </w:rPr>
        <w:t>The reaction time is 120 minutes. [</w:t>
      </w:r>
      <w:r w:rsidR="00DE570F">
        <w:rPr>
          <w:rFonts w:eastAsia="宋体" w:cs="Arial"/>
        </w:rPr>
        <w:t>PTCDA</w:t>
      </w:r>
      <w:r w:rsidR="008F13EB" w:rsidRPr="00595C64">
        <w:rPr>
          <w:rFonts w:eastAsia="宋体" w:cs="Arial"/>
        </w:rPr>
        <w:t xml:space="preserve"> catalyst] = 0.4 g L</w:t>
      </w:r>
      <w:r w:rsidR="008F13EB" w:rsidRPr="00595C64">
        <w:rPr>
          <w:rFonts w:eastAsia="宋体" w:cs="Arial"/>
          <w:vertAlign w:val="superscript"/>
        </w:rPr>
        <w:t>-1</w:t>
      </w:r>
      <w:r w:rsidR="008F13EB" w:rsidRPr="00595C64">
        <w:rPr>
          <w:rFonts w:eastAsia="宋体" w:cs="Arial"/>
        </w:rPr>
        <w:t>, [PMS] = 0.09 g L</w:t>
      </w:r>
      <w:r w:rsidR="008F13EB" w:rsidRPr="00595C64">
        <w:rPr>
          <w:rFonts w:eastAsia="宋体" w:cs="Arial"/>
          <w:vertAlign w:val="superscript"/>
        </w:rPr>
        <w:t>–1</w:t>
      </w:r>
      <w:r w:rsidR="008F13EB" w:rsidRPr="00595C64">
        <w:rPr>
          <w:rFonts w:eastAsia="宋体" w:cs="Arial"/>
        </w:rPr>
        <w:t>, [Fe</w:t>
      </w:r>
      <w:r w:rsidR="008F13EB" w:rsidRPr="00595C64">
        <w:rPr>
          <w:rFonts w:eastAsia="宋体" w:cs="Arial"/>
          <w:vertAlign w:val="superscript"/>
        </w:rPr>
        <w:t>2+</w:t>
      </w:r>
      <w:r w:rsidR="008F13EB" w:rsidRPr="00595C64">
        <w:rPr>
          <w:rFonts w:eastAsia="宋体" w:cs="Arial"/>
        </w:rPr>
        <w:t>] = 0.3mM, [H</w:t>
      </w:r>
      <w:r w:rsidR="008F13EB" w:rsidRPr="00595C64">
        <w:rPr>
          <w:rFonts w:eastAsia="宋体" w:cs="Arial"/>
          <w:vertAlign w:val="subscript"/>
        </w:rPr>
        <w:t>2</w:t>
      </w:r>
      <w:r w:rsidR="008F13EB" w:rsidRPr="00595C64">
        <w:rPr>
          <w:rFonts w:eastAsia="宋体" w:cs="Arial"/>
        </w:rPr>
        <w:t>O</w:t>
      </w:r>
      <w:r w:rsidR="008F13EB" w:rsidRPr="00595C64">
        <w:rPr>
          <w:rFonts w:eastAsia="宋体" w:cs="Arial"/>
          <w:vertAlign w:val="subscript"/>
        </w:rPr>
        <w:t>2</w:t>
      </w:r>
      <w:r w:rsidR="008F13EB" w:rsidRPr="00595C64">
        <w:rPr>
          <w:rFonts w:eastAsia="宋体" w:cs="Arial"/>
        </w:rPr>
        <w:t>] = 0.3mM, temperature = 20 °C. The light is λ ≥ 420 nm and the intensity are ~300 mw/cm</w:t>
      </w:r>
      <w:r w:rsidR="008F13EB" w:rsidRPr="00595C64">
        <w:rPr>
          <w:rFonts w:eastAsia="宋体" w:cs="Arial"/>
          <w:vertAlign w:val="superscript"/>
        </w:rPr>
        <w:t>2</w:t>
      </w:r>
      <w:r w:rsidR="008F13EB" w:rsidRPr="00595C64">
        <w:rPr>
          <w:rFonts w:eastAsia="宋体" w:cs="Arial"/>
        </w:rPr>
        <w:t>.</w:t>
      </w:r>
      <w:bookmarkEnd w:id="29"/>
    </w:p>
    <w:p w14:paraId="5E3B0443" w14:textId="2974A5C3" w:rsidR="00805F6D" w:rsidRPr="00595C64" w:rsidRDefault="001E1D3E" w:rsidP="001E1D3E">
      <w:pPr>
        <w:pStyle w:val="af0"/>
        <w:spacing w:after="312" w:line="360" w:lineRule="auto"/>
        <w:ind w:firstLine="480"/>
        <w:jc w:val="both"/>
        <w:rPr>
          <w:rFonts w:eastAsia="宋体" w:cs="Arial"/>
          <w:sz w:val="24"/>
        </w:rPr>
      </w:pPr>
      <w:r w:rsidRPr="00595C64">
        <w:rPr>
          <w:rFonts w:eastAsia="宋体" w:cs="Arial"/>
          <w:sz w:val="24"/>
        </w:rPr>
        <w:t>Homogeneous Fenton</w:t>
      </w:r>
      <w:r w:rsidR="00A2277D" w:rsidRPr="00595C64">
        <w:rPr>
          <w:rFonts w:eastAsia="宋体" w:cs="Arial"/>
          <w:sz w:val="24"/>
        </w:rPr>
        <w:t xml:space="preserve"> (Fe</w:t>
      </w:r>
      <w:r w:rsidR="00A2277D" w:rsidRPr="00595C64">
        <w:rPr>
          <w:rFonts w:eastAsia="宋体" w:cs="Arial"/>
          <w:sz w:val="24"/>
          <w:vertAlign w:val="superscript"/>
        </w:rPr>
        <w:t>2+</w:t>
      </w:r>
      <w:r w:rsidR="00A2277D" w:rsidRPr="00595C64">
        <w:rPr>
          <w:rFonts w:eastAsia="宋体" w:cs="Arial"/>
          <w:sz w:val="24"/>
        </w:rPr>
        <w:t>/H</w:t>
      </w:r>
      <w:r w:rsidR="00A2277D" w:rsidRPr="00595C64">
        <w:rPr>
          <w:rFonts w:eastAsia="宋体" w:cs="Arial"/>
          <w:sz w:val="24"/>
          <w:vertAlign w:val="subscript"/>
        </w:rPr>
        <w:t>2</w:t>
      </w:r>
      <w:r w:rsidR="00A2277D" w:rsidRPr="00595C64">
        <w:rPr>
          <w:rFonts w:eastAsia="宋体" w:cs="Arial"/>
          <w:sz w:val="24"/>
        </w:rPr>
        <w:t>O</w:t>
      </w:r>
      <w:r w:rsidR="00A2277D" w:rsidRPr="00595C64">
        <w:rPr>
          <w:rFonts w:eastAsia="宋体" w:cs="Arial"/>
          <w:sz w:val="24"/>
          <w:vertAlign w:val="subscript"/>
        </w:rPr>
        <w:t>2</w:t>
      </w:r>
      <w:r w:rsidR="00A2277D" w:rsidRPr="00595C64">
        <w:rPr>
          <w:rFonts w:eastAsia="宋体" w:cs="Arial"/>
          <w:sz w:val="24"/>
        </w:rPr>
        <w:t>)</w:t>
      </w:r>
      <w:r w:rsidRPr="00595C64">
        <w:rPr>
          <w:rFonts w:eastAsia="宋体" w:cs="Arial"/>
          <w:sz w:val="24"/>
        </w:rPr>
        <w:t xml:space="preserve"> is an advanced oxidation technology widely used in industry, so it is necessary to compare the </w:t>
      </w:r>
      <w:r w:rsidR="00DE570F">
        <w:rPr>
          <w:rFonts w:eastAsia="宋体" w:cs="Arial"/>
          <w:sz w:val="24"/>
        </w:rPr>
        <w:t>PTCDA</w:t>
      </w:r>
      <w:r w:rsidRPr="00595C64">
        <w:rPr>
          <w:rFonts w:eastAsia="宋体" w:cs="Arial"/>
          <w:sz w:val="24"/>
        </w:rPr>
        <w:t>/PMS system with homogeneous Fenton. The figure shows the salinity at different BPA concentrations. Obviously, the salinity of the system in this paper is far better than that of homogeneous Fenton.</w:t>
      </w:r>
    </w:p>
    <w:p w14:paraId="7C43FEFF" w14:textId="77777777" w:rsidR="008F13EB" w:rsidRPr="00595C64" w:rsidRDefault="008F13EB" w:rsidP="008F13EB">
      <w:pPr>
        <w:pStyle w:val="af0"/>
        <w:spacing w:after="312"/>
        <w:ind w:firstLine="360"/>
        <w:rPr>
          <w:rFonts w:eastAsia="宋体" w:cs="Arial"/>
        </w:rPr>
      </w:pPr>
    </w:p>
    <w:p w14:paraId="226AA6AE" w14:textId="7C7F4785" w:rsidR="00805F6D" w:rsidRPr="00595C64" w:rsidRDefault="00DE570F" w:rsidP="00805F6D">
      <w:pPr>
        <w:pStyle w:val="2"/>
        <w:rPr>
          <w:rFonts w:ascii="Arial" w:hAnsi="Arial" w:cs="Arial"/>
          <w:bCs w:val="0"/>
          <w:sz w:val="24"/>
          <w:szCs w:val="24"/>
        </w:rPr>
      </w:pPr>
      <w:bookmarkStart w:id="30" w:name="_Toc63180501"/>
      <w:bookmarkEnd w:id="28"/>
      <w:r>
        <w:rPr>
          <w:rFonts w:ascii="Arial" w:hAnsi="Arial" w:cs="Arial"/>
          <w:bCs w:val="0"/>
          <w:sz w:val="24"/>
          <w:szCs w:val="24"/>
        </w:rPr>
        <w:lastRenderedPageBreak/>
        <w:t>PTCDA</w:t>
      </w:r>
      <w:r w:rsidR="00E63F15" w:rsidRPr="00595C64">
        <w:rPr>
          <w:rFonts w:ascii="Arial" w:hAnsi="Arial" w:cs="Arial"/>
          <w:bCs w:val="0"/>
          <w:sz w:val="24"/>
          <w:szCs w:val="24"/>
        </w:rPr>
        <w:t xml:space="preserve"> responds to a wide visible spectrum</w:t>
      </w:r>
      <w:bookmarkEnd w:id="30"/>
    </w:p>
    <w:p w14:paraId="708934C1" w14:textId="5101BFA4" w:rsidR="00805F6D" w:rsidRPr="00595C64" w:rsidRDefault="00A6792D" w:rsidP="00805F6D">
      <w:pPr>
        <w:jc w:val="center"/>
        <w:rPr>
          <w:rFonts w:ascii="Arial" w:hAnsi="Arial" w:cs="Arial"/>
        </w:rPr>
      </w:pPr>
      <w:bookmarkStart w:id="31" w:name="_Hlk61038965"/>
      <w:r>
        <w:rPr>
          <w:rFonts w:ascii="Arial" w:hAnsi="Arial" w:cs="Arial"/>
          <w:noProof/>
        </w:rPr>
        <w:drawing>
          <wp:inline distT="0" distB="0" distL="0" distR="0" wp14:anchorId="60C77710" wp14:editId="3B487B44">
            <wp:extent cx="5040000" cy="3968298"/>
            <wp:effectExtent l="0" t="0" r="8255"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2683" t="4229" r="3914" b="1890"/>
                    <a:stretch/>
                  </pic:blipFill>
                  <pic:spPr bwMode="auto">
                    <a:xfrm>
                      <a:off x="0" y="0"/>
                      <a:ext cx="5040000" cy="3968298"/>
                    </a:xfrm>
                    <a:prstGeom prst="rect">
                      <a:avLst/>
                    </a:prstGeom>
                    <a:noFill/>
                    <a:ln>
                      <a:noFill/>
                    </a:ln>
                    <a:extLst>
                      <a:ext uri="{53640926-AAD7-44D8-BBD7-CCE9431645EC}">
                        <a14:shadowObscured xmlns:a14="http://schemas.microsoft.com/office/drawing/2010/main"/>
                      </a:ext>
                    </a:extLst>
                  </pic:spPr>
                </pic:pic>
              </a:graphicData>
            </a:graphic>
          </wp:inline>
        </w:drawing>
      </w:r>
    </w:p>
    <w:p w14:paraId="5AB9BE42" w14:textId="7393312C" w:rsidR="00805F6D" w:rsidRPr="00595C64" w:rsidRDefault="00805F6D" w:rsidP="00805F6D">
      <w:pPr>
        <w:pStyle w:val="af0"/>
        <w:spacing w:after="312"/>
        <w:ind w:firstLine="360"/>
        <w:rPr>
          <w:rFonts w:cs="Arial"/>
        </w:rPr>
      </w:pPr>
      <w:r w:rsidRPr="00595C64">
        <w:rPr>
          <w:rFonts w:cs="Arial"/>
        </w:rPr>
        <w:t xml:space="preserve">Figure S10 (a) UV–vis–NIR diffuse reflection spectrum of </w:t>
      </w:r>
      <w:r w:rsidR="00DE570F">
        <w:rPr>
          <w:rFonts w:cs="Arial"/>
        </w:rPr>
        <w:t>PTCDA</w:t>
      </w:r>
      <w:r w:rsidRPr="00595C64">
        <w:rPr>
          <w:rFonts w:cs="Arial"/>
        </w:rPr>
        <w:t xml:space="preserve"> and solar spectrum. (b) Plots of the transformed </w:t>
      </w:r>
      <w:proofErr w:type="spellStart"/>
      <w:r w:rsidRPr="00595C64">
        <w:rPr>
          <w:rFonts w:cs="Arial"/>
        </w:rPr>
        <w:t>Kubelka</w:t>
      </w:r>
      <w:proofErr w:type="spellEnd"/>
      <w:r w:rsidRPr="00595C64">
        <w:rPr>
          <w:rFonts w:cs="Arial"/>
        </w:rPr>
        <w:t xml:space="preserve">–Munk function vs. the light energy. Mott-Schottky plots for (c) commercial </w:t>
      </w:r>
      <w:r w:rsidR="00DE570F">
        <w:rPr>
          <w:rFonts w:cs="Arial"/>
        </w:rPr>
        <w:t>PTCDA</w:t>
      </w:r>
      <w:r w:rsidRPr="00595C64">
        <w:rPr>
          <w:rFonts w:cs="Arial"/>
        </w:rPr>
        <w:t xml:space="preserve"> and (d) self-assembled </w:t>
      </w:r>
      <w:r w:rsidR="00DE570F">
        <w:rPr>
          <w:rFonts w:cs="Arial"/>
        </w:rPr>
        <w:t>PTCDA</w:t>
      </w:r>
      <w:r w:rsidRPr="00595C64">
        <w:rPr>
          <w:rFonts w:cs="Arial"/>
        </w:rPr>
        <w:t>.</w:t>
      </w:r>
    </w:p>
    <w:bookmarkEnd w:id="31"/>
    <w:p w14:paraId="22C4C46B" w14:textId="726FF6BF" w:rsidR="00805F6D" w:rsidRPr="00595C64" w:rsidRDefault="00805F6D" w:rsidP="00805F6D">
      <w:pPr>
        <w:spacing w:beforeLines="50" w:before="156" w:afterLines="50" w:after="156"/>
        <w:ind w:firstLine="482"/>
        <w:rPr>
          <w:rFonts w:ascii="Arial" w:eastAsia="MS Mincho" w:hAnsi="Arial" w:cs="Arial"/>
          <w:bCs/>
          <w:kern w:val="0"/>
          <w:szCs w:val="24"/>
          <w:lang w:val="en" w:eastAsia="ja-JP"/>
        </w:rPr>
      </w:pPr>
      <w:r w:rsidRPr="00595C64">
        <w:rPr>
          <w:rFonts w:ascii="Arial" w:hAnsi="Arial" w:cs="Arial"/>
          <w:bCs/>
          <w:szCs w:val="24"/>
        </w:rPr>
        <w:t>The information available from Figure S</w:t>
      </w:r>
      <w:r w:rsidR="00A25CDD">
        <w:rPr>
          <w:rFonts w:ascii="Arial" w:hAnsi="Arial" w:cs="Arial"/>
          <w:bCs/>
          <w:szCs w:val="24"/>
        </w:rPr>
        <w:t>10</w:t>
      </w:r>
      <w:r w:rsidRPr="00595C64">
        <w:rPr>
          <w:rFonts w:ascii="Arial" w:hAnsi="Arial" w:cs="Arial"/>
          <w:bCs/>
          <w:szCs w:val="24"/>
        </w:rPr>
        <w:t xml:space="preserve"> is as follows:</w:t>
      </w:r>
      <w:r w:rsidRPr="00595C64">
        <w:rPr>
          <w:rFonts w:ascii="Arial" w:eastAsia="MS Mincho" w:hAnsi="Arial" w:cs="Arial"/>
          <w:bCs/>
          <w:kern w:val="0"/>
          <w:szCs w:val="24"/>
          <w:lang w:val="en" w:eastAsia="ja-JP"/>
        </w:rPr>
        <w:t xml:space="preserve"> </w:t>
      </w:r>
    </w:p>
    <w:p w14:paraId="71AFF98F" w14:textId="60F4674C" w:rsidR="00805F6D" w:rsidRPr="00595C64" w:rsidRDefault="00805F6D" w:rsidP="00805F6D">
      <w:pPr>
        <w:spacing w:beforeLines="50" w:before="156" w:afterLines="50" w:after="156"/>
        <w:ind w:firstLine="482"/>
        <w:rPr>
          <w:rFonts w:ascii="Arial" w:hAnsi="Arial" w:cs="Arial"/>
          <w:bCs/>
          <w:szCs w:val="24"/>
        </w:rPr>
      </w:pPr>
      <w:r w:rsidRPr="00595C64">
        <w:rPr>
          <w:rFonts w:ascii="Arial" w:hAnsi="Arial" w:cs="Arial"/>
          <w:bCs/>
          <w:szCs w:val="24"/>
          <w:lang w:val="en"/>
        </w:rPr>
        <w:t>The DRS of samples in Figure S</w:t>
      </w:r>
      <w:r w:rsidR="00A25CDD">
        <w:rPr>
          <w:rFonts w:ascii="Arial" w:hAnsi="Arial" w:cs="Arial"/>
          <w:bCs/>
          <w:szCs w:val="24"/>
          <w:lang w:val="en"/>
        </w:rPr>
        <w:t>10</w:t>
      </w:r>
      <w:r w:rsidRPr="00595C64">
        <w:rPr>
          <w:rFonts w:ascii="Arial" w:hAnsi="Arial" w:cs="Arial"/>
          <w:bCs/>
          <w:szCs w:val="24"/>
          <w:lang w:val="en"/>
        </w:rPr>
        <w:t xml:space="preserve">a exhibits a wider absorption at visible-near-infrared light region from 430 to 800 nm than that of commercial </w:t>
      </w:r>
      <w:r w:rsidR="00DE570F">
        <w:rPr>
          <w:rFonts w:ascii="Arial" w:hAnsi="Arial" w:cs="Arial"/>
          <w:bCs/>
          <w:szCs w:val="24"/>
          <w:lang w:val="en"/>
        </w:rPr>
        <w:t>PTCDA</w:t>
      </w:r>
      <w:r w:rsidRPr="00595C64">
        <w:rPr>
          <w:rFonts w:ascii="Arial" w:hAnsi="Arial" w:cs="Arial"/>
          <w:bCs/>
          <w:szCs w:val="24"/>
          <w:lang w:val="en"/>
        </w:rPr>
        <w:t xml:space="preserve">. Even their absorption edge may extend to 700 nm. The band gaps of </w:t>
      </w:r>
      <w:r w:rsidRPr="00595C64">
        <w:rPr>
          <w:rFonts w:ascii="Arial" w:hAnsi="Arial" w:cs="Arial"/>
          <w:szCs w:val="24"/>
        </w:rPr>
        <w:t xml:space="preserve">commercial </w:t>
      </w:r>
      <w:r w:rsidR="00DE570F">
        <w:rPr>
          <w:rFonts w:ascii="Arial" w:hAnsi="Arial" w:cs="Arial"/>
          <w:szCs w:val="24"/>
        </w:rPr>
        <w:t>PTCDA</w:t>
      </w:r>
      <w:r w:rsidRPr="00595C64">
        <w:rPr>
          <w:rFonts w:ascii="Arial" w:hAnsi="Arial" w:cs="Arial"/>
          <w:bCs/>
          <w:szCs w:val="24"/>
          <w:lang w:val="en"/>
        </w:rPr>
        <w:t xml:space="preserve"> and </w:t>
      </w:r>
      <w:r w:rsidRPr="00595C64">
        <w:rPr>
          <w:rFonts w:ascii="Arial" w:hAnsi="Arial" w:cs="Arial"/>
          <w:szCs w:val="24"/>
        </w:rPr>
        <w:t xml:space="preserve">self-assembled </w:t>
      </w:r>
      <w:r w:rsidR="00DE570F">
        <w:rPr>
          <w:rFonts w:ascii="Arial" w:hAnsi="Arial" w:cs="Arial"/>
          <w:szCs w:val="24"/>
        </w:rPr>
        <w:t>PTCDA</w:t>
      </w:r>
      <w:r w:rsidRPr="00595C64">
        <w:rPr>
          <w:rFonts w:ascii="Arial" w:hAnsi="Arial" w:cs="Arial"/>
          <w:bCs/>
          <w:szCs w:val="24"/>
          <w:lang w:val="en"/>
        </w:rPr>
        <w:t xml:space="preserve"> derived from the corresponding </w:t>
      </w:r>
      <w:proofErr w:type="spellStart"/>
      <w:r w:rsidRPr="00595C64">
        <w:rPr>
          <w:rFonts w:ascii="Arial" w:hAnsi="Arial" w:cs="Arial"/>
          <w:bCs/>
          <w:szCs w:val="24"/>
          <w:lang w:val="en"/>
        </w:rPr>
        <w:t>Tauc</w:t>
      </w:r>
      <w:proofErr w:type="spellEnd"/>
      <w:r w:rsidRPr="00595C64">
        <w:rPr>
          <w:rFonts w:ascii="Arial" w:hAnsi="Arial" w:cs="Arial"/>
          <w:bCs/>
          <w:szCs w:val="24"/>
          <w:lang w:val="en"/>
        </w:rPr>
        <w:t xml:space="preserve"> plots (Figure S</w:t>
      </w:r>
      <w:r w:rsidR="001B7AB2" w:rsidRPr="00595C64">
        <w:rPr>
          <w:rFonts w:ascii="Arial" w:hAnsi="Arial" w:cs="Arial"/>
          <w:bCs/>
          <w:szCs w:val="24"/>
          <w:lang w:val="en"/>
        </w:rPr>
        <w:t>10</w:t>
      </w:r>
      <w:r w:rsidRPr="00595C64">
        <w:rPr>
          <w:rFonts w:ascii="Arial" w:hAnsi="Arial" w:cs="Arial"/>
          <w:bCs/>
          <w:szCs w:val="24"/>
          <w:lang w:val="en"/>
        </w:rPr>
        <w:t xml:space="preserve">b), were turned out to be 2.07 eV and 1.97 eV, respectively. </w:t>
      </w:r>
    </w:p>
    <w:p w14:paraId="0705E81A" w14:textId="52192FD2" w:rsidR="00805F6D" w:rsidRPr="00595C64" w:rsidRDefault="00805F6D" w:rsidP="00805F6D">
      <w:pPr>
        <w:spacing w:beforeLines="50" w:before="156" w:afterLines="50" w:after="156"/>
        <w:ind w:firstLine="482"/>
        <w:rPr>
          <w:rFonts w:ascii="Arial" w:hAnsi="Arial" w:cs="Arial"/>
          <w:bCs/>
          <w:szCs w:val="24"/>
        </w:rPr>
      </w:pPr>
      <w:r w:rsidRPr="00595C64">
        <w:rPr>
          <w:rFonts w:ascii="Arial" w:hAnsi="Arial" w:cs="Arial"/>
          <w:bCs/>
          <w:szCs w:val="24"/>
        </w:rPr>
        <w:t xml:space="preserve">Band gap: </w:t>
      </w:r>
      <w:proofErr w:type="spellStart"/>
      <w:r w:rsidRPr="00595C64">
        <w:rPr>
          <w:rFonts w:ascii="Arial" w:hAnsi="Arial" w:cs="Arial"/>
          <w:bCs/>
          <w:szCs w:val="24"/>
        </w:rPr>
        <w:t>E</w:t>
      </w:r>
      <w:r w:rsidRPr="00595C64">
        <w:rPr>
          <w:rFonts w:ascii="Arial" w:hAnsi="Arial" w:cs="Arial"/>
          <w:bCs/>
          <w:szCs w:val="24"/>
          <w:vertAlign w:val="subscript"/>
        </w:rPr>
        <w:t>g</w:t>
      </w:r>
      <w:proofErr w:type="spellEnd"/>
      <w:r w:rsidRPr="00595C64">
        <w:rPr>
          <w:rFonts w:ascii="Arial" w:hAnsi="Arial" w:cs="Arial"/>
          <w:bCs/>
          <w:szCs w:val="24"/>
          <w:vertAlign w:val="subscript"/>
        </w:rPr>
        <w:t>-C</w:t>
      </w:r>
      <w:r w:rsidR="00DE570F">
        <w:rPr>
          <w:rFonts w:ascii="Arial" w:hAnsi="Arial" w:cs="Arial"/>
          <w:bCs/>
          <w:szCs w:val="24"/>
          <w:vertAlign w:val="subscript"/>
        </w:rPr>
        <w:t>PTCDA</w:t>
      </w:r>
      <w:r w:rsidRPr="00595C64">
        <w:rPr>
          <w:rFonts w:ascii="Arial" w:hAnsi="Arial" w:cs="Arial"/>
          <w:bCs/>
          <w:szCs w:val="24"/>
        </w:rPr>
        <w:t>=</w:t>
      </w:r>
      <w:r w:rsidRPr="00595C64">
        <w:rPr>
          <w:rFonts w:ascii="Arial" w:hAnsi="Arial" w:cs="Arial"/>
          <w:bCs/>
          <w:szCs w:val="24"/>
          <w:lang w:val="en"/>
        </w:rPr>
        <w:t xml:space="preserve">2.07 </w:t>
      </w:r>
      <w:r w:rsidRPr="00595C64">
        <w:rPr>
          <w:rFonts w:ascii="Arial" w:hAnsi="Arial" w:cs="Arial"/>
          <w:bCs/>
          <w:szCs w:val="24"/>
        </w:rPr>
        <w:t xml:space="preserve">eV, </w:t>
      </w:r>
      <w:proofErr w:type="spellStart"/>
      <w:r w:rsidRPr="00595C64">
        <w:rPr>
          <w:rFonts w:ascii="Arial" w:hAnsi="Arial" w:cs="Arial"/>
          <w:bCs/>
          <w:szCs w:val="24"/>
        </w:rPr>
        <w:t>E</w:t>
      </w:r>
      <w:r w:rsidRPr="00595C64">
        <w:rPr>
          <w:rFonts w:ascii="Arial" w:hAnsi="Arial" w:cs="Arial"/>
          <w:bCs/>
          <w:szCs w:val="24"/>
          <w:vertAlign w:val="subscript"/>
        </w:rPr>
        <w:t>g</w:t>
      </w:r>
      <w:proofErr w:type="spellEnd"/>
      <w:r w:rsidRPr="00595C64">
        <w:rPr>
          <w:rFonts w:ascii="Arial" w:hAnsi="Arial" w:cs="Arial"/>
          <w:bCs/>
          <w:szCs w:val="24"/>
          <w:vertAlign w:val="subscript"/>
        </w:rPr>
        <w:t>-S</w:t>
      </w:r>
      <w:r w:rsidR="00DE570F">
        <w:rPr>
          <w:rFonts w:ascii="Arial" w:hAnsi="Arial" w:cs="Arial"/>
          <w:bCs/>
          <w:szCs w:val="24"/>
          <w:vertAlign w:val="subscript"/>
        </w:rPr>
        <w:t>PTCDA</w:t>
      </w:r>
      <w:r w:rsidRPr="00595C64">
        <w:rPr>
          <w:rFonts w:ascii="Arial" w:hAnsi="Arial" w:cs="Arial"/>
          <w:bCs/>
          <w:szCs w:val="24"/>
          <w:vertAlign w:val="subscript"/>
        </w:rPr>
        <w:t xml:space="preserve"> </w:t>
      </w:r>
      <w:r w:rsidRPr="00595C64">
        <w:rPr>
          <w:rFonts w:ascii="Arial" w:hAnsi="Arial" w:cs="Arial"/>
          <w:bCs/>
          <w:szCs w:val="24"/>
        </w:rPr>
        <w:t>=</w:t>
      </w:r>
      <w:r w:rsidRPr="00595C64">
        <w:rPr>
          <w:rFonts w:ascii="Arial" w:hAnsi="Arial" w:cs="Arial"/>
          <w:bCs/>
          <w:szCs w:val="24"/>
          <w:lang w:val="en"/>
        </w:rPr>
        <w:t xml:space="preserve">1.97 </w:t>
      </w:r>
      <w:r w:rsidRPr="00595C64">
        <w:rPr>
          <w:rFonts w:ascii="Arial" w:hAnsi="Arial" w:cs="Arial"/>
          <w:bCs/>
          <w:szCs w:val="24"/>
        </w:rPr>
        <w:t xml:space="preserve">eV, </w:t>
      </w:r>
    </w:p>
    <w:p w14:paraId="08A5D862" w14:textId="62CF3EE2" w:rsidR="00805F6D" w:rsidRPr="00595C64" w:rsidRDefault="00805F6D" w:rsidP="00805F6D">
      <w:pPr>
        <w:spacing w:beforeLines="50" w:before="156" w:afterLines="50" w:after="156"/>
        <w:ind w:firstLine="482"/>
        <w:rPr>
          <w:rFonts w:ascii="Arial" w:hAnsi="Arial" w:cs="Arial"/>
          <w:bCs/>
          <w:szCs w:val="24"/>
        </w:rPr>
      </w:pPr>
      <w:r w:rsidRPr="00595C64">
        <w:rPr>
          <w:rFonts w:ascii="Arial" w:hAnsi="Arial" w:cs="Arial"/>
          <w:bCs/>
          <w:szCs w:val="24"/>
        </w:rPr>
        <w:t xml:space="preserve">The Position of conduction band (vs. SHE): </w:t>
      </w:r>
      <w:proofErr w:type="spellStart"/>
      <w:r w:rsidRPr="00595C64">
        <w:rPr>
          <w:rFonts w:ascii="Arial" w:hAnsi="Arial" w:cs="Arial"/>
          <w:bCs/>
          <w:szCs w:val="24"/>
        </w:rPr>
        <w:t>E</w:t>
      </w:r>
      <w:r w:rsidRPr="00595C64">
        <w:rPr>
          <w:rFonts w:ascii="Arial" w:hAnsi="Arial" w:cs="Arial"/>
          <w:bCs/>
          <w:szCs w:val="24"/>
          <w:vertAlign w:val="subscript"/>
        </w:rPr>
        <w:t>c</w:t>
      </w:r>
      <w:proofErr w:type="spellEnd"/>
      <w:r w:rsidRPr="00595C64">
        <w:rPr>
          <w:rFonts w:ascii="Arial" w:hAnsi="Arial" w:cs="Arial"/>
          <w:bCs/>
          <w:szCs w:val="24"/>
          <w:vertAlign w:val="subscript"/>
        </w:rPr>
        <w:t>- C</w:t>
      </w:r>
      <w:r w:rsidR="00DE570F">
        <w:rPr>
          <w:rFonts w:ascii="Arial" w:hAnsi="Arial" w:cs="Arial"/>
          <w:bCs/>
          <w:szCs w:val="24"/>
          <w:vertAlign w:val="subscript"/>
        </w:rPr>
        <w:t>PTCDA</w:t>
      </w:r>
      <w:r w:rsidRPr="00595C64">
        <w:rPr>
          <w:rFonts w:ascii="Arial" w:hAnsi="Arial" w:cs="Arial"/>
          <w:bCs/>
          <w:szCs w:val="24"/>
        </w:rPr>
        <w:t xml:space="preserve"> =-0.12-0.2=-0.32 eV, </w:t>
      </w:r>
      <w:proofErr w:type="spellStart"/>
      <w:r w:rsidRPr="00595C64">
        <w:rPr>
          <w:rFonts w:ascii="Arial" w:hAnsi="Arial" w:cs="Arial"/>
          <w:bCs/>
          <w:szCs w:val="24"/>
        </w:rPr>
        <w:t>E</w:t>
      </w:r>
      <w:r w:rsidRPr="00595C64">
        <w:rPr>
          <w:rFonts w:ascii="Arial" w:hAnsi="Arial" w:cs="Arial"/>
          <w:bCs/>
          <w:szCs w:val="24"/>
          <w:vertAlign w:val="subscript"/>
        </w:rPr>
        <w:t>c</w:t>
      </w:r>
      <w:proofErr w:type="spellEnd"/>
      <w:r w:rsidRPr="00595C64">
        <w:rPr>
          <w:rFonts w:ascii="Arial" w:hAnsi="Arial" w:cs="Arial"/>
          <w:bCs/>
          <w:szCs w:val="24"/>
          <w:vertAlign w:val="subscript"/>
        </w:rPr>
        <w:t>- S</w:t>
      </w:r>
      <w:r w:rsidR="00DE570F">
        <w:rPr>
          <w:rFonts w:ascii="Arial" w:hAnsi="Arial" w:cs="Arial"/>
          <w:bCs/>
          <w:szCs w:val="24"/>
          <w:vertAlign w:val="subscript"/>
        </w:rPr>
        <w:t>PTCDA</w:t>
      </w:r>
      <w:r w:rsidRPr="00595C64">
        <w:rPr>
          <w:rFonts w:ascii="Arial" w:hAnsi="Arial" w:cs="Arial"/>
          <w:bCs/>
          <w:szCs w:val="24"/>
          <w:vertAlign w:val="subscript"/>
        </w:rPr>
        <w:t xml:space="preserve"> </w:t>
      </w:r>
      <w:r w:rsidRPr="00595C64">
        <w:rPr>
          <w:rFonts w:ascii="Arial" w:hAnsi="Arial" w:cs="Arial"/>
          <w:bCs/>
          <w:szCs w:val="24"/>
        </w:rPr>
        <w:t xml:space="preserve">= -0.13-0.2=-0.33 eV </w:t>
      </w:r>
    </w:p>
    <w:p w14:paraId="5D6ADE26" w14:textId="77777777" w:rsidR="00805F6D" w:rsidRPr="00595C64" w:rsidRDefault="00805F6D" w:rsidP="00805F6D">
      <w:pPr>
        <w:spacing w:beforeLines="50" w:before="156" w:afterLines="50" w:after="156"/>
        <w:ind w:firstLine="482"/>
        <w:rPr>
          <w:rFonts w:ascii="Arial" w:hAnsi="Arial" w:cs="Arial"/>
          <w:bCs/>
          <w:szCs w:val="24"/>
        </w:rPr>
      </w:pPr>
      <w:r w:rsidRPr="00595C64">
        <w:rPr>
          <w:rFonts w:ascii="Arial" w:hAnsi="Arial" w:cs="Arial"/>
          <w:bCs/>
          <w:szCs w:val="24"/>
        </w:rPr>
        <w:lastRenderedPageBreak/>
        <w:t>The Position of valance band (vs. SHE):</w:t>
      </w:r>
    </w:p>
    <w:p w14:paraId="67D93AA2" w14:textId="6854CB26" w:rsidR="00805F6D" w:rsidRPr="00595C64" w:rsidRDefault="00805F6D" w:rsidP="00805F6D">
      <w:pPr>
        <w:spacing w:beforeLines="50" w:before="156" w:afterLines="50" w:after="156"/>
        <w:ind w:firstLine="482"/>
        <w:rPr>
          <w:rFonts w:ascii="Arial" w:hAnsi="Arial" w:cs="Arial"/>
          <w:bCs/>
          <w:szCs w:val="24"/>
        </w:rPr>
      </w:pPr>
      <w:proofErr w:type="spellStart"/>
      <w:r w:rsidRPr="00595C64">
        <w:rPr>
          <w:rFonts w:ascii="Arial" w:hAnsi="Arial" w:cs="Arial"/>
          <w:bCs/>
          <w:szCs w:val="24"/>
        </w:rPr>
        <w:t>E</w:t>
      </w:r>
      <w:r w:rsidRPr="00595C64">
        <w:rPr>
          <w:rFonts w:ascii="Arial" w:hAnsi="Arial" w:cs="Arial"/>
          <w:bCs/>
          <w:szCs w:val="24"/>
          <w:vertAlign w:val="subscript"/>
        </w:rPr>
        <w:t>v</w:t>
      </w:r>
      <w:proofErr w:type="spellEnd"/>
      <w:r w:rsidRPr="00595C64">
        <w:rPr>
          <w:rFonts w:ascii="Arial" w:hAnsi="Arial" w:cs="Arial"/>
          <w:bCs/>
          <w:szCs w:val="24"/>
          <w:vertAlign w:val="subscript"/>
        </w:rPr>
        <w:t>- C</w:t>
      </w:r>
      <w:r w:rsidR="00DE570F">
        <w:rPr>
          <w:rFonts w:ascii="Arial" w:hAnsi="Arial" w:cs="Arial"/>
          <w:bCs/>
          <w:szCs w:val="24"/>
          <w:vertAlign w:val="subscript"/>
        </w:rPr>
        <w:t>PTCDA</w:t>
      </w:r>
      <w:r w:rsidRPr="00595C64">
        <w:rPr>
          <w:rFonts w:ascii="Arial" w:hAnsi="Arial" w:cs="Arial"/>
          <w:bCs/>
          <w:szCs w:val="24"/>
        </w:rPr>
        <w:t xml:space="preserve"> = </w:t>
      </w:r>
      <w:proofErr w:type="spellStart"/>
      <w:r w:rsidRPr="00595C64">
        <w:rPr>
          <w:rFonts w:ascii="Arial" w:hAnsi="Arial" w:cs="Arial"/>
          <w:bCs/>
          <w:szCs w:val="24"/>
        </w:rPr>
        <w:t>E</w:t>
      </w:r>
      <w:r w:rsidRPr="00595C64">
        <w:rPr>
          <w:rFonts w:ascii="Arial" w:hAnsi="Arial" w:cs="Arial"/>
          <w:bCs/>
          <w:szCs w:val="24"/>
          <w:vertAlign w:val="subscript"/>
        </w:rPr>
        <w:t>g</w:t>
      </w:r>
      <w:proofErr w:type="spellEnd"/>
      <w:r w:rsidRPr="00595C64">
        <w:rPr>
          <w:rFonts w:ascii="Arial" w:hAnsi="Arial" w:cs="Arial"/>
          <w:bCs/>
          <w:szCs w:val="24"/>
          <w:vertAlign w:val="subscript"/>
        </w:rPr>
        <w:t>- C</w:t>
      </w:r>
      <w:r w:rsidR="00DE570F">
        <w:rPr>
          <w:rFonts w:ascii="Arial" w:hAnsi="Arial" w:cs="Arial"/>
          <w:bCs/>
          <w:szCs w:val="24"/>
          <w:vertAlign w:val="subscript"/>
        </w:rPr>
        <w:t>PTCDA</w:t>
      </w:r>
      <w:r w:rsidRPr="00595C64">
        <w:rPr>
          <w:rFonts w:ascii="Arial" w:hAnsi="Arial" w:cs="Arial"/>
          <w:bCs/>
          <w:szCs w:val="24"/>
        </w:rPr>
        <w:t xml:space="preserve"> + </w:t>
      </w:r>
      <w:proofErr w:type="spellStart"/>
      <w:r w:rsidRPr="00595C64">
        <w:rPr>
          <w:rFonts w:ascii="Arial" w:hAnsi="Arial" w:cs="Arial"/>
          <w:bCs/>
          <w:szCs w:val="24"/>
        </w:rPr>
        <w:t>E</w:t>
      </w:r>
      <w:r w:rsidRPr="00595C64">
        <w:rPr>
          <w:rFonts w:ascii="Arial" w:hAnsi="Arial" w:cs="Arial"/>
          <w:bCs/>
          <w:szCs w:val="24"/>
          <w:vertAlign w:val="subscript"/>
        </w:rPr>
        <w:t>c</w:t>
      </w:r>
      <w:proofErr w:type="spellEnd"/>
      <w:r w:rsidRPr="00595C64">
        <w:rPr>
          <w:rFonts w:ascii="Arial" w:hAnsi="Arial" w:cs="Arial"/>
          <w:bCs/>
          <w:szCs w:val="24"/>
          <w:vertAlign w:val="subscript"/>
        </w:rPr>
        <w:t>- C</w:t>
      </w:r>
      <w:r w:rsidR="00DE570F">
        <w:rPr>
          <w:rFonts w:ascii="Arial" w:hAnsi="Arial" w:cs="Arial"/>
          <w:bCs/>
          <w:szCs w:val="24"/>
          <w:vertAlign w:val="subscript"/>
        </w:rPr>
        <w:t>PTCDA</w:t>
      </w:r>
      <w:r w:rsidRPr="00595C64">
        <w:rPr>
          <w:rFonts w:ascii="Arial" w:hAnsi="Arial" w:cs="Arial"/>
          <w:bCs/>
          <w:szCs w:val="24"/>
        </w:rPr>
        <w:t xml:space="preserve"> = 2.07 + (-0.32) =1.75 eV</w:t>
      </w:r>
    </w:p>
    <w:p w14:paraId="13AB4919" w14:textId="76267E32" w:rsidR="00805F6D" w:rsidRPr="00595C64" w:rsidRDefault="00805F6D" w:rsidP="00805F6D">
      <w:pPr>
        <w:spacing w:beforeLines="50" w:before="156" w:afterLines="50" w:after="156"/>
        <w:ind w:firstLine="482"/>
        <w:rPr>
          <w:rFonts w:ascii="Arial" w:hAnsi="Arial" w:cs="Arial"/>
          <w:bCs/>
          <w:szCs w:val="24"/>
        </w:rPr>
      </w:pPr>
      <w:proofErr w:type="spellStart"/>
      <w:r w:rsidRPr="00595C64">
        <w:rPr>
          <w:rFonts w:ascii="Arial" w:hAnsi="Arial" w:cs="Arial"/>
          <w:bCs/>
          <w:szCs w:val="24"/>
        </w:rPr>
        <w:t>E</w:t>
      </w:r>
      <w:r w:rsidRPr="00595C64">
        <w:rPr>
          <w:rFonts w:ascii="Arial" w:hAnsi="Arial" w:cs="Arial"/>
          <w:bCs/>
          <w:szCs w:val="24"/>
          <w:vertAlign w:val="subscript"/>
        </w:rPr>
        <w:t>v</w:t>
      </w:r>
      <w:proofErr w:type="spellEnd"/>
      <w:r w:rsidRPr="00595C64">
        <w:rPr>
          <w:rFonts w:ascii="Arial" w:hAnsi="Arial" w:cs="Arial"/>
          <w:bCs/>
          <w:szCs w:val="24"/>
          <w:vertAlign w:val="subscript"/>
        </w:rPr>
        <w:t>- S</w:t>
      </w:r>
      <w:r w:rsidR="00DE570F">
        <w:rPr>
          <w:rFonts w:ascii="Arial" w:hAnsi="Arial" w:cs="Arial"/>
          <w:bCs/>
          <w:szCs w:val="24"/>
          <w:vertAlign w:val="subscript"/>
        </w:rPr>
        <w:t>PTCDA</w:t>
      </w:r>
      <w:r w:rsidRPr="00595C64">
        <w:rPr>
          <w:rFonts w:ascii="Arial" w:hAnsi="Arial" w:cs="Arial"/>
          <w:bCs/>
          <w:szCs w:val="24"/>
          <w:vertAlign w:val="subscript"/>
        </w:rPr>
        <w:t xml:space="preserve"> </w:t>
      </w:r>
      <w:r w:rsidRPr="00595C64">
        <w:rPr>
          <w:rFonts w:ascii="Arial" w:hAnsi="Arial" w:cs="Arial"/>
          <w:bCs/>
          <w:szCs w:val="24"/>
        </w:rPr>
        <w:t xml:space="preserve">= </w:t>
      </w:r>
      <w:proofErr w:type="spellStart"/>
      <w:r w:rsidRPr="00595C64">
        <w:rPr>
          <w:rFonts w:ascii="Arial" w:hAnsi="Arial" w:cs="Arial"/>
          <w:bCs/>
          <w:szCs w:val="24"/>
        </w:rPr>
        <w:t>E</w:t>
      </w:r>
      <w:r w:rsidRPr="00595C64">
        <w:rPr>
          <w:rFonts w:ascii="Arial" w:hAnsi="Arial" w:cs="Arial"/>
          <w:bCs/>
          <w:szCs w:val="24"/>
          <w:vertAlign w:val="subscript"/>
        </w:rPr>
        <w:t>g</w:t>
      </w:r>
      <w:proofErr w:type="spellEnd"/>
      <w:r w:rsidRPr="00595C64">
        <w:rPr>
          <w:rFonts w:ascii="Arial" w:hAnsi="Arial" w:cs="Arial"/>
          <w:bCs/>
          <w:szCs w:val="24"/>
          <w:vertAlign w:val="subscript"/>
        </w:rPr>
        <w:t>- S</w:t>
      </w:r>
      <w:r w:rsidR="00DE570F">
        <w:rPr>
          <w:rFonts w:ascii="Arial" w:hAnsi="Arial" w:cs="Arial"/>
          <w:bCs/>
          <w:szCs w:val="24"/>
          <w:vertAlign w:val="subscript"/>
        </w:rPr>
        <w:t>PTCDA</w:t>
      </w:r>
      <w:r w:rsidRPr="00595C64">
        <w:rPr>
          <w:rFonts w:ascii="Arial" w:hAnsi="Arial" w:cs="Arial"/>
          <w:bCs/>
          <w:szCs w:val="24"/>
          <w:vertAlign w:val="subscript"/>
        </w:rPr>
        <w:t xml:space="preserve"> </w:t>
      </w:r>
      <w:r w:rsidRPr="00595C64">
        <w:rPr>
          <w:rFonts w:ascii="Arial" w:hAnsi="Arial" w:cs="Arial"/>
          <w:bCs/>
          <w:szCs w:val="24"/>
        </w:rPr>
        <w:t xml:space="preserve">+ </w:t>
      </w:r>
      <w:proofErr w:type="spellStart"/>
      <w:r w:rsidRPr="00595C64">
        <w:rPr>
          <w:rFonts w:ascii="Arial" w:hAnsi="Arial" w:cs="Arial"/>
          <w:bCs/>
          <w:szCs w:val="24"/>
        </w:rPr>
        <w:t>E</w:t>
      </w:r>
      <w:r w:rsidRPr="00595C64">
        <w:rPr>
          <w:rFonts w:ascii="Arial" w:hAnsi="Arial" w:cs="Arial"/>
          <w:bCs/>
          <w:szCs w:val="24"/>
          <w:vertAlign w:val="subscript"/>
        </w:rPr>
        <w:t>c</w:t>
      </w:r>
      <w:proofErr w:type="spellEnd"/>
      <w:r w:rsidRPr="00595C64">
        <w:rPr>
          <w:rFonts w:ascii="Arial" w:hAnsi="Arial" w:cs="Arial"/>
          <w:bCs/>
          <w:szCs w:val="24"/>
          <w:vertAlign w:val="subscript"/>
        </w:rPr>
        <w:t>- S</w:t>
      </w:r>
      <w:r w:rsidR="00DE570F">
        <w:rPr>
          <w:rFonts w:ascii="Arial" w:hAnsi="Arial" w:cs="Arial"/>
          <w:bCs/>
          <w:szCs w:val="24"/>
          <w:vertAlign w:val="subscript"/>
        </w:rPr>
        <w:t>PTCDA</w:t>
      </w:r>
      <w:r w:rsidRPr="00595C64">
        <w:rPr>
          <w:rFonts w:ascii="Arial" w:hAnsi="Arial" w:cs="Arial"/>
          <w:bCs/>
          <w:szCs w:val="24"/>
          <w:vertAlign w:val="subscript"/>
        </w:rPr>
        <w:t xml:space="preserve"> </w:t>
      </w:r>
      <w:r w:rsidRPr="00595C64">
        <w:rPr>
          <w:rFonts w:ascii="Arial" w:hAnsi="Arial" w:cs="Arial"/>
          <w:bCs/>
          <w:szCs w:val="24"/>
        </w:rPr>
        <w:t>= 1.97 + (-0.33) =1.64 eV</w:t>
      </w:r>
    </w:p>
    <w:p w14:paraId="30D94713" w14:textId="2C7FC77B" w:rsidR="002220ED" w:rsidRPr="00595C64" w:rsidRDefault="001B7AB2" w:rsidP="002220ED">
      <w:pPr>
        <w:pStyle w:val="2"/>
        <w:rPr>
          <w:rFonts w:ascii="Arial" w:hAnsi="Arial" w:cs="Arial"/>
          <w:bCs w:val="0"/>
          <w:sz w:val="24"/>
          <w:szCs w:val="24"/>
        </w:rPr>
      </w:pPr>
      <w:r w:rsidRPr="00595C64">
        <w:rPr>
          <w:rFonts w:ascii="Arial" w:eastAsiaTheme="minorEastAsia" w:hAnsi="Arial" w:cs="Arial"/>
          <w:bCs w:val="0"/>
          <w:szCs w:val="24"/>
        </w:rPr>
        <w:br w:type="page"/>
      </w:r>
      <w:bookmarkStart w:id="32" w:name="_Toc63180502"/>
      <w:r w:rsidR="002220ED" w:rsidRPr="00595C64">
        <w:rPr>
          <w:rFonts w:ascii="Arial" w:hAnsi="Arial" w:cs="Arial"/>
          <w:bCs w:val="0"/>
          <w:sz w:val="24"/>
          <w:szCs w:val="24"/>
        </w:rPr>
        <w:lastRenderedPageBreak/>
        <w:t xml:space="preserve">High utilization rate of PMS in </w:t>
      </w:r>
      <w:r w:rsidR="00DE570F">
        <w:rPr>
          <w:rFonts w:ascii="Arial" w:hAnsi="Arial" w:cs="Arial"/>
          <w:bCs w:val="0"/>
          <w:sz w:val="24"/>
          <w:szCs w:val="24"/>
        </w:rPr>
        <w:t>PTCDA</w:t>
      </w:r>
      <w:r w:rsidR="002220ED" w:rsidRPr="00595C64">
        <w:rPr>
          <w:rFonts w:ascii="Arial" w:hAnsi="Arial" w:cs="Arial"/>
          <w:bCs w:val="0"/>
          <w:sz w:val="24"/>
          <w:szCs w:val="24"/>
        </w:rPr>
        <w:t>/PMS system</w:t>
      </w:r>
      <w:bookmarkEnd w:id="32"/>
    </w:p>
    <w:p w14:paraId="1A886B76" w14:textId="77777777" w:rsidR="002220ED" w:rsidRPr="00595C64" w:rsidRDefault="002220ED" w:rsidP="002220ED">
      <w:pPr>
        <w:rPr>
          <w:rStyle w:val="tlid-translation"/>
          <w:rFonts w:ascii="Arial" w:eastAsia="宋体" w:hAnsi="Arial" w:cs="Arial"/>
        </w:rPr>
      </w:pPr>
      <w:r w:rsidRPr="00595C64">
        <w:rPr>
          <w:rFonts w:ascii="Arial" w:eastAsia="宋体" w:hAnsi="Arial" w:cs="Arial"/>
        </w:rPr>
        <w:t>The goal of PMS as an oxidant is to oxidize BPA to CO</w:t>
      </w:r>
      <w:r w:rsidRPr="00595C64">
        <w:rPr>
          <w:rFonts w:ascii="Arial" w:eastAsia="宋体" w:hAnsi="Arial" w:cs="Arial"/>
          <w:vertAlign w:val="subscript"/>
        </w:rPr>
        <w:t>2</w:t>
      </w:r>
      <w:r w:rsidRPr="00595C64">
        <w:rPr>
          <w:rFonts w:ascii="Arial" w:eastAsia="宋体" w:hAnsi="Arial" w:cs="Arial"/>
        </w:rPr>
        <w:t xml:space="preserve">, so the utilization rate of PMS can be calculated according to the degree of </w:t>
      </w:r>
      <w:r w:rsidRPr="00595C64">
        <w:rPr>
          <w:rStyle w:val="tlid-translation"/>
          <w:rFonts w:ascii="Arial" w:eastAsia="宋体" w:hAnsi="Arial" w:cs="Arial"/>
        </w:rPr>
        <w:t>mineralization</w:t>
      </w:r>
      <w:r w:rsidRPr="00595C64">
        <w:rPr>
          <w:rFonts w:ascii="Arial" w:eastAsia="宋体" w:hAnsi="Arial" w:cs="Arial"/>
        </w:rPr>
        <w:t xml:space="preserve"> in the catalyst/PMS system (See SI for calculated detailed). </w:t>
      </w:r>
      <w:r w:rsidRPr="00595C64">
        <w:rPr>
          <w:rStyle w:val="tlid-translation"/>
          <w:rFonts w:ascii="Arial" w:eastAsia="宋体" w:hAnsi="Arial" w:cs="Arial"/>
        </w:rPr>
        <w:t xml:space="preserve">Here, the utilization rate of PMS is defined as the amount of mineralized BPA per millimole of PMS. </w:t>
      </w:r>
    </w:p>
    <w:p w14:paraId="7E8F533F" w14:textId="77777777" w:rsidR="002220ED" w:rsidRPr="00595C64" w:rsidRDefault="002220ED" w:rsidP="002220ED">
      <w:pPr>
        <w:rPr>
          <w:rStyle w:val="tlid-translation"/>
          <w:rFonts w:ascii="Arial" w:eastAsia="宋体" w:hAnsi="Arial" w:cs="Arial"/>
        </w:rPr>
      </w:pPr>
      <m:oMathPara>
        <m:oMath>
          <m:r>
            <m:rPr>
              <m:sty m:val="p"/>
            </m:rPr>
            <w:rPr>
              <w:rStyle w:val="tlid-translation"/>
              <w:rFonts w:ascii="Cambria Math" w:eastAsia="宋体" w:hAnsi="Cambria Math" w:cs="Arial"/>
            </w:rPr>
            <m:t>PMS utilization=</m:t>
          </m:r>
          <m:f>
            <m:fPr>
              <m:ctrlPr>
                <w:rPr>
                  <w:rStyle w:val="tlid-translation"/>
                  <w:rFonts w:ascii="Cambria Math" w:eastAsia="宋体" w:hAnsi="Cambria Math" w:cs="Arial"/>
                </w:rPr>
              </m:ctrlPr>
            </m:fPr>
            <m:num>
              <m:r>
                <w:rPr>
                  <w:rStyle w:val="tlid-translation"/>
                  <w:rFonts w:ascii="Cambria Math" w:eastAsia="宋体" w:hAnsi="Cambria Math" w:cs="Arial"/>
                </w:rPr>
                <m:t>TOC removal</m:t>
              </m:r>
            </m:num>
            <m:den>
              <m:r>
                <w:rPr>
                  <w:rStyle w:val="tlid-translation"/>
                  <w:rFonts w:ascii="Cambria Math" w:eastAsia="宋体" w:hAnsi="Cambria Math" w:cs="Arial"/>
                </w:rPr>
                <m:t>PMS dosage</m:t>
              </m:r>
            </m:den>
          </m:f>
        </m:oMath>
      </m:oMathPara>
    </w:p>
    <w:p w14:paraId="5B799FBB" w14:textId="77777777" w:rsidR="002220ED" w:rsidRPr="00595C64" w:rsidRDefault="002220ED" w:rsidP="002220ED">
      <w:pPr>
        <w:pStyle w:val="a7"/>
        <w:spacing w:before="156" w:after="312"/>
        <w:ind w:firstLine="480"/>
        <w:rPr>
          <w:rFonts w:ascii="Arial" w:eastAsiaTheme="minorEastAsia" w:hAnsi="Arial" w:cs="Arial"/>
        </w:rPr>
      </w:pPr>
      <w:bookmarkStart w:id="33" w:name="_Hlk61039276"/>
      <w:r w:rsidRPr="00595C64">
        <w:rPr>
          <w:rFonts w:ascii="Arial" w:eastAsiaTheme="minorEastAsia" w:hAnsi="Arial" w:cs="Arial"/>
        </w:rPr>
        <w:t>Table S2. PMS utilization rate in different catalytic systems</w:t>
      </w:r>
    </w:p>
    <w:tbl>
      <w:tblPr>
        <w:tblW w:w="6521" w:type="dxa"/>
        <w:jc w:val="center"/>
        <w:tblBorders>
          <w:top w:val="single" w:sz="4" w:space="0" w:color="auto"/>
          <w:bottom w:val="single" w:sz="4" w:space="0" w:color="auto"/>
        </w:tblBorders>
        <w:tblLook w:val="04A0" w:firstRow="1" w:lastRow="0" w:firstColumn="1" w:lastColumn="0" w:noHBand="0" w:noVBand="1"/>
      </w:tblPr>
      <w:tblGrid>
        <w:gridCol w:w="2263"/>
        <w:gridCol w:w="1574"/>
        <w:gridCol w:w="2684"/>
      </w:tblGrid>
      <w:tr w:rsidR="002220ED" w:rsidRPr="00595C64" w14:paraId="6EA0261F" w14:textId="77777777" w:rsidTr="00DE570F">
        <w:trPr>
          <w:trHeight w:val="280"/>
          <w:jc w:val="center"/>
        </w:trPr>
        <w:tc>
          <w:tcPr>
            <w:tcW w:w="2263" w:type="dxa"/>
            <w:tcBorders>
              <w:top w:val="single" w:sz="4" w:space="0" w:color="auto"/>
              <w:bottom w:val="single" w:sz="4" w:space="0" w:color="auto"/>
            </w:tcBorders>
            <w:shd w:val="clear" w:color="auto" w:fill="auto"/>
            <w:noWrap/>
            <w:vAlign w:val="center"/>
            <w:hideMark/>
          </w:tcPr>
          <w:p w14:paraId="63F1AEE9"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eastAsia="等线" w:hAnsi="Arial" w:cs="Arial"/>
                <w:color w:val="000000" w:themeColor="text1"/>
                <w:kern w:val="0"/>
                <w:sz w:val="22"/>
              </w:rPr>
              <w:t xml:space="preserve">　</w:t>
            </w:r>
            <w:r w:rsidRPr="00595C64">
              <w:rPr>
                <w:rFonts w:ascii="Arial" w:eastAsia="等线" w:hAnsi="Arial" w:cs="Arial"/>
                <w:color w:val="000000" w:themeColor="text1"/>
                <w:kern w:val="0"/>
                <w:sz w:val="22"/>
              </w:rPr>
              <w:t>Catalysis system</w:t>
            </w:r>
          </w:p>
        </w:tc>
        <w:tc>
          <w:tcPr>
            <w:tcW w:w="1574" w:type="dxa"/>
            <w:tcBorders>
              <w:top w:val="single" w:sz="4" w:space="0" w:color="auto"/>
              <w:bottom w:val="single" w:sz="4" w:space="0" w:color="auto"/>
            </w:tcBorders>
            <w:shd w:val="clear" w:color="auto" w:fill="auto"/>
            <w:noWrap/>
            <w:vAlign w:val="center"/>
            <w:hideMark/>
          </w:tcPr>
          <w:p w14:paraId="49D002A7"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eastAsia="等线" w:hAnsi="Arial" w:cs="Arial"/>
                <w:color w:val="000000" w:themeColor="text1"/>
                <w:kern w:val="0"/>
                <w:sz w:val="22"/>
              </w:rPr>
              <w:t xml:space="preserve">Mineralization </w:t>
            </w:r>
          </w:p>
        </w:tc>
        <w:tc>
          <w:tcPr>
            <w:tcW w:w="2684" w:type="dxa"/>
            <w:tcBorders>
              <w:top w:val="single" w:sz="4" w:space="0" w:color="auto"/>
              <w:bottom w:val="single" w:sz="4" w:space="0" w:color="auto"/>
            </w:tcBorders>
            <w:shd w:val="clear" w:color="auto" w:fill="auto"/>
            <w:noWrap/>
            <w:vAlign w:val="center"/>
            <w:hideMark/>
          </w:tcPr>
          <w:p w14:paraId="4C028A9F"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eastAsia="等线" w:hAnsi="Arial" w:cs="Arial"/>
                <w:color w:val="000000" w:themeColor="text1"/>
                <w:kern w:val="0"/>
                <w:sz w:val="22"/>
              </w:rPr>
              <w:t xml:space="preserve">PMS utilization </w:t>
            </w:r>
          </w:p>
          <w:p w14:paraId="188CDA51"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eastAsia="等线" w:hAnsi="Arial" w:cs="Arial"/>
                <w:color w:val="000000" w:themeColor="text1"/>
                <w:kern w:val="0"/>
                <w:sz w:val="22"/>
              </w:rPr>
              <w:t>(mg (BPA)/mmol (PMS))</w:t>
            </w:r>
          </w:p>
        </w:tc>
      </w:tr>
      <w:tr w:rsidR="002220ED" w:rsidRPr="00595C64" w14:paraId="25F89E59" w14:textId="77777777" w:rsidTr="00DE570F">
        <w:trPr>
          <w:trHeight w:val="280"/>
          <w:jc w:val="center"/>
        </w:trPr>
        <w:tc>
          <w:tcPr>
            <w:tcW w:w="2263" w:type="dxa"/>
            <w:tcBorders>
              <w:top w:val="single" w:sz="4" w:space="0" w:color="auto"/>
            </w:tcBorders>
            <w:shd w:val="clear" w:color="auto" w:fill="auto"/>
            <w:noWrap/>
            <w:vAlign w:val="center"/>
            <w:hideMark/>
          </w:tcPr>
          <w:p w14:paraId="10E36528"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eastAsia="等线" w:hAnsi="Arial" w:cs="Arial"/>
                <w:color w:val="000000" w:themeColor="text1"/>
                <w:kern w:val="0"/>
                <w:sz w:val="22"/>
              </w:rPr>
              <w:t>Fe</w:t>
            </w:r>
            <w:r w:rsidRPr="00595C64">
              <w:rPr>
                <w:rFonts w:ascii="Arial" w:eastAsia="等线" w:hAnsi="Arial" w:cs="Arial"/>
                <w:color w:val="000000" w:themeColor="text1"/>
                <w:kern w:val="0"/>
                <w:sz w:val="22"/>
                <w:vertAlign w:val="subscript"/>
              </w:rPr>
              <w:t>2</w:t>
            </w:r>
            <w:r w:rsidRPr="00595C64">
              <w:rPr>
                <w:rFonts w:ascii="Arial" w:eastAsia="等线" w:hAnsi="Arial" w:cs="Arial"/>
                <w:color w:val="000000" w:themeColor="text1"/>
                <w:kern w:val="0"/>
                <w:sz w:val="22"/>
              </w:rPr>
              <w:t>O</w:t>
            </w:r>
            <w:r w:rsidRPr="00595C64">
              <w:rPr>
                <w:rFonts w:ascii="Arial" w:eastAsia="等线" w:hAnsi="Arial" w:cs="Arial"/>
                <w:color w:val="000000" w:themeColor="text1"/>
                <w:kern w:val="0"/>
                <w:sz w:val="22"/>
                <w:vertAlign w:val="subscript"/>
              </w:rPr>
              <w:t>3</w:t>
            </w:r>
            <w:r w:rsidRPr="00595C64">
              <w:rPr>
                <w:rFonts w:ascii="Arial" w:eastAsia="等线" w:hAnsi="Arial" w:cs="Arial"/>
                <w:color w:val="000000" w:themeColor="text1"/>
                <w:kern w:val="0"/>
                <w:sz w:val="22"/>
              </w:rPr>
              <w:t>/0.3 mM PMS</w:t>
            </w:r>
          </w:p>
        </w:tc>
        <w:tc>
          <w:tcPr>
            <w:tcW w:w="1574" w:type="dxa"/>
            <w:tcBorders>
              <w:top w:val="single" w:sz="4" w:space="0" w:color="auto"/>
            </w:tcBorders>
            <w:shd w:val="clear" w:color="auto" w:fill="auto"/>
            <w:noWrap/>
            <w:vAlign w:val="center"/>
            <w:hideMark/>
          </w:tcPr>
          <w:p w14:paraId="7EAC669A"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eastAsia="等线" w:hAnsi="Arial" w:cs="Arial"/>
                <w:color w:val="000000" w:themeColor="text1"/>
                <w:kern w:val="0"/>
                <w:sz w:val="22"/>
              </w:rPr>
              <w:t>13%</w:t>
            </w:r>
          </w:p>
        </w:tc>
        <w:tc>
          <w:tcPr>
            <w:tcW w:w="2684" w:type="dxa"/>
            <w:tcBorders>
              <w:top w:val="single" w:sz="4" w:space="0" w:color="auto"/>
            </w:tcBorders>
            <w:shd w:val="clear" w:color="auto" w:fill="auto"/>
            <w:noWrap/>
            <w:hideMark/>
          </w:tcPr>
          <w:p w14:paraId="36E90F31"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hAnsi="Arial" w:cs="Arial"/>
              </w:rPr>
              <w:t>8.67</w:t>
            </w:r>
          </w:p>
        </w:tc>
      </w:tr>
      <w:tr w:rsidR="002220ED" w:rsidRPr="00595C64" w14:paraId="444A0998" w14:textId="77777777" w:rsidTr="00DE570F">
        <w:trPr>
          <w:trHeight w:val="280"/>
          <w:jc w:val="center"/>
        </w:trPr>
        <w:tc>
          <w:tcPr>
            <w:tcW w:w="2263" w:type="dxa"/>
            <w:shd w:val="clear" w:color="auto" w:fill="auto"/>
            <w:noWrap/>
            <w:vAlign w:val="center"/>
            <w:hideMark/>
          </w:tcPr>
          <w:p w14:paraId="4DDF841D"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eastAsia="等线" w:hAnsi="Arial" w:cs="Arial"/>
                <w:color w:val="000000" w:themeColor="text1"/>
                <w:kern w:val="0"/>
                <w:sz w:val="22"/>
              </w:rPr>
              <w:t>Co</w:t>
            </w:r>
            <w:r w:rsidRPr="00595C64">
              <w:rPr>
                <w:rFonts w:ascii="Arial" w:eastAsia="等线" w:hAnsi="Arial" w:cs="Arial"/>
                <w:color w:val="000000" w:themeColor="text1"/>
                <w:kern w:val="0"/>
                <w:sz w:val="22"/>
                <w:vertAlign w:val="subscript"/>
              </w:rPr>
              <w:t>3</w:t>
            </w:r>
            <w:r w:rsidRPr="00595C64">
              <w:rPr>
                <w:rFonts w:ascii="Arial" w:eastAsia="等线" w:hAnsi="Arial" w:cs="Arial"/>
                <w:color w:val="000000" w:themeColor="text1"/>
                <w:kern w:val="0"/>
                <w:sz w:val="22"/>
              </w:rPr>
              <w:t>O</w:t>
            </w:r>
            <w:r w:rsidRPr="00595C64">
              <w:rPr>
                <w:rFonts w:ascii="Arial" w:eastAsia="等线" w:hAnsi="Arial" w:cs="Arial"/>
                <w:color w:val="000000" w:themeColor="text1"/>
                <w:kern w:val="0"/>
                <w:sz w:val="22"/>
                <w:vertAlign w:val="subscript"/>
              </w:rPr>
              <w:t>4</w:t>
            </w:r>
            <w:r w:rsidRPr="00595C64">
              <w:rPr>
                <w:rFonts w:ascii="Arial" w:eastAsia="等线" w:hAnsi="Arial" w:cs="Arial"/>
                <w:color w:val="000000" w:themeColor="text1"/>
                <w:kern w:val="0"/>
                <w:sz w:val="22"/>
              </w:rPr>
              <w:t>/0.3 mM PMS</w:t>
            </w:r>
          </w:p>
        </w:tc>
        <w:tc>
          <w:tcPr>
            <w:tcW w:w="1574" w:type="dxa"/>
            <w:shd w:val="clear" w:color="auto" w:fill="auto"/>
            <w:noWrap/>
            <w:vAlign w:val="center"/>
            <w:hideMark/>
          </w:tcPr>
          <w:p w14:paraId="12DC26D4"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eastAsia="等线" w:hAnsi="Arial" w:cs="Arial"/>
                <w:color w:val="000000" w:themeColor="text1"/>
                <w:kern w:val="0"/>
                <w:sz w:val="22"/>
              </w:rPr>
              <w:t>25%</w:t>
            </w:r>
          </w:p>
        </w:tc>
        <w:tc>
          <w:tcPr>
            <w:tcW w:w="2684" w:type="dxa"/>
            <w:shd w:val="clear" w:color="auto" w:fill="auto"/>
            <w:noWrap/>
            <w:hideMark/>
          </w:tcPr>
          <w:p w14:paraId="22CA41C6"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hAnsi="Arial" w:cs="Arial"/>
              </w:rPr>
              <w:t>16.67</w:t>
            </w:r>
          </w:p>
        </w:tc>
      </w:tr>
      <w:tr w:rsidR="002220ED" w:rsidRPr="00595C64" w14:paraId="34DD488C" w14:textId="77777777" w:rsidTr="00DE570F">
        <w:trPr>
          <w:trHeight w:val="280"/>
          <w:jc w:val="center"/>
        </w:trPr>
        <w:tc>
          <w:tcPr>
            <w:tcW w:w="2263" w:type="dxa"/>
            <w:shd w:val="clear" w:color="auto" w:fill="auto"/>
            <w:noWrap/>
            <w:vAlign w:val="center"/>
            <w:hideMark/>
          </w:tcPr>
          <w:p w14:paraId="675EDCB1"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eastAsia="等线" w:hAnsi="Arial" w:cs="Arial"/>
                <w:color w:val="000000" w:themeColor="text1"/>
                <w:kern w:val="0"/>
                <w:sz w:val="22"/>
              </w:rPr>
              <w:t>PDA/0.3 mM PMS</w:t>
            </w:r>
          </w:p>
        </w:tc>
        <w:tc>
          <w:tcPr>
            <w:tcW w:w="1574" w:type="dxa"/>
            <w:shd w:val="clear" w:color="auto" w:fill="auto"/>
            <w:noWrap/>
            <w:vAlign w:val="center"/>
            <w:hideMark/>
          </w:tcPr>
          <w:p w14:paraId="3D454F4A"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eastAsia="等线" w:hAnsi="Arial" w:cs="Arial"/>
                <w:color w:val="000000" w:themeColor="text1"/>
                <w:kern w:val="0"/>
                <w:sz w:val="22"/>
              </w:rPr>
              <w:t>88%</w:t>
            </w:r>
          </w:p>
        </w:tc>
        <w:tc>
          <w:tcPr>
            <w:tcW w:w="2684" w:type="dxa"/>
            <w:shd w:val="clear" w:color="auto" w:fill="auto"/>
            <w:noWrap/>
            <w:hideMark/>
          </w:tcPr>
          <w:p w14:paraId="26FF8D52"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hAnsi="Arial" w:cs="Arial"/>
              </w:rPr>
              <w:t>58.67</w:t>
            </w:r>
          </w:p>
        </w:tc>
      </w:tr>
      <w:tr w:rsidR="002220ED" w:rsidRPr="00595C64" w14:paraId="65903E3F" w14:textId="77777777" w:rsidTr="00DE570F">
        <w:trPr>
          <w:trHeight w:val="280"/>
          <w:jc w:val="center"/>
        </w:trPr>
        <w:tc>
          <w:tcPr>
            <w:tcW w:w="2263" w:type="dxa"/>
            <w:shd w:val="clear" w:color="auto" w:fill="auto"/>
            <w:noWrap/>
            <w:vAlign w:val="center"/>
          </w:tcPr>
          <w:p w14:paraId="283500D2"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eastAsia="等线" w:hAnsi="Arial" w:cs="Arial"/>
                <w:color w:val="000000" w:themeColor="text1"/>
                <w:kern w:val="0"/>
                <w:sz w:val="22"/>
              </w:rPr>
              <w:t>CNT/0.3 mM PMS</w:t>
            </w:r>
          </w:p>
        </w:tc>
        <w:tc>
          <w:tcPr>
            <w:tcW w:w="1574" w:type="dxa"/>
            <w:shd w:val="clear" w:color="auto" w:fill="auto"/>
            <w:noWrap/>
            <w:vAlign w:val="center"/>
          </w:tcPr>
          <w:p w14:paraId="146D4997"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eastAsia="等线" w:hAnsi="Arial" w:cs="Arial"/>
                <w:color w:val="000000" w:themeColor="text1"/>
                <w:kern w:val="0"/>
                <w:sz w:val="22"/>
              </w:rPr>
              <w:t>5%</w:t>
            </w:r>
          </w:p>
        </w:tc>
        <w:tc>
          <w:tcPr>
            <w:tcW w:w="2684" w:type="dxa"/>
            <w:shd w:val="clear" w:color="auto" w:fill="auto"/>
            <w:noWrap/>
          </w:tcPr>
          <w:p w14:paraId="3FACDC67" w14:textId="77777777" w:rsidR="002220ED" w:rsidRPr="00595C64" w:rsidRDefault="002220ED" w:rsidP="00DE570F">
            <w:pPr>
              <w:widowControl/>
              <w:jc w:val="center"/>
              <w:rPr>
                <w:rFonts w:ascii="Arial" w:eastAsiaTheme="minorEastAsia" w:hAnsi="Arial" w:cs="Arial"/>
              </w:rPr>
            </w:pPr>
            <w:r w:rsidRPr="00595C64">
              <w:rPr>
                <w:rFonts w:ascii="Arial" w:eastAsiaTheme="minorEastAsia" w:hAnsi="Arial" w:cs="Arial"/>
              </w:rPr>
              <w:t>3.33</w:t>
            </w:r>
          </w:p>
        </w:tc>
      </w:tr>
      <w:tr w:rsidR="002220ED" w:rsidRPr="00595C64" w14:paraId="25224BDD" w14:textId="77777777" w:rsidTr="00DE570F">
        <w:trPr>
          <w:trHeight w:val="280"/>
          <w:jc w:val="center"/>
        </w:trPr>
        <w:tc>
          <w:tcPr>
            <w:tcW w:w="2263" w:type="dxa"/>
            <w:shd w:val="clear" w:color="auto" w:fill="auto"/>
            <w:noWrap/>
            <w:vAlign w:val="center"/>
            <w:hideMark/>
          </w:tcPr>
          <w:p w14:paraId="69B0E721"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eastAsia="等线" w:hAnsi="Arial" w:cs="Arial"/>
                <w:color w:val="000000" w:themeColor="text1"/>
                <w:kern w:val="0"/>
                <w:sz w:val="22"/>
              </w:rPr>
              <w:t>Fe</w:t>
            </w:r>
            <w:r w:rsidRPr="00595C64">
              <w:rPr>
                <w:rFonts w:ascii="Arial" w:eastAsia="等线" w:hAnsi="Arial" w:cs="Arial"/>
                <w:color w:val="000000" w:themeColor="text1"/>
                <w:kern w:val="0"/>
                <w:sz w:val="22"/>
                <w:vertAlign w:val="subscript"/>
              </w:rPr>
              <w:t>2</w:t>
            </w:r>
            <w:r w:rsidRPr="00595C64">
              <w:rPr>
                <w:rFonts w:ascii="Arial" w:eastAsia="等线" w:hAnsi="Arial" w:cs="Arial"/>
                <w:color w:val="000000" w:themeColor="text1"/>
                <w:kern w:val="0"/>
                <w:sz w:val="22"/>
              </w:rPr>
              <w:t>O</w:t>
            </w:r>
            <w:r w:rsidRPr="00595C64">
              <w:rPr>
                <w:rFonts w:ascii="Arial" w:eastAsia="等线" w:hAnsi="Arial" w:cs="Arial"/>
                <w:color w:val="000000" w:themeColor="text1"/>
                <w:kern w:val="0"/>
                <w:sz w:val="22"/>
                <w:vertAlign w:val="subscript"/>
              </w:rPr>
              <w:t>3</w:t>
            </w:r>
            <w:r w:rsidRPr="00595C64">
              <w:rPr>
                <w:rFonts w:ascii="Arial" w:eastAsia="等线" w:hAnsi="Arial" w:cs="Arial"/>
                <w:color w:val="000000" w:themeColor="text1"/>
                <w:kern w:val="0"/>
                <w:sz w:val="22"/>
              </w:rPr>
              <w:t>/1.0 mM PMS</w:t>
            </w:r>
          </w:p>
        </w:tc>
        <w:tc>
          <w:tcPr>
            <w:tcW w:w="1574" w:type="dxa"/>
            <w:shd w:val="clear" w:color="auto" w:fill="auto"/>
            <w:noWrap/>
            <w:vAlign w:val="center"/>
            <w:hideMark/>
          </w:tcPr>
          <w:p w14:paraId="429FBA93"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eastAsia="等线" w:hAnsi="Arial" w:cs="Arial"/>
                <w:color w:val="000000" w:themeColor="text1"/>
                <w:kern w:val="0"/>
                <w:sz w:val="22"/>
              </w:rPr>
              <w:t>33%</w:t>
            </w:r>
          </w:p>
        </w:tc>
        <w:tc>
          <w:tcPr>
            <w:tcW w:w="2684" w:type="dxa"/>
            <w:shd w:val="clear" w:color="auto" w:fill="auto"/>
            <w:noWrap/>
            <w:hideMark/>
          </w:tcPr>
          <w:p w14:paraId="04C56E3A"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hAnsi="Arial" w:cs="Arial"/>
              </w:rPr>
              <w:t>6.6</w:t>
            </w:r>
          </w:p>
        </w:tc>
      </w:tr>
      <w:tr w:rsidR="002220ED" w:rsidRPr="00595C64" w14:paraId="6829AAAB" w14:textId="77777777" w:rsidTr="00DE570F">
        <w:trPr>
          <w:trHeight w:val="280"/>
          <w:jc w:val="center"/>
        </w:trPr>
        <w:tc>
          <w:tcPr>
            <w:tcW w:w="2263" w:type="dxa"/>
            <w:shd w:val="clear" w:color="auto" w:fill="auto"/>
            <w:noWrap/>
            <w:vAlign w:val="center"/>
            <w:hideMark/>
          </w:tcPr>
          <w:p w14:paraId="2FC517E1"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eastAsia="等线" w:hAnsi="Arial" w:cs="Arial"/>
                <w:color w:val="000000" w:themeColor="text1"/>
                <w:kern w:val="0"/>
                <w:sz w:val="22"/>
              </w:rPr>
              <w:t>Co</w:t>
            </w:r>
            <w:r w:rsidRPr="00595C64">
              <w:rPr>
                <w:rFonts w:ascii="Arial" w:eastAsia="等线" w:hAnsi="Arial" w:cs="Arial"/>
                <w:color w:val="000000" w:themeColor="text1"/>
                <w:kern w:val="0"/>
                <w:sz w:val="22"/>
                <w:vertAlign w:val="subscript"/>
              </w:rPr>
              <w:t>3</w:t>
            </w:r>
            <w:r w:rsidRPr="00595C64">
              <w:rPr>
                <w:rFonts w:ascii="Arial" w:eastAsia="等线" w:hAnsi="Arial" w:cs="Arial"/>
                <w:color w:val="000000" w:themeColor="text1"/>
                <w:kern w:val="0"/>
                <w:sz w:val="22"/>
              </w:rPr>
              <w:t>O</w:t>
            </w:r>
            <w:r w:rsidRPr="00595C64">
              <w:rPr>
                <w:rFonts w:ascii="Arial" w:eastAsia="等线" w:hAnsi="Arial" w:cs="Arial"/>
                <w:color w:val="000000" w:themeColor="text1"/>
                <w:kern w:val="0"/>
                <w:sz w:val="22"/>
                <w:vertAlign w:val="subscript"/>
              </w:rPr>
              <w:t>4</w:t>
            </w:r>
            <w:r w:rsidRPr="00595C64">
              <w:rPr>
                <w:rFonts w:ascii="Arial" w:eastAsia="等线" w:hAnsi="Arial" w:cs="Arial"/>
                <w:color w:val="000000" w:themeColor="text1"/>
                <w:kern w:val="0"/>
                <w:sz w:val="22"/>
              </w:rPr>
              <w:t>/1.0 mM PMS</w:t>
            </w:r>
          </w:p>
        </w:tc>
        <w:tc>
          <w:tcPr>
            <w:tcW w:w="1574" w:type="dxa"/>
            <w:shd w:val="clear" w:color="auto" w:fill="auto"/>
            <w:noWrap/>
            <w:vAlign w:val="center"/>
            <w:hideMark/>
          </w:tcPr>
          <w:p w14:paraId="3731EE3A"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eastAsia="等线" w:hAnsi="Arial" w:cs="Arial"/>
                <w:color w:val="000000" w:themeColor="text1"/>
                <w:kern w:val="0"/>
                <w:sz w:val="22"/>
              </w:rPr>
              <w:t>35%</w:t>
            </w:r>
          </w:p>
        </w:tc>
        <w:tc>
          <w:tcPr>
            <w:tcW w:w="2684" w:type="dxa"/>
            <w:shd w:val="clear" w:color="auto" w:fill="auto"/>
            <w:noWrap/>
            <w:hideMark/>
          </w:tcPr>
          <w:p w14:paraId="118CF898"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hAnsi="Arial" w:cs="Arial"/>
              </w:rPr>
              <w:t>7.0</w:t>
            </w:r>
          </w:p>
        </w:tc>
      </w:tr>
      <w:tr w:rsidR="002220ED" w:rsidRPr="00595C64" w14:paraId="0C97E61A" w14:textId="77777777" w:rsidTr="00DE570F">
        <w:trPr>
          <w:trHeight w:val="280"/>
          <w:jc w:val="center"/>
        </w:trPr>
        <w:tc>
          <w:tcPr>
            <w:tcW w:w="2263" w:type="dxa"/>
            <w:shd w:val="clear" w:color="auto" w:fill="auto"/>
            <w:noWrap/>
            <w:vAlign w:val="center"/>
            <w:hideMark/>
          </w:tcPr>
          <w:p w14:paraId="21855EF4"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eastAsia="等线" w:hAnsi="Arial" w:cs="Arial"/>
                <w:color w:val="000000" w:themeColor="text1"/>
                <w:kern w:val="0"/>
                <w:sz w:val="22"/>
              </w:rPr>
              <w:t>PDA/1.0 mM PMS</w:t>
            </w:r>
          </w:p>
        </w:tc>
        <w:tc>
          <w:tcPr>
            <w:tcW w:w="1574" w:type="dxa"/>
            <w:shd w:val="clear" w:color="auto" w:fill="auto"/>
            <w:noWrap/>
            <w:vAlign w:val="center"/>
            <w:hideMark/>
          </w:tcPr>
          <w:p w14:paraId="149881A6"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eastAsia="等线" w:hAnsi="Arial" w:cs="Arial"/>
                <w:color w:val="000000" w:themeColor="text1"/>
                <w:kern w:val="0"/>
                <w:sz w:val="22"/>
              </w:rPr>
              <w:t>90%</w:t>
            </w:r>
          </w:p>
        </w:tc>
        <w:tc>
          <w:tcPr>
            <w:tcW w:w="2684" w:type="dxa"/>
            <w:shd w:val="clear" w:color="auto" w:fill="auto"/>
            <w:noWrap/>
            <w:hideMark/>
          </w:tcPr>
          <w:p w14:paraId="39B269F6" w14:textId="77777777" w:rsidR="002220ED" w:rsidRPr="00595C64" w:rsidRDefault="002220ED" w:rsidP="00DE570F">
            <w:pPr>
              <w:widowControl/>
              <w:jc w:val="center"/>
              <w:rPr>
                <w:rFonts w:ascii="Arial" w:eastAsia="等线" w:hAnsi="Arial" w:cs="Arial"/>
                <w:color w:val="000000" w:themeColor="text1"/>
                <w:kern w:val="0"/>
                <w:sz w:val="22"/>
              </w:rPr>
            </w:pPr>
            <w:r w:rsidRPr="00595C64">
              <w:rPr>
                <w:rFonts w:ascii="Arial" w:hAnsi="Arial" w:cs="Arial"/>
              </w:rPr>
              <w:t>18.0</w:t>
            </w:r>
          </w:p>
        </w:tc>
      </w:tr>
    </w:tbl>
    <w:p w14:paraId="3A631DDB" w14:textId="16D92D46" w:rsidR="002220ED" w:rsidRPr="00595C64" w:rsidRDefault="002220ED" w:rsidP="002220ED">
      <w:pPr>
        <w:spacing w:before="120" w:after="120"/>
        <w:ind w:firstLineChars="200" w:firstLine="480"/>
        <w:rPr>
          <w:rFonts w:ascii="Arial" w:eastAsia="宋体" w:hAnsi="Arial" w:cs="Arial"/>
        </w:rPr>
      </w:pPr>
      <w:bookmarkStart w:id="34" w:name="_Hlk55916496"/>
      <w:bookmarkEnd w:id="33"/>
      <w:r w:rsidRPr="00595C64">
        <w:rPr>
          <w:rFonts w:ascii="Arial" w:eastAsia="宋体" w:hAnsi="Arial" w:cs="Arial"/>
          <w:lang w:val="de-DE"/>
        </w:rPr>
        <w:t xml:space="preserve">Low concentration of 0.3 mM PMS is added to </w:t>
      </w:r>
      <w:r w:rsidR="00DE570F">
        <w:rPr>
          <w:rFonts w:ascii="Arial" w:eastAsia="宋体" w:hAnsi="Arial" w:cs="Arial"/>
          <w:lang w:val="de-DE"/>
        </w:rPr>
        <w:t>PTCDA</w:t>
      </w:r>
      <w:r w:rsidRPr="00595C64">
        <w:rPr>
          <w:rFonts w:ascii="Arial" w:eastAsia="宋体" w:hAnsi="Arial" w:cs="Arial"/>
          <w:lang w:val="de-DE"/>
        </w:rPr>
        <w:t>/PMS system, and 58.7mg BPA can be mineralized per millimole of PMS (Table S2). However, this value is 16.7, 8.7 and 3.3 for Co</w:t>
      </w:r>
      <w:r w:rsidRPr="00595C64">
        <w:rPr>
          <w:rFonts w:ascii="Arial" w:eastAsia="宋体" w:hAnsi="Arial" w:cs="Arial"/>
          <w:vertAlign w:val="subscript"/>
          <w:lang w:val="de-DE"/>
        </w:rPr>
        <w:t>3</w:t>
      </w:r>
      <w:r w:rsidRPr="00595C64">
        <w:rPr>
          <w:rFonts w:ascii="Arial" w:eastAsia="宋体" w:hAnsi="Arial" w:cs="Arial"/>
          <w:lang w:val="de-DE"/>
        </w:rPr>
        <w:t>O</w:t>
      </w:r>
      <w:r w:rsidRPr="00595C64">
        <w:rPr>
          <w:rFonts w:ascii="Arial" w:eastAsia="宋体" w:hAnsi="Arial" w:cs="Arial"/>
          <w:vertAlign w:val="subscript"/>
          <w:lang w:val="de-DE"/>
        </w:rPr>
        <w:t>4</w:t>
      </w:r>
      <w:r w:rsidRPr="00595C64">
        <w:rPr>
          <w:rFonts w:ascii="Arial" w:eastAsia="宋体" w:hAnsi="Arial" w:cs="Arial"/>
          <w:lang w:val="de-DE"/>
        </w:rPr>
        <w:t>, Fe</w:t>
      </w:r>
      <w:r w:rsidRPr="00595C64">
        <w:rPr>
          <w:rFonts w:ascii="Arial" w:eastAsia="宋体" w:hAnsi="Arial" w:cs="Arial"/>
          <w:vertAlign w:val="subscript"/>
          <w:lang w:val="de-DE"/>
        </w:rPr>
        <w:t>2</w:t>
      </w:r>
      <w:r w:rsidRPr="00595C64">
        <w:rPr>
          <w:rFonts w:ascii="Arial" w:eastAsia="宋体" w:hAnsi="Arial" w:cs="Arial"/>
          <w:lang w:val="de-DE"/>
        </w:rPr>
        <w:t>O</w:t>
      </w:r>
      <w:r w:rsidRPr="00595C64">
        <w:rPr>
          <w:rFonts w:ascii="Arial" w:eastAsia="宋体" w:hAnsi="Arial" w:cs="Arial"/>
          <w:vertAlign w:val="subscript"/>
          <w:lang w:val="de-DE"/>
        </w:rPr>
        <w:t>3</w:t>
      </w:r>
      <w:r w:rsidRPr="00595C64">
        <w:rPr>
          <w:rFonts w:ascii="Arial" w:eastAsia="宋体" w:hAnsi="Arial" w:cs="Arial"/>
          <w:lang w:val="de-DE"/>
        </w:rPr>
        <w:t xml:space="preserve">, and CNT respectively. Further increasing </w:t>
      </w:r>
      <w:r w:rsidRPr="00595C64">
        <w:rPr>
          <w:rFonts w:ascii="Arial" w:eastAsia="宋体" w:hAnsi="Arial" w:cs="Arial"/>
          <w:lang w:val="en"/>
        </w:rPr>
        <w:t>the PMS dosage to 1.0 mM, the utilization rate of excessive metal catalyst for PMS was still not improved.</w:t>
      </w:r>
    </w:p>
    <w:p w14:paraId="077D2D0F" w14:textId="77777777" w:rsidR="002220ED" w:rsidRPr="00595C64" w:rsidRDefault="002220ED" w:rsidP="002220ED">
      <w:pPr>
        <w:spacing w:before="120" w:after="120"/>
        <w:ind w:firstLineChars="200" w:firstLine="480"/>
        <w:rPr>
          <w:rFonts w:ascii="Arial" w:eastAsia="宋体" w:hAnsi="Arial" w:cs="Arial"/>
        </w:rPr>
      </w:pPr>
    </w:p>
    <w:bookmarkEnd w:id="34"/>
    <w:p w14:paraId="68364B66" w14:textId="77777777" w:rsidR="002220ED" w:rsidRPr="00595C64" w:rsidRDefault="002220ED" w:rsidP="002220ED">
      <w:pPr>
        <w:widowControl/>
        <w:spacing w:line="240" w:lineRule="auto"/>
        <w:jc w:val="left"/>
        <w:rPr>
          <w:rFonts w:ascii="Arial" w:hAnsi="Arial" w:cs="Arial"/>
        </w:rPr>
      </w:pPr>
      <w:r w:rsidRPr="00595C64">
        <w:rPr>
          <w:rFonts w:ascii="Arial" w:hAnsi="Arial" w:cs="Arial"/>
        </w:rPr>
        <w:br w:type="page"/>
      </w:r>
    </w:p>
    <w:p w14:paraId="696CEF70" w14:textId="32EEBAD8" w:rsidR="001B7AB2" w:rsidRPr="002220ED" w:rsidRDefault="001B7AB2">
      <w:pPr>
        <w:widowControl/>
        <w:spacing w:line="240" w:lineRule="auto"/>
        <w:jc w:val="left"/>
        <w:rPr>
          <w:rFonts w:ascii="Arial" w:eastAsiaTheme="minorEastAsia" w:hAnsi="Arial" w:cs="Arial"/>
          <w:bCs/>
          <w:szCs w:val="24"/>
        </w:rPr>
      </w:pPr>
    </w:p>
    <w:p w14:paraId="0B82C01F" w14:textId="77777777" w:rsidR="008C0E9E" w:rsidRPr="00595C64" w:rsidRDefault="008C0E9E">
      <w:pPr>
        <w:widowControl/>
        <w:spacing w:line="240" w:lineRule="auto"/>
        <w:jc w:val="left"/>
        <w:rPr>
          <w:rFonts w:ascii="Arial" w:eastAsiaTheme="minorEastAsia" w:hAnsi="Arial" w:cs="Arial"/>
          <w:bCs/>
          <w:szCs w:val="24"/>
        </w:rPr>
      </w:pPr>
    </w:p>
    <w:p w14:paraId="4BB90E1E" w14:textId="3C60FBB6" w:rsidR="00E05F30" w:rsidRPr="00595C64" w:rsidRDefault="00E63F15" w:rsidP="00CC3397">
      <w:pPr>
        <w:pStyle w:val="2"/>
        <w:rPr>
          <w:rFonts w:ascii="Arial" w:hAnsi="Arial" w:cs="Arial"/>
          <w:bCs w:val="0"/>
          <w:sz w:val="24"/>
          <w:szCs w:val="24"/>
        </w:rPr>
      </w:pPr>
      <w:bookmarkStart w:id="35" w:name="_Toc63180503"/>
      <w:r w:rsidRPr="00595C64">
        <w:rPr>
          <w:rFonts w:ascii="Arial" w:hAnsi="Arial" w:cs="Arial"/>
          <w:bCs w:val="0"/>
          <w:sz w:val="24"/>
          <w:szCs w:val="24"/>
        </w:rPr>
        <w:t xml:space="preserve">Electrochemical reduction produces </w:t>
      </w:r>
      <w:r w:rsidR="00DE570F">
        <w:rPr>
          <w:rFonts w:ascii="Arial" w:hAnsi="Arial" w:cs="Arial"/>
          <w:bCs w:val="0"/>
          <w:sz w:val="24"/>
          <w:szCs w:val="24"/>
        </w:rPr>
        <w:t>PTCDA</w:t>
      </w:r>
      <w:r w:rsidRPr="00595C64">
        <w:rPr>
          <w:rFonts w:ascii="Arial" w:hAnsi="Arial" w:cs="Arial"/>
          <w:bCs w:val="0"/>
          <w:sz w:val="24"/>
          <w:szCs w:val="24"/>
        </w:rPr>
        <w:t xml:space="preserve"> anions</w:t>
      </w:r>
      <w:bookmarkEnd w:id="35"/>
    </w:p>
    <w:p w14:paraId="563DB351" w14:textId="37930315" w:rsidR="00CB20D7" w:rsidRPr="00595C64" w:rsidRDefault="008A43EA" w:rsidP="00BB6E0D">
      <w:pPr>
        <w:pStyle w:val="a7"/>
        <w:spacing w:after="312"/>
        <w:ind w:firstLine="480"/>
        <w:rPr>
          <w:rFonts w:ascii="Arial" w:eastAsiaTheme="minorEastAsia" w:hAnsi="Arial" w:cs="Arial"/>
        </w:rPr>
      </w:pPr>
      <w:bookmarkStart w:id="36" w:name="_Hlk61039224"/>
      <w:r>
        <w:rPr>
          <w:rFonts w:ascii="Arial" w:eastAsiaTheme="minorEastAsia" w:hAnsi="Arial" w:cs="Arial"/>
          <w:noProof/>
        </w:rPr>
        <w:drawing>
          <wp:inline distT="0" distB="0" distL="0" distR="0" wp14:anchorId="52C03891" wp14:editId="36A672D3">
            <wp:extent cx="4634865" cy="3657600"/>
            <wp:effectExtent l="0" t="0" r="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8">
                      <a:extLst>
                        <a:ext uri="{28A0092B-C50C-407E-A947-70E740481C1C}">
                          <a14:useLocalDpi xmlns:a14="http://schemas.microsoft.com/office/drawing/2010/main" val="0"/>
                        </a:ext>
                      </a:extLst>
                    </a:blip>
                    <a:srcRect l="2990" t="9603" r="10099" b="3425"/>
                    <a:stretch/>
                  </pic:blipFill>
                  <pic:spPr bwMode="auto">
                    <a:xfrm>
                      <a:off x="0" y="0"/>
                      <a:ext cx="4636341" cy="3658765"/>
                    </a:xfrm>
                    <a:prstGeom prst="rect">
                      <a:avLst/>
                    </a:prstGeom>
                    <a:noFill/>
                    <a:ln>
                      <a:noFill/>
                    </a:ln>
                    <a:extLst>
                      <a:ext uri="{53640926-AAD7-44D8-BBD7-CCE9431645EC}">
                        <a14:shadowObscured xmlns:a14="http://schemas.microsoft.com/office/drawing/2010/main"/>
                      </a:ext>
                    </a:extLst>
                  </pic:spPr>
                </pic:pic>
              </a:graphicData>
            </a:graphic>
          </wp:inline>
        </w:drawing>
      </w:r>
    </w:p>
    <w:p w14:paraId="18151726" w14:textId="27A1168A" w:rsidR="00CB20D7" w:rsidRPr="00595C64" w:rsidRDefault="00CB20D7" w:rsidP="00391E76">
      <w:pPr>
        <w:pStyle w:val="af0"/>
        <w:spacing w:after="312"/>
        <w:ind w:firstLine="360"/>
        <w:rPr>
          <w:rFonts w:eastAsiaTheme="minorEastAsia" w:cs="Arial"/>
        </w:rPr>
      </w:pPr>
      <w:r w:rsidRPr="00595C64">
        <w:rPr>
          <w:rFonts w:eastAsiaTheme="minorEastAsia" w:cs="Arial"/>
        </w:rPr>
        <w:t>Figure S</w:t>
      </w:r>
      <w:r w:rsidR="005A071F" w:rsidRPr="00595C64">
        <w:rPr>
          <w:rFonts w:eastAsiaTheme="minorEastAsia" w:cs="Arial"/>
        </w:rPr>
        <w:t>11</w:t>
      </w:r>
      <w:r w:rsidRPr="00595C64">
        <w:rPr>
          <w:rFonts w:eastAsiaTheme="minorEastAsia" w:cs="Arial"/>
        </w:rPr>
        <w:t>.</w:t>
      </w:r>
      <w:r w:rsidRPr="00595C64">
        <w:rPr>
          <w:rFonts w:cs="Arial"/>
        </w:rPr>
        <w:t xml:space="preserve"> Cyclic voltammetry curves of self-assembled </w:t>
      </w:r>
      <w:r w:rsidR="00DE570F">
        <w:rPr>
          <w:rFonts w:cs="Arial"/>
        </w:rPr>
        <w:t>PTCDA</w:t>
      </w:r>
      <w:r w:rsidRPr="00595C64">
        <w:rPr>
          <w:rFonts w:cs="Arial"/>
        </w:rPr>
        <w:t xml:space="preserve"> as electrolyte. Conditions: The electrolyte is acetonitrile with 0.1M Bu4NPF6, scan rate 100 mV/min.</w:t>
      </w:r>
    </w:p>
    <w:bookmarkEnd w:id="36"/>
    <w:p w14:paraId="7C25D5C8" w14:textId="70C9802D" w:rsidR="008C0E9E" w:rsidRPr="00595C64" w:rsidRDefault="00A57B28" w:rsidP="00BB6E0D">
      <w:pPr>
        <w:spacing w:before="156" w:after="156"/>
        <w:ind w:firstLineChars="200" w:firstLine="480"/>
        <w:rPr>
          <w:rFonts w:ascii="Arial" w:eastAsiaTheme="minorEastAsia" w:hAnsi="Arial" w:cs="Arial"/>
        </w:rPr>
      </w:pPr>
      <w:r w:rsidRPr="00595C64">
        <w:rPr>
          <w:rFonts w:ascii="Arial" w:eastAsiaTheme="minorEastAsia" w:hAnsi="Arial" w:cs="Arial"/>
        </w:rPr>
        <w:t>First</w:t>
      </w:r>
      <w:r w:rsidR="00CB20D7" w:rsidRPr="00595C64">
        <w:rPr>
          <w:rFonts w:ascii="Arial" w:eastAsiaTheme="minorEastAsia" w:hAnsi="Arial" w:cs="Arial"/>
        </w:rPr>
        <w:t xml:space="preserve">, it was proved that </w:t>
      </w:r>
      <w:r w:rsidR="00DE570F">
        <w:rPr>
          <w:rFonts w:ascii="Arial" w:eastAsiaTheme="minorEastAsia" w:hAnsi="Arial" w:cs="Arial"/>
        </w:rPr>
        <w:t>PTCDA</w:t>
      </w:r>
      <w:r w:rsidR="00CB20D7" w:rsidRPr="00595C64">
        <w:rPr>
          <w:rFonts w:ascii="Arial" w:eastAsiaTheme="minorEastAsia" w:hAnsi="Arial" w:cs="Arial"/>
        </w:rPr>
        <w:t xml:space="preserve"> can be converted into </w:t>
      </w:r>
      <w:r w:rsidR="00DE570F">
        <w:rPr>
          <w:rFonts w:ascii="Arial" w:eastAsiaTheme="minorEastAsia" w:hAnsi="Arial" w:cs="Arial"/>
        </w:rPr>
        <w:t>PTCDA</w:t>
      </w:r>
      <w:r w:rsidR="00CB20D7" w:rsidRPr="00595C64">
        <w:rPr>
          <w:rFonts w:ascii="Arial" w:eastAsiaTheme="minorEastAsia" w:hAnsi="Arial" w:cs="Arial"/>
        </w:rPr>
        <w:t xml:space="preserve"> anion to form an electronic warehouse. The self-assembled </w:t>
      </w:r>
      <w:r w:rsidR="00DE570F">
        <w:rPr>
          <w:rFonts w:ascii="Arial" w:eastAsiaTheme="minorEastAsia" w:hAnsi="Arial" w:cs="Arial"/>
        </w:rPr>
        <w:t>PTCDA</w:t>
      </w:r>
      <w:r w:rsidR="00CB20D7" w:rsidRPr="00595C64">
        <w:rPr>
          <w:rFonts w:ascii="Arial" w:eastAsiaTheme="minorEastAsia" w:hAnsi="Arial" w:cs="Arial"/>
        </w:rPr>
        <w:t xml:space="preserve"> shows an onset reduction potential of -1.015 versus ferrocene, which corresponds to the formation of its anion (</w:t>
      </w:r>
      <w:r w:rsidR="00DE570F">
        <w:rPr>
          <w:rFonts w:ascii="Arial" w:eastAsiaTheme="minorEastAsia" w:hAnsi="Arial" w:cs="Arial"/>
        </w:rPr>
        <w:t>PTCDA</w:t>
      </w:r>
      <w:r w:rsidR="00CB20D7" w:rsidRPr="00595C64">
        <w:rPr>
          <w:rFonts w:ascii="Arial" w:eastAsiaTheme="minorEastAsia" w:hAnsi="Arial" w:cs="Arial"/>
          <w:vertAlign w:val="superscript"/>
        </w:rPr>
        <w:t>-</w:t>
      </w:r>
      <w:r w:rsidR="00CB20D7" w:rsidRPr="00595C64">
        <w:rPr>
          <w:rFonts w:ascii="Arial" w:eastAsiaTheme="minorEastAsia" w:hAnsi="Arial" w:cs="Arial"/>
        </w:rPr>
        <w:t xml:space="preserve">), while the second onset reduction potential (deduced by the first onset and the potential difference between two peaks) at -1.269 V indicates the transformation from </w:t>
      </w:r>
      <w:r w:rsidR="00DE570F">
        <w:rPr>
          <w:rFonts w:ascii="Arial" w:eastAsiaTheme="minorEastAsia" w:hAnsi="Arial" w:cs="Arial"/>
        </w:rPr>
        <w:t>PTCDA</w:t>
      </w:r>
      <w:r w:rsidR="00CB20D7" w:rsidRPr="00595C64">
        <w:rPr>
          <w:rFonts w:ascii="Arial" w:eastAsiaTheme="minorEastAsia" w:hAnsi="Arial" w:cs="Arial"/>
          <w:vertAlign w:val="superscript"/>
        </w:rPr>
        <w:t>-</w:t>
      </w:r>
      <w:r w:rsidR="00CB20D7" w:rsidRPr="00595C64">
        <w:rPr>
          <w:rFonts w:ascii="Arial" w:eastAsiaTheme="minorEastAsia" w:hAnsi="Arial" w:cs="Arial"/>
        </w:rPr>
        <w:t xml:space="preserve"> to the dianion state (</w:t>
      </w:r>
      <w:r w:rsidR="00DE570F">
        <w:rPr>
          <w:rFonts w:ascii="Arial" w:eastAsiaTheme="minorEastAsia" w:hAnsi="Arial" w:cs="Arial"/>
        </w:rPr>
        <w:t>PTCDA</w:t>
      </w:r>
      <w:r w:rsidR="00CB20D7" w:rsidRPr="00595C64">
        <w:rPr>
          <w:rFonts w:ascii="Arial" w:eastAsiaTheme="minorEastAsia" w:hAnsi="Arial" w:cs="Arial"/>
          <w:vertAlign w:val="superscript"/>
        </w:rPr>
        <w:t>2-</w:t>
      </w:r>
      <w:r w:rsidR="00CB20D7" w:rsidRPr="00595C64">
        <w:rPr>
          <w:rFonts w:ascii="Arial" w:eastAsiaTheme="minorEastAsia" w:hAnsi="Arial" w:cs="Arial"/>
        </w:rPr>
        <w:t xml:space="preserve">). Whether it is </w:t>
      </w:r>
      <w:r w:rsidR="00DE570F">
        <w:rPr>
          <w:rFonts w:ascii="Arial" w:eastAsiaTheme="minorEastAsia" w:hAnsi="Arial" w:cs="Arial"/>
        </w:rPr>
        <w:t>PTCDA</w:t>
      </w:r>
      <w:r w:rsidR="00CB20D7" w:rsidRPr="00595C64">
        <w:rPr>
          <w:rFonts w:ascii="Arial" w:eastAsiaTheme="minorEastAsia" w:hAnsi="Arial" w:cs="Arial"/>
          <w:vertAlign w:val="superscript"/>
        </w:rPr>
        <w:t>-</w:t>
      </w:r>
      <w:r w:rsidR="00CB20D7" w:rsidRPr="00595C64">
        <w:rPr>
          <w:rFonts w:ascii="Arial" w:eastAsiaTheme="minorEastAsia" w:hAnsi="Arial" w:cs="Arial"/>
        </w:rPr>
        <w:t xml:space="preserve"> or </w:t>
      </w:r>
      <w:r w:rsidR="00DE570F">
        <w:rPr>
          <w:rFonts w:ascii="Arial" w:eastAsiaTheme="minorEastAsia" w:hAnsi="Arial" w:cs="Arial"/>
        </w:rPr>
        <w:t>PTCDA</w:t>
      </w:r>
      <w:r w:rsidR="00CB20D7" w:rsidRPr="00595C64">
        <w:rPr>
          <w:rFonts w:ascii="Arial" w:eastAsiaTheme="minorEastAsia" w:hAnsi="Arial" w:cs="Arial"/>
          <w:vertAlign w:val="superscript"/>
        </w:rPr>
        <w:t>2-</w:t>
      </w:r>
      <w:r w:rsidR="00CB20D7" w:rsidRPr="00595C64">
        <w:rPr>
          <w:rFonts w:ascii="Arial" w:eastAsiaTheme="minorEastAsia" w:hAnsi="Arial" w:cs="Arial"/>
        </w:rPr>
        <w:t xml:space="preserve">, such a low potential </w:t>
      </w:r>
      <w:r w:rsidR="004A70D3" w:rsidRPr="00595C64">
        <w:rPr>
          <w:rFonts w:ascii="Arial" w:eastAsiaTheme="minorEastAsia" w:hAnsi="Arial" w:cs="Arial"/>
        </w:rPr>
        <w:t>can reduce</w:t>
      </w:r>
      <w:r w:rsidR="00CB20D7" w:rsidRPr="00595C64">
        <w:rPr>
          <w:rFonts w:ascii="Arial" w:eastAsiaTheme="minorEastAsia" w:hAnsi="Arial" w:cs="Arial"/>
        </w:rPr>
        <w:t xml:space="preserve"> PMS. The cyclic voltammetry curve proves that </w:t>
      </w:r>
      <w:r w:rsidR="00DE570F">
        <w:rPr>
          <w:rFonts w:ascii="Arial" w:eastAsiaTheme="minorEastAsia" w:hAnsi="Arial" w:cs="Arial"/>
        </w:rPr>
        <w:t>PTCDA</w:t>
      </w:r>
      <w:r w:rsidR="00CB20D7" w:rsidRPr="00595C64">
        <w:rPr>
          <w:rFonts w:ascii="Arial" w:eastAsiaTheme="minorEastAsia" w:hAnsi="Arial" w:cs="Arial"/>
        </w:rPr>
        <w:t xml:space="preserve"> can produce reducing anions when bias is applied.</w:t>
      </w:r>
    </w:p>
    <w:p w14:paraId="6815DBCD" w14:textId="77777777" w:rsidR="008C0E9E" w:rsidRPr="00595C64" w:rsidRDefault="008C0E9E">
      <w:pPr>
        <w:widowControl/>
        <w:spacing w:line="240" w:lineRule="auto"/>
        <w:jc w:val="left"/>
        <w:rPr>
          <w:rFonts w:ascii="Arial" w:eastAsiaTheme="minorEastAsia" w:hAnsi="Arial" w:cs="Arial"/>
        </w:rPr>
      </w:pPr>
      <w:r w:rsidRPr="00595C64">
        <w:rPr>
          <w:rFonts w:ascii="Arial" w:eastAsiaTheme="minorEastAsia" w:hAnsi="Arial" w:cs="Arial"/>
        </w:rPr>
        <w:br w:type="page"/>
      </w:r>
    </w:p>
    <w:p w14:paraId="6EA417AD" w14:textId="77777777" w:rsidR="00CB20D7" w:rsidRPr="00595C64" w:rsidRDefault="00CB20D7" w:rsidP="00BB6E0D">
      <w:pPr>
        <w:spacing w:before="156" w:after="156"/>
        <w:ind w:firstLineChars="200" w:firstLine="480"/>
        <w:rPr>
          <w:rFonts w:ascii="Arial" w:eastAsiaTheme="minorEastAsia" w:hAnsi="Arial" w:cs="Arial"/>
        </w:rPr>
      </w:pPr>
    </w:p>
    <w:p w14:paraId="19220435" w14:textId="2CE8EC86" w:rsidR="00E05F30" w:rsidRPr="00595C64" w:rsidRDefault="00E05F30" w:rsidP="00CC3397">
      <w:pPr>
        <w:pStyle w:val="2"/>
        <w:rPr>
          <w:rFonts w:ascii="Arial" w:hAnsi="Arial" w:cs="Arial"/>
          <w:bCs w:val="0"/>
          <w:sz w:val="24"/>
          <w:szCs w:val="24"/>
        </w:rPr>
      </w:pPr>
      <w:bookmarkStart w:id="37" w:name="_Toc63180504"/>
      <w:r w:rsidRPr="00595C64">
        <w:rPr>
          <w:rFonts w:ascii="Arial" w:hAnsi="Arial" w:cs="Arial"/>
          <w:bCs w:val="0"/>
          <w:sz w:val="24"/>
          <w:szCs w:val="24"/>
        </w:rPr>
        <w:t xml:space="preserve">Light </w:t>
      </w:r>
      <w:r w:rsidR="00C4687F" w:rsidRPr="00595C64">
        <w:rPr>
          <w:rFonts w:ascii="Arial" w:hAnsi="Arial" w:cs="Arial"/>
          <w:bCs w:val="0"/>
          <w:sz w:val="24"/>
          <w:szCs w:val="24"/>
        </w:rPr>
        <w:t>induced</w:t>
      </w:r>
      <w:r w:rsidRPr="00595C64">
        <w:rPr>
          <w:rFonts w:ascii="Arial" w:hAnsi="Arial" w:cs="Arial"/>
          <w:bCs w:val="0"/>
          <w:sz w:val="24"/>
          <w:szCs w:val="24"/>
        </w:rPr>
        <w:t xml:space="preserve"> </w:t>
      </w:r>
      <w:r w:rsidR="00DE570F">
        <w:rPr>
          <w:rFonts w:ascii="Arial" w:hAnsi="Arial" w:cs="Arial"/>
          <w:bCs w:val="0"/>
          <w:sz w:val="24"/>
          <w:szCs w:val="24"/>
        </w:rPr>
        <w:t>PTCDA</w:t>
      </w:r>
      <w:r w:rsidRPr="00595C64">
        <w:rPr>
          <w:rFonts w:ascii="Arial" w:hAnsi="Arial" w:cs="Arial"/>
          <w:bCs w:val="0"/>
          <w:sz w:val="24"/>
          <w:szCs w:val="24"/>
        </w:rPr>
        <w:t xml:space="preserve"> anions</w:t>
      </w:r>
      <w:r w:rsidR="00C4687F" w:rsidRPr="00595C64">
        <w:rPr>
          <w:rFonts w:ascii="Arial" w:hAnsi="Arial" w:cs="Arial"/>
          <w:bCs w:val="0"/>
          <w:sz w:val="24"/>
          <w:szCs w:val="24"/>
        </w:rPr>
        <w:t xml:space="preserve"> as electron reservoir for PMS</w:t>
      </w:r>
      <w:bookmarkEnd w:id="37"/>
    </w:p>
    <w:p w14:paraId="367A4CBC" w14:textId="59918646" w:rsidR="00296F2E" w:rsidRPr="00595C64" w:rsidRDefault="00493525" w:rsidP="00296F2E">
      <w:pPr>
        <w:rPr>
          <w:rFonts w:ascii="Arial" w:eastAsiaTheme="minorEastAsia" w:hAnsi="Arial" w:cs="Arial"/>
        </w:rPr>
      </w:pPr>
      <w:r>
        <w:rPr>
          <w:rFonts w:ascii="Arial" w:eastAsiaTheme="minorEastAsia" w:hAnsi="Arial" w:cs="Arial"/>
          <w:noProof/>
        </w:rPr>
        <w:drawing>
          <wp:inline distT="0" distB="0" distL="0" distR="0" wp14:anchorId="240C9DB3" wp14:editId="3FE506F5">
            <wp:extent cx="5760000" cy="1641522"/>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2062" t="6685" r="4111"/>
                    <a:stretch/>
                  </pic:blipFill>
                  <pic:spPr bwMode="auto">
                    <a:xfrm>
                      <a:off x="0" y="0"/>
                      <a:ext cx="5760000" cy="1641522"/>
                    </a:xfrm>
                    <a:prstGeom prst="rect">
                      <a:avLst/>
                    </a:prstGeom>
                    <a:noFill/>
                    <a:ln>
                      <a:noFill/>
                    </a:ln>
                    <a:extLst>
                      <a:ext uri="{53640926-AAD7-44D8-BBD7-CCE9431645EC}">
                        <a14:shadowObscured xmlns:a14="http://schemas.microsoft.com/office/drawing/2010/main"/>
                      </a:ext>
                    </a:extLst>
                  </pic:spPr>
                </pic:pic>
              </a:graphicData>
            </a:graphic>
          </wp:inline>
        </w:drawing>
      </w:r>
    </w:p>
    <w:p w14:paraId="0CDEAA75" w14:textId="275144F9" w:rsidR="00296F2E" w:rsidRPr="00595C64" w:rsidRDefault="00296F2E" w:rsidP="00296F2E">
      <w:pPr>
        <w:pStyle w:val="af0"/>
        <w:spacing w:after="312"/>
        <w:ind w:firstLine="360"/>
        <w:rPr>
          <w:rStyle w:val="af"/>
          <w:rFonts w:ascii="Arial" w:eastAsia="宋体" w:hAnsi="Arial" w:cs="Arial"/>
        </w:rPr>
      </w:pPr>
      <w:r w:rsidRPr="00595C64">
        <w:rPr>
          <w:rStyle w:val="af"/>
          <w:rFonts w:ascii="Arial" w:eastAsia="宋体" w:hAnsi="Arial" w:cs="Arial"/>
        </w:rPr>
        <w:t xml:space="preserve">Figure S12. UV/Vis absorption spectra of </w:t>
      </w:r>
      <w:r w:rsidR="00DE570F">
        <w:rPr>
          <w:rStyle w:val="af"/>
          <w:rFonts w:ascii="Arial" w:eastAsia="宋体" w:hAnsi="Arial" w:cs="Arial"/>
        </w:rPr>
        <w:t>PTCDA</w:t>
      </w:r>
      <w:r w:rsidRPr="00595C64">
        <w:rPr>
          <w:rStyle w:val="af"/>
          <w:rFonts w:ascii="Arial" w:eastAsia="宋体" w:hAnsi="Arial" w:cs="Arial"/>
        </w:rPr>
        <w:t xml:space="preserve"> (0.025 g L–1) in dimethylformamide (DMF) in the presence of DMPO (0.2 M) in the dark and expose to different wavelengths of light for 3 minutes (a) and in 0.3mM PMS solution (b). (c) The absorbance of λ=670nm is used to represent the </w:t>
      </w:r>
      <w:r w:rsidR="00DE570F">
        <w:rPr>
          <w:rStyle w:val="af"/>
          <w:rFonts w:ascii="Arial" w:eastAsia="宋体" w:hAnsi="Arial" w:cs="Arial"/>
        </w:rPr>
        <w:t>PTCDA</w:t>
      </w:r>
      <w:r w:rsidRPr="00595C64">
        <w:rPr>
          <w:rStyle w:val="af"/>
          <w:rFonts w:ascii="Arial" w:eastAsia="宋体" w:hAnsi="Arial" w:cs="Arial"/>
        </w:rPr>
        <w:t xml:space="preserve"> anion strength.</w:t>
      </w:r>
    </w:p>
    <w:p w14:paraId="553DFC08" w14:textId="3A2D8BE7" w:rsidR="00296F2E" w:rsidRPr="00595C64" w:rsidRDefault="00296F2E" w:rsidP="00296F2E">
      <w:pPr>
        <w:pStyle w:val="af0"/>
        <w:spacing w:after="312" w:line="360" w:lineRule="auto"/>
        <w:ind w:firstLine="480"/>
        <w:jc w:val="both"/>
        <w:rPr>
          <w:rStyle w:val="af"/>
          <w:rFonts w:ascii="Arial" w:eastAsia="宋体" w:hAnsi="Arial" w:cs="Arial"/>
          <w:sz w:val="24"/>
        </w:rPr>
      </w:pPr>
      <w:r w:rsidRPr="00595C64">
        <w:rPr>
          <w:rStyle w:val="af"/>
          <w:rFonts w:ascii="Arial" w:eastAsia="宋体" w:hAnsi="Arial" w:cs="Arial"/>
          <w:sz w:val="24"/>
        </w:rPr>
        <w:t xml:space="preserve">When PMS was not added, it indicated that the absorption peak of </w:t>
      </w:r>
      <w:r w:rsidR="00DE570F">
        <w:rPr>
          <w:rStyle w:val="af"/>
          <w:rFonts w:ascii="Arial" w:eastAsia="宋体" w:hAnsi="Arial" w:cs="Arial"/>
          <w:sz w:val="24"/>
        </w:rPr>
        <w:t>PTCDA</w:t>
      </w:r>
      <w:r w:rsidRPr="00595C64">
        <w:rPr>
          <w:rStyle w:val="af"/>
          <w:rFonts w:ascii="Arial" w:eastAsia="宋体" w:hAnsi="Arial" w:cs="Arial"/>
          <w:sz w:val="24"/>
        </w:rPr>
        <w:t xml:space="preserve"> anions gradually increased with the extension of illumination time, but it did not increase significantly when PMS was added. Among the absorption peaks of </w:t>
      </w:r>
      <w:r w:rsidR="00DE570F">
        <w:rPr>
          <w:rStyle w:val="af"/>
          <w:rFonts w:ascii="Arial" w:eastAsia="宋体" w:hAnsi="Arial" w:cs="Arial"/>
          <w:sz w:val="24"/>
        </w:rPr>
        <w:t>PTCDA</w:t>
      </w:r>
      <w:r w:rsidRPr="00595C64">
        <w:rPr>
          <w:rStyle w:val="af"/>
          <w:rFonts w:ascii="Arial" w:eastAsia="宋体" w:hAnsi="Arial" w:cs="Arial"/>
          <w:sz w:val="24"/>
        </w:rPr>
        <w:t xml:space="preserve"> anions, λ=670nm has the highest intensity, so its absorbance is taken as the comparison standard to make a bar chart. The quenching effect of PMS on </w:t>
      </w:r>
      <w:r w:rsidR="00DE570F">
        <w:rPr>
          <w:rStyle w:val="af"/>
          <w:rFonts w:ascii="Arial" w:eastAsia="宋体" w:hAnsi="Arial" w:cs="Arial"/>
          <w:sz w:val="24"/>
        </w:rPr>
        <w:t>PTCDA</w:t>
      </w:r>
      <w:r w:rsidRPr="00595C64">
        <w:rPr>
          <w:rStyle w:val="af"/>
          <w:rFonts w:ascii="Arial" w:eastAsia="宋体" w:hAnsi="Arial" w:cs="Arial"/>
          <w:sz w:val="24"/>
        </w:rPr>
        <w:t xml:space="preserve"> anions is obvious.</w:t>
      </w:r>
    </w:p>
    <w:p w14:paraId="2E3EB389" w14:textId="77777777" w:rsidR="00296F2E" w:rsidRPr="00595C64" w:rsidRDefault="00296F2E" w:rsidP="00296F2E">
      <w:pPr>
        <w:rPr>
          <w:rFonts w:ascii="Arial" w:eastAsiaTheme="minorEastAsia" w:hAnsi="Arial" w:cs="Arial"/>
        </w:rPr>
      </w:pPr>
    </w:p>
    <w:p w14:paraId="64321F7B" w14:textId="7E687CBD" w:rsidR="00C27FD9" w:rsidRPr="00493525" w:rsidRDefault="00493525" w:rsidP="00BB6E0D">
      <w:pPr>
        <w:spacing w:before="156" w:after="156"/>
        <w:jc w:val="center"/>
        <w:rPr>
          <w:rFonts w:ascii="Arial" w:eastAsiaTheme="minorEastAsia" w:hAnsi="Arial" w:cs="Arial"/>
          <w:b/>
          <w:sz w:val="22"/>
        </w:rPr>
      </w:pPr>
      <w:bookmarkStart w:id="38" w:name="_Hlk61039236"/>
      <w:r>
        <w:rPr>
          <w:rFonts w:ascii="Arial" w:eastAsiaTheme="minorEastAsia" w:hAnsi="Arial" w:cs="Arial"/>
          <w:b/>
          <w:noProof/>
          <w:sz w:val="22"/>
        </w:rPr>
        <w:lastRenderedPageBreak/>
        <w:drawing>
          <wp:inline distT="0" distB="0" distL="0" distR="0" wp14:anchorId="732702B2" wp14:editId="44D621A1">
            <wp:extent cx="5070892" cy="3657600"/>
            <wp:effectExtent l="0" t="0" r="0"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326" t="2880" r="4721" b="2433"/>
                    <a:stretch/>
                  </pic:blipFill>
                  <pic:spPr bwMode="auto">
                    <a:xfrm>
                      <a:off x="0" y="0"/>
                      <a:ext cx="5073483" cy="3659469"/>
                    </a:xfrm>
                    <a:prstGeom prst="rect">
                      <a:avLst/>
                    </a:prstGeom>
                    <a:noFill/>
                    <a:ln>
                      <a:noFill/>
                    </a:ln>
                    <a:extLst>
                      <a:ext uri="{53640926-AAD7-44D8-BBD7-CCE9431645EC}">
                        <a14:shadowObscured xmlns:a14="http://schemas.microsoft.com/office/drawing/2010/main"/>
                      </a:ext>
                    </a:extLst>
                  </pic:spPr>
                </pic:pic>
              </a:graphicData>
            </a:graphic>
          </wp:inline>
        </w:drawing>
      </w:r>
    </w:p>
    <w:p w14:paraId="11087680" w14:textId="38088D10" w:rsidR="005D76AF" w:rsidRPr="00595C64" w:rsidRDefault="000C7FDC" w:rsidP="005D76AF">
      <w:pPr>
        <w:pStyle w:val="af0"/>
        <w:spacing w:after="312"/>
        <w:ind w:firstLine="360"/>
        <w:rPr>
          <w:rStyle w:val="af"/>
          <w:rFonts w:ascii="Arial" w:eastAsia="宋体" w:hAnsi="Arial" w:cs="Arial"/>
        </w:rPr>
      </w:pPr>
      <w:r w:rsidRPr="00595C64">
        <w:rPr>
          <w:rStyle w:val="af"/>
          <w:rFonts w:ascii="Arial" w:eastAsia="宋体" w:hAnsi="Arial" w:cs="Arial"/>
        </w:rPr>
        <w:t>Figure S</w:t>
      </w:r>
      <w:r w:rsidR="003A5756" w:rsidRPr="00595C64">
        <w:rPr>
          <w:rStyle w:val="af"/>
          <w:rFonts w:ascii="Arial" w:eastAsia="宋体" w:hAnsi="Arial" w:cs="Arial"/>
        </w:rPr>
        <w:t>1</w:t>
      </w:r>
      <w:r w:rsidR="00296F2E" w:rsidRPr="00595C64">
        <w:rPr>
          <w:rStyle w:val="af"/>
          <w:rFonts w:ascii="Arial" w:eastAsia="宋体" w:hAnsi="Arial" w:cs="Arial"/>
        </w:rPr>
        <w:t>3</w:t>
      </w:r>
      <w:r w:rsidRPr="00595C64">
        <w:rPr>
          <w:rStyle w:val="af"/>
          <w:rFonts w:ascii="Arial" w:eastAsia="宋体" w:hAnsi="Arial" w:cs="Arial"/>
        </w:rPr>
        <w:t xml:space="preserve">. </w:t>
      </w:r>
      <w:r w:rsidR="005D76AF" w:rsidRPr="00595C64">
        <w:rPr>
          <w:rStyle w:val="af"/>
          <w:rFonts w:ascii="Arial" w:eastAsia="宋体" w:hAnsi="Arial" w:cs="Arial"/>
        </w:rPr>
        <w:t xml:space="preserve">(a) The EPR signal of </w:t>
      </w:r>
      <w:r w:rsidR="00DE570F">
        <w:rPr>
          <w:rStyle w:val="af"/>
          <w:rFonts w:ascii="Arial" w:eastAsia="宋体" w:hAnsi="Arial" w:cs="Arial"/>
        </w:rPr>
        <w:t>PTCDA</w:t>
      </w:r>
      <w:r w:rsidR="005D76AF" w:rsidRPr="00595C64">
        <w:rPr>
          <w:rStyle w:val="af"/>
          <w:rFonts w:ascii="Arial" w:eastAsia="宋体" w:hAnsi="Arial" w:cs="Arial"/>
        </w:rPr>
        <w:t xml:space="preserve"> solid powder and (b) semi-quantitative </w:t>
      </w:r>
      <w:r w:rsidR="00DE570F">
        <w:rPr>
          <w:rStyle w:val="af"/>
          <w:rFonts w:ascii="Arial" w:eastAsia="宋体" w:hAnsi="Arial" w:cs="Arial"/>
        </w:rPr>
        <w:t>PTCDA</w:t>
      </w:r>
      <w:r w:rsidR="005D76AF" w:rsidRPr="00595C64">
        <w:rPr>
          <w:rStyle w:val="af"/>
          <w:rFonts w:ascii="Arial" w:eastAsia="宋体" w:hAnsi="Arial" w:cs="Arial"/>
        </w:rPr>
        <w:t xml:space="preserve"> anion. (c) The EPR signal of </w:t>
      </w:r>
      <w:r w:rsidR="00DE570F">
        <w:rPr>
          <w:rStyle w:val="af"/>
          <w:rFonts w:ascii="Arial" w:eastAsia="宋体" w:hAnsi="Arial" w:cs="Arial"/>
        </w:rPr>
        <w:t>PTCDA</w:t>
      </w:r>
      <w:r w:rsidR="005D76AF" w:rsidRPr="00595C64">
        <w:rPr>
          <w:rStyle w:val="af"/>
          <w:rFonts w:ascii="Arial" w:eastAsia="宋体" w:hAnsi="Arial" w:cs="Arial"/>
        </w:rPr>
        <w:t xml:space="preserve"> in water and (b) semi-quantitative </w:t>
      </w:r>
      <w:r w:rsidR="00DE570F">
        <w:rPr>
          <w:rStyle w:val="af"/>
          <w:rFonts w:ascii="Arial" w:eastAsia="宋体" w:hAnsi="Arial" w:cs="Arial"/>
        </w:rPr>
        <w:t>PTCDA</w:t>
      </w:r>
      <w:r w:rsidR="005D76AF" w:rsidRPr="00595C64">
        <w:rPr>
          <w:rStyle w:val="af"/>
          <w:rFonts w:ascii="Arial" w:eastAsia="宋体" w:hAnsi="Arial" w:cs="Arial"/>
        </w:rPr>
        <w:t xml:space="preserve"> anion.</w:t>
      </w:r>
    </w:p>
    <w:p w14:paraId="6C3EDAD7" w14:textId="579825D9" w:rsidR="003B2CBB" w:rsidRPr="00595C64" w:rsidRDefault="003B2CBB" w:rsidP="003B2CBB">
      <w:pPr>
        <w:pStyle w:val="af0"/>
        <w:spacing w:after="312" w:line="360" w:lineRule="auto"/>
        <w:ind w:firstLine="480"/>
        <w:jc w:val="both"/>
        <w:rPr>
          <w:rStyle w:val="af"/>
          <w:rFonts w:ascii="Arial" w:eastAsia="宋体" w:hAnsi="Arial" w:cs="Arial"/>
          <w:sz w:val="24"/>
        </w:rPr>
      </w:pPr>
      <w:r w:rsidRPr="00595C64">
        <w:rPr>
          <w:rStyle w:val="af"/>
          <w:rFonts w:ascii="Arial" w:eastAsia="宋体" w:hAnsi="Arial" w:cs="Arial"/>
          <w:sz w:val="24"/>
        </w:rPr>
        <w:t>The E</w:t>
      </w:r>
      <w:r w:rsidR="002220ED">
        <w:rPr>
          <w:rStyle w:val="af"/>
          <w:rFonts w:ascii="Arial" w:eastAsia="宋体" w:hAnsi="Arial" w:cs="Arial"/>
          <w:sz w:val="24"/>
        </w:rPr>
        <w:t>P</w:t>
      </w:r>
      <w:r w:rsidRPr="00595C64">
        <w:rPr>
          <w:rStyle w:val="af"/>
          <w:rFonts w:ascii="Arial" w:eastAsia="宋体" w:hAnsi="Arial" w:cs="Arial"/>
          <w:sz w:val="24"/>
        </w:rPr>
        <w:t xml:space="preserve">R data showed that </w:t>
      </w:r>
      <w:r w:rsidR="00DE570F">
        <w:rPr>
          <w:rStyle w:val="af"/>
          <w:rFonts w:ascii="Arial" w:eastAsia="宋体" w:hAnsi="Arial" w:cs="Arial"/>
          <w:sz w:val="24"/>
        </w:rPr>
        <w:t>PTCDA</w:t>
      </w:r>
      <w:r w:rsidRPr="00595C64">
        <w:rPr>
          <w:rStyle w:val="af"/>
          <w:rFonts w:ascii="Arial" w:eastAsia="宋体" w:hAnsi="Arial" w:cs="Arial"/>
          <w:sz w:val="24"/>
        </w:rPr>
        <w:t xml:space="preserve"> solid powder showed obvious </w:t>
      </w:r>
      <w:r w:rsidR="00DE570F">
        <w:rPr>
          <w:rStyle w:val="af"/>
          <w:rFonts w:ascii="Arial" w:eastAsia="宋体" w:hAnsi="Arial" w:cs="Arial"/>
          <w:sz w:val="24"/>
        </w:rPr>
        <w:t>PTCDA</w:t>
      </w:r>
      <w:r w:rsidRPr="00595C64">
        <w:rPr>
          <w:rStyle w:val="af"/>
          <w:rFonts w:ascii="Arial" w:eastAsia="宋体" w:hAnsi="Arial" w:cs="Arial"/>
          <w:sz w:val="24"/>
        </w:rPr>
        <w:t xml:space="preserve"> anion signal after illumination (Figure 3d). With the prolongation of the illumination time, the </w:t>
      </w:r>
      <w:r w:rsidR="00DE570F">
        <w:rPr>
          <w:rStyle w:val="af"/>
          <w:rFonts w:ascii="Arial" w:eastAsia="宋体" w:hAnsi="Arial" w:cs="Arial"/>
          <w:sz w:val="24"/>
        </w:rPr>
        <w:t>PTCDA</w:t>
      </w:r>
      <w:r w:rsidRPr="00595C64">
        <w:rPr>
          <w:rStyle w:val="af"/>
          <w:rFonts w:ascii="Arial" w:eastAsia="宋体" w:hAnsi="Arial" w:cs="Arial"/>
          <w:sz w:val="24"/>
        </w:rPr>
        <w:t xml:space="preserve"> anion signal gradually increased. When the illumination was stopped, the signal immediately attenuated, indicating that </w:t>
      </w:r>
      <w:r w:rsidR="00DE570F">
        <w:rPr>
          <w:rStyle w:val="af"/>
          <w:rFonts w:ascii="Arial" w:eastAsia="宋体" w:hAnsi="Arial" w:cs="Arial"/>
          <w:sz w:val="24"/>
        </w:rPr>
        <w:t>PTCDA</w:t>
      </w:r>
      <w:r w:rsidRPr="00595C64">
        <w:rPr>
          <w:rStyle w:val="af"/>
          <w:rFonts w:ascii="Arial" w:eastAsia="宋体" w:hAnsi="Arial" w:cs="Arial"/>
          <w:sz w:val="24"/>
        </w:rPr>
        <w:t xml:space="preserve"> anion can be self-quenched. When the light is turned off for 17 minutes, the signal of </w:t>
      </w:r>
      <w:r w:rsidR="00DE570F">
        <w:rPr>
          <w:rStyle w:val="af"/>
          <w:rFonts w:ascii="Arial" w:eastAsia="宋体" w:hAnsi="Arial" w:cs="Arial"/>
          <w:sz w:val="24"/>
        </w:rPr>
        <w:t>PTCDA</w:t>
      </w:r>
      <w:r w:rsidR="001B779A" w:rsidRPr="00595C64">
        <w:rPr>
          <w:rStyle w:val="af"/>
          <w:rFonts w:ascii="Arial" w:eastAsia="宋体" w:hAnsi="Arial" w:cs="Arial"/>
          <w:sz w:val="24"/>
        </w:rPr>
        <w:t xml:space="preserve"> </w:t>
      </w:r>
      <w:r w:rsidRPr="00595C64">
        <w:rPr>
          <w:rStyle w:val="af"/>
          <w:rFonts w:ascii="Arial" w:eastAsia="宋体" w:hAnsi="Arial" w:cs="Arial"/>
          <w:sz w:val="24"/>
        </w:rPr>
        <w:t xml:space="preserve">anion is still much stronger than initial dark state. The reason is that there is not enough electron acceptor to capture electrons of </w:t>
      </w:r>
      <w:r w:rsidR="00DE570F">
        <w:rPr>
          <w:rStyle w:val="af"/>
          <w:rFonts w:ascii="Arial" w:eastAsia="宋体" w:hAnsi="Arial" w:cs="Arial"/>
          <w:sz w:val="24"/>
        </w:rPr>
        <w:t>PTCDA</w:t>
      </w:r>
      <w:r w:rsidRPr="00595C64">
        <w:rPr>
          <w:rStyle w:val="af"/>
          <w:rFonts w:ascii="Arial" w:eastAsia="宋体" w:hAnsi="Arial" w:cs="Arial"/>
          <w:sz w:val="24"/>
        </w:rPr>
        <w:t xml:space="preserve"> anion leading accumulated on the surface of </w:t>
      </w:r>
      <w:r w:rsidR="00DE570F">
        <w:rPr>
          <w:rStyle w:val="af"/>
          <w:rFonts w:ascii="Arial" w:eastAsia="宋体" w:hAnsi="Arial" w:cs="Arial"/>
          <w:sz w:val="24"/>
        </w:rPr>
        <w:t>PTCDA</w:t>
      </w:r>
      <w:r w:rsidRPr="00595C64">
        <w:rPr>
          <w:rStyle w:val="af"/>
          <w:rFonts w:ascii="Arial" w:eastAsia="宋体" w:hAnsi="Arial" w:cs="Arial"/>
          <w:sz w:val="24"/>
        </w:rPr>
        <w:t xml:space="preserve"> to form a stable electronic reservoir. Then test the anion EPR signal of </w:t>
      </w:r>
      <w:r w:rsidR="00DE570F">
        <w:rPr>
          <w:rStyle w:val="af"/>
          <w:rFonts w:ascii="Arial" w:eastAsia="宋体" w:hAnsi="Arial" w:cs="Arial"/>
          <w:sz w:val="24"/>
        </w:rPr>
        <w:t>PTCDA</w:t>
      </w:r>
      <w:r w:rsidRPr="00595C64">
        <w:rPr>
          <w:rStyle w:val="af"/>
          <w:rFonts w:ascii="Arial" w:eastAsia="宋体" w:hAnsi="Arial" w:cs="Arial"/>
          <w:sz w:val="24"/>
        </w:rPr>
        <w:t xml:space="preserve"> supramolecular catalyst dispersed in a water environment, where water or oxygen in water can act as an electron acceptor. In the dark, there is no obvious </w:t>
      </w:r>
      <w:r w:rsidR="00DE570F">
        <w:rPr>
          <w:rStyle w:val="af"/>
          <w:rFonts w:ascii="Arial" w:eastAsia="宋体" w:hAnsi="Arial" w:cs="Arial"/>
          <w:sz w:val="24"/>
        </w:rPr>
        <w:t>PTCDA</w:t>
      </w:r>
      <w:r w:rsidRPr="00595C64">
        <w:rPr>
          <w:rStyle w:val="af"/>
          <w:rFonts w:ascii="Arial" w:eastAsia="宋体" w:hAnsi="Arial" w:cs="Arial"/>
          <w:sz w:val="24"/>
        </w:rPr>
        <w:t xml:space="preserve"> anion signal performance. After 4 minutes of light, strong </w:t>
      </w:r>
      <w:r w:rsidR="00DE570F">
        <w:rPr>
          <w:rStyle w:val="af"/>
          <w:rFonts w:ascii="Arial" w:eastAsia="宋体" w:hAnsi="Arial" w:cs="Arial"/>
          <w:sz w:val="24"/>
        </w:rPr>
        <w:t>PTCDA</w:t>
      </w:r>
      <w:r w:rsidRPr="00595C64">
        <w:rPr>
          <w:rStyle w:val="af"/>
          <w:rFonts w:ascii="Arial" w:eastAsia="宋体" w:hAnsi="Arial" w:cs="Arial"/>
          <w:sz w:val="24"/>
        </w:rPr>
        <w:t xml:space="preserve"> anion appear. Surprisingly, </w:t>
      </w:r>
      <w:r w:rsidR="001B779A" w:rsidRPr="00595C64">
        <w:rPr>
          <w:rStyle w:val="af"/>
          <w:rFonts w:ascii="Arial" w:eastAsia="宋体" w:hAnsi="Arial" w:cs="Arial"/>
          <w:sz w:val="24"/>
        </w:rPr>
        <w:t>c</w:t>
      </w:r>
      <w:r w:rsidRPr="00595C64">
        <w:rPr>
          <w:rStyle w:val="af"/>
          <w:rFonts w:ascii="Arial" w:eastAsia="宋体" w:hAnsi="Arial" w:cs="Arial"/>
          <w:sz w:val="24"/>
        </w:rPr>
        <w:t xml:space="preserve">ompared with powder </w:t>
      </w:r>
      <w:r w:rsidR="00DE570F">
        <w:rPr>
          <w:rStyle w:val="af"/>
          <w:rFonts w:ascii="Arial" w:eastAsia="宋体" w:hAnsi="Arial" w:cs="Arial"/>
          <w:sz w:val="24"/>
        </w:rPr>
        <w:t>PTCDA</w:t>
      </w:r>
      <w:r w:rsidRPr="00595C64">
        <w:rPr>
          <w:rStyle w:val="af"/>
          <w:rFonts w:ascii="Arial" w:eastAsia="宋体" w:hAnsi="Arial" w:cs="Arial"/>
          <w:sz w:val="24"/>
        </w:rPr>
        <w:t xml:space="preserve">, </w:t>
      </w:r>
      <w:r w:rsidR="00DE570F">
        <w:rPr>
          <w:rStyle w:val="af"/>
          <w:rFonts w:ascii="Arial" w:eastAsia="宋体" w:hAnsi="Arial" w:cs="Arial"/>
          <w:sz w:val="24"/>
        </w:rPr>
        <w:t>PTCDA</w:t>
      </w:r>
      <w:r w:rsidRPr="00595C64">
        <w:rPr>
          <w:rStyle w:val="af"/>
          <w:rFonts w:ascii="Arial" w:eastAsia="宋体" w:hAnsi="Arial" w:cs="Arial"/>
          <w:sz w:val="24"/>
        </w:rPr>
        <w:t xml:space="preserve"> dispersed in water can almost return to the dark state after15 minutes of turning off the light. The reason is that both </w:t>
      </w:r>
      <w:r w:rsidR="00DE570F">
        <w:rPr>
          <w:rStyle w:val="af"/>
          <w:rFonts w:ascii="Arial" w:eastAsia="宋体" w:hAnsi="Arial" w:cs="Arial"/>
          <w:sz w:val="24"/>
        </w:rPr>
        <w:t>PTCDA</w:t>
      </w:r>
      <w:r w:rsidRPr="00595C64">
        <w:rPr>
          <w:rStyle w:val="af"/>
          <w:rFonts w:ascii="Arial" w:eastAsia="宋体" w:hAnsi="Arial" w:cs="Arial"/>
          <w:sz w:val="24"/>
          <w:vertAlign w:val="superscript"/>
        </w:rPr>
        <w:t>-</w:t>
      </w:r>
      <w:r w:rsidRPr="00595C64">
        <w:rPr>
          <w:rStyle w:val="af"/>
          <w:rFonts w:ascii="Arial" w:eastAsia="宋体" w:hAnsi="Arial" w:cs="Arial"/>
          <w:sz w:val="24"/>
        </w:rPr>
        <w:t xml:space="preserve"> and </w:t>
      </w:r>
      <w:r w:rsidR="00DE570F">
        <w:rPr>
          <w:rStyle w:val="af"/>
          <w:rFonts w:ascii="Arial" w:eastAsia="宋体" w:hAnsi="Arial" w:cs="Arial"/>
          <w:sz w:val="24"/>
        </w:rPr>
        <w:t>PTCDA</w:t>
      </w:r>
      <w:r w:rsidRPr="00595C64">
        <w:rPr>
          <w:rStyle w:val="af"/>
          <w:rFonts w:ascii="Arial" w:eastAsia="宋体" w:hAnsi="Arial" w:cs="Arial"/>
          <w:sz w:val="24"/>
          <w:vertAlign w:val="superscript"/>
        </w:rPr>
        <w:t>2-</w:t>
      </w:r>
      <w:r w:rsidRPr="00595C64">
        <w:rPr>
          <w:rStyle w:val="af"/>
          <w:rFonts w:ascii="Arial" w:eastAsia="宋体" w:hAnsi="Arial" w:cs="Arial"/>
          <w:sz w:val="24"/>
        </w:rPr>
        <w:t xml:space="preserve"> can reduce water or oxygen in the water, that is, the electrons of the </w:t>
      </w:r>
      <w:r w:rsidR="00DE570F">
        <w:rPr>
          <w:rStyle w:val="af"/>
          <w:rFonts w:ascii="Arial" w:eastAsia="宋体" w:hAnsi="Arial" w:cs="Arial"/>
          <w:sz w:val="24"/>
        </w:rPr>
        <w:t>PTCDA</w:t>
      </w:r>
      <w:r w:rsidRPr="00595C64">
        <w:rPr>
          <w:rStyle w:val="af"/>
          <w:rFonts w:ascii="Arial" w:eastAsia="宋体" w:hAnsi="Arial" w:cs="Arial"/>
          <w:sz w:val="24"/>
        </w:rPr>
        <w:t xml:space="preserve"> </w:t>
      </w:r>
      <w:r w:rsidRPr="00595C64">
        <w:rPr>
          <w:rStyle w:val="af"/>
          <w:rFonts w:ascii="Arial" w:eastAsia="宋体" w:hAnsi="Arial" w:cs="Arial"/>
          <w:sz w:val="24"/>
        </w:rPr>
        <w:lastRenderedPageBreak/>
        <w:t xml:space="preserve">anion will be transferred to the electron acceptor, causing the </w:t>
      </w:r>
      <w:r w:rsidR="00DE570F">
        <w:rPr>
          <w:rStyle w:val="af"/>
          <w:rFonts w:ascii="Arial" w:eastAsia="宋体" w:hAnsi="Arial" w:cs="Arial"/>
          <w:sz w:val="24"/>
        </w:rPr>
        <w:t>PTCDA</w:t>
      </w:r>
      <w:r w:rsidRPr="00595C64">
        <w:rPr>
          <w:rStyle w:val="af"/>
          <w:rFonts w:ascii="Arial" w:eastAsia="宋体" w:hAnsi="Arial" w:cs="Arial"/>
          <w:sz w:val="24"/>
        </w:rPr>
        <w:t xml:space="preserve"> anion to be reduced to neutral </w:t>
      </w:r>
      <w:r w:rsidR="00DE570F">
        <w:rPr>
          <w:rStyle w:val="af"/>
          <w:rFonts w:ascii="Arial" w:eastAsia="宋体" w:hAnsi="Arial" w:cs="Arial"/>
          <w:sz w:val="24"/>
        </w:rPr>
        <w:t>PTCDA</w:t>
      </w:r>
      <w:r w:rsidRPr="00595C64">
        <w:rPr>
          <w:rStyle w:val="af"/>
          <w:rFonts w:ascii="Arial" w:eastAsia="宋体" w:hAnsi="Arial" w:cs="Arial"/>
          <w:sz w:val="24"/>
        </w:rPr>
        <w:t xml:space="preserve">. Also show that the generation and quenching of </w:t>
      </w:r>
      <w:r w:rsidR="00DE570F">
        <w:rPr>
          <w:rStyle w:val="af"/>
          <w:rFonts w:ascii="Arial" w:eastAsia="宋体" w:hAnsi="Arial" w:cs="Arial"/>
          <w:sz w:val="24"/>
        </w:rPr>
        <w:t>PTCDA</w:t>
      </w:r>
      <w:r w:rsidRPr="00595C64">
        <w:rPr>
          <w:rStyle w:val="af"/>
          <w:rFonts w:ascii="Arial" w:eastAsia="宋体" w:hAnsi="Arial" w:cs="Arial"/>
          <w:sz w:val="24"/>
        </w:rPr>
        <w:t xml:space="preserve"> anion is a reversible process in the presence of electron acceptors (such as water or oxygen in water). The above results suggest that </w:t>
      </w:r>
      <w:r w:rsidR="00DE570F">
        <w:rPr>
          <w:rStyle w:val="af"/>
          <w:rFonts w:ascii="Arial" w:eastAsia="宋体" w:hAnsi="Arial" w:cs="Arial"/>
          <w:sz w:val="24"/>
        </w:rPr>
        <w:t>PTCDA</w:t>
      </w:r>
      <w:r w:rsidRPr="00595C64">
        <w:rPr>
          <w:rStyle w:val="af"/>
          <w:rFonts w:ascii="Arial" w:eastAsia="宋体" w:hAnsi="Arial" w:cs="Arial"/>
          <w:sz w:val="24"/>
        </w:rPr>
        <w:t xml:space="preserve"> obtains electrons under light excitation to generate </w:t>
      </w:r>
      <w:r w:rsidR="001B779A" w:rsidRPr="00595C64">
        <w:rPr>
          <w:rStyle w:val="af"/>
          <w:rFonts w:ascii="Arial" w:eastAsia="宋体" w:hAnsi="Arial" w:cs="Arial"/>
          <w:sz w:val="24"/>
        </w:rPr>
        <w:t>many</w:t>
      </w:r>
      <w:r w:rsidRPr="00595C64">
        <w:rPr>
          <w:rStyle w:val="af"/>
          <w:rFonts w:ascii="Arial" w:eastAsia="宋体" w:hAnsi="Arial" w:cs="Arial"/>
          <w:sz w:val="24"/>
        </w:rPr>
        <w:t xml:space="preserve"> </w:t>
      </w:r>
      <w:r w:rsidR="00DE570F">
        <w:rPr>
          <w:rStyle w:val="af"/>
          <w:rFonts w:ascii="Arial" w:eastAsia="宋体" w:hAnsi="Arial" w:cs="Arial"/>
          <w:sz w:val="24"/>
        </w:rPr>
        <w:t>PTCDA</w:t>
      </w:r>
      <w:r w:rsidRPr="00595C64">
        <w:rPr>
          <w:rStyle w:val="af"/>
          <w:rFonts w:ascii="Arial" w:eastAsia="宋体" w:hAnsi="Arial" w:cs="Arial"/>
          <w:sz w:val="24"/>
        </w:rPr>
        <w:t xml:space="preserve"> anion, forming a stable electronic reservoir that stores many electrons. When there is an electron acceptor, the electrons of the </w:t>
      </w:r>
      <w:r w:rsidR="00DE570F">
        <w:rPr>
          <w:rStyle w:val="af"/>
          <w:rFonts w:ascii="Arial" w:eastAsia="宋体" w:hAnsi="Arial" w:cs="Arial"/>
          <w:sz w:val="24"/>
        </w:rPr>
        <w:t>PTCDA</w:t>
      </w:r>
      <w:r w:rsidRPr="00595C64">
        <w:rPr>
          <w:rStyle w:val="af"/>
          <w:rFonts w:ascii="Arial" w:eastAsia="宋体" w:hAnsi="Arial" w:cs="Arial"/>
          <w:sz w:val="24"/>
        </w:rPr>
        <w:t xml:space="preserve"> anion are captured.</w:t>
      </w:r>
    </w:p>
    <w:p w14:paraId="77CF33BA" w14:textId="77777777" w:rsidR="00C4687F" w:rsidRPr="00595C64" w:rsidRDefault="00C4687F" w:rsidP="00C4687F">
      <w:pPr>
        <w:jc w:val="center"/>
        <w:rPr>
          <w:rFonts w:ascii="Arial" w:eastAsiaTheme="minorEastAsia" w:hAnsi="Arial" w:cs="Arial"/>
        </w:rPr>
      </w:pPr>
      <w:bookmarkStart w:id="39" w:name="_Hlk61039250"/>
      <w:bookmarkEnd w:id="38"/>
      <w:r w:rsidRPr="00595C64">
        <w:rPr>
          <w:rFonts w:ascii="Arial" w:eastAsiaTheme="minorEastAsia" w:hAnsi="Arial" w:cs="Arial"/>
          <w:noProof/>
        </w:rPr>
        <w:drawing>
          <wp:inline distT="0" distB="0" distL="0" distR="0" wp14:anchorId="1EDB897A" wp14:editId="6735DF97">
            <wp:extent cx="2651760" cy="2242631"/>
            <wp:effectExtent l="0" t="0" r="0" b="5715"/>
            <wp:docPr id="4" name="图片 15">
              <a:extLst xmlns:a="http://schemas.openxmlformats.org/drawingml/2006/main">
                <a:ext uri="{FF2B5EF4-FFF2-40B4-BE49-F238E27FC236}">
                  <a16:creationId xmlns:a16="http://schemas.microsoft.com/office/drawing/2014/main" id="{80FD384A-10DA-4B6C-82A3-313B95BB034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a:extLst>
                        <a:ext uri="{FF2B5EF4-FFF2-40B4-BE49-F238E27FC236}">
                          <a16:creationId xmlns:a16="http://schemas.microsoft.com/office/drawing/2014/main" id="{80FD384A-10DA-4B6C-82A3-313B95BB034F}"/>
                        </a:ext>
                      </a:extLst>
                    </pic:cNvPr>
                    <pic:cNvPicPr>
                      <a:picLocks noChangeAspect="1"/>
                    </pic:cNvPicPr>
                  </pic:nvPicPr>
                  <pic:blipFill rotWithShape="1">
                    <a:blip r:embed="rId21"/>
                    <a:srcRect l="5644" t="5514" r="9700" b="3800"/>
                    <a:stretch/>
                  </pic:blipFill>
                  <pic:spPr bwMode="auto">
                    <a:xfrm>
                      <a:off x="0" y="0"/>
                      <a:ext cx="2671488" cy="2259315"/>
                    </a:xfrm>
                    <a:prstGeom prst="rect">
                      <a:avLst/>
                    </a:prstGeom>
                    <a:ln>
                      <a:noFill/>
                    </a:ln>
                    <a:extLst>
                      <a:ext uri="{53640926-AAD7-44D8-BBD7-CCE9431645EC}">
                        <a14:shadowObscured xmlns:a14="http://schemas.microsoft.com/office/drawing/2010/main"/>
                      </a:ext>
                    </a:extLst>
                  </pic:spPr>
                </pic:pic>
              </a:graphicData>
            </a:graphic>
          </wp:inline>
        </w:drawing>
      </w:r>
    </w:p>
    <w:p w14:paraId="63005576" w14:textId="6EEB0228" w:rsidR="00C4687F" w:rsidRPr="00595C64" w:rsidRDefault="00C4687F" w:rsidP="00C4687F">
      <w:pPr>
        <w:pStyle w:val="af0"/>
        <w:spacing w:after="312"/>
        <w:ind w:firstLine="360"/>
        <w:rPr>
          <w:rStyle w:val="tlid-translation"/>
          <w:rFonts w:eastAsia="宋体" w:cs="Arial"/>
          <w:lang w:val="en"/>
        </w:rPr>
      </w:pPr>
      <w:r w:rsidRPr="00595C64">
        <w:rPr>
          <w:rFonts w:eastAsia="宋体" w:cs="Arial"/>
        </w:rPr>
        <w:t>Figure S1</w:t>
      </w:r>
      <w:r w:rsidR="00296F2E" w:rsidRPr="00595C64">
        <w:rPr>
          <w:rFonts w:eastAsia="宋体" w:cs="Arial"/>
        </w:rPr>
        <w:t>4</w:t>
      </w:r>
      <w:r w:rsidRPr="00595C64">
        <w:rPr>
          <w:rFonts w:eastAsia="宋体" w:cs="Arial"/>
        </w:rPr>
        <w:t xml:space="preserve">. The EPR signal of </w:t>
      </w:r>
      <w:r w:rsidR="00DE570F">
        <w:rPr>
          <w:rFonts w:eastAsia="宋体" w:cs="Arial"/>
        </w:rPr>
        <w:t>PTCDA</w:t>
      </w:r>
      <w:r w:rsidRPr="00595C64">
        <w:rPr>
          <w:rFonts w:eastAsia="宋体" w:cs="Arial"/>
        </w:rPr>
        <w:t xml:space="preserve"> dispersed in </w:t>
      </w:r>
      <w:r w:rsidRPr="00595C64">
        <w:rPr>
          <w:rStyle w:val="tlid-translation"/>
          <w:rFonts w:eastAsia="宋体" w:cs="Arial"/>
          <w:lang w:val="en"/>
        </w:rPr>
        <w:t>0.3mM</w:t>
      </w:r>
      <w:r w:rsidRPr="00595C64">
        <w:rPr>
          <w:rFonts w:eastAsia="宋体" w:cs="Arial"/>
        </w:rPr>
        <w:t xml:space="preserve"> PMS solution</w:t>
      </w:r>
      <w:r w:rsidRPr="00595C64">
        <w:rPr>
          <w:rStyle w:val="tlid-translation"/>
          <w:rFonts w:eastAsia="宋体" w:cs="Arial"/>
          <w:lang w:val="en"/>
        </w:rPr>
        <w:t>.</w:t>
      </w:r>
    </w:p>
    <w:p w14:paraId="6CB20EC6" w14:textId="0E8C1DD0" w:rsidR="001B779A" w:rsidRPr="00595C64" w:rsidRDefault="001B779A" w:rsidP="001B779A">
      <w:pPr>
        <w:pStyle w:val="af0"/>
        <w:spacing w:after="312" w:line="360" w:lineRule="auto"/>
        <w:ind w:firstLineChars="150" w:firstLine="360"/>
        <w:jc w:val="both"/>
        <w:rPr>
          <w:rStyle w:val="tlid-translation"/>
          <w:rFonts w:eastAsia="宋体" w:cs="Arial"/>
          <w:sz w:val="24"/>
          <w:lang w:val="en"/>
        </w:rPr>
      </w:pPr>
      <w:r w:rsidRPr="00595C64">
        <w:rPr>
          <w:rFonts w:eastAsia="宋体" w:cs="Arial"/>
          <w:sz w:val="24"/>
        </w:rPr>
        <w:t xml:space="preserve">The EPR signal of </w:t>
      </w:r>
      <w:r w:rsidR="00DE570F">
        <w:rPr>
          <w:rFonts w:eastAsia="宋体" w:cs="Arial"/>
          <w:sz w:val="24"/>
        </w:rPr>
        <w:t>PTCDA</w:t>
      </w:r>
      <w:r w:rsidRPr="00595C64">
        <w:rPr>
          <w:rFonts w:eastAsia="宋体" w:cs="Arial"/>
          <w:sz w:val="24"/>
        </w:rPr>
        <w:t xml:space="preserve"> anion after illumination is quite weak and it hardly appears with the prolonged illumination time, which directly shows that PMS as an </w:t>
      </w:r>
      <w:r w:rsidRPr="00595C64">
        <w:rPr>
          <w:rStyle w:val="tlid-translation"/>
          <w:rFonts w:cs="Arial"/>
          <w:sz w:val="24"/>
          <w:lang w:val="en"/>
        </w:rPr>
        <w:t>acceptor</w:t>
      </w:r>
      <w:r w:rsidRPr="00595C64">
        <w:rPr>
          <w:rFonts w:eastAsia="宋体" w:cs="Arial"/>
          <w:sz w:val="24"/>
        </w:rPr>
        <w:t xml:space="preserve"> enabling to reduce the existence of </w:t>
      </w:r>
      <w:r w:rsidR="00DE570F">
        <w:rPr>
          <w:rFonts w:eastAsia="宋体" w:cs="Arial"/>
          <w:sz w:val="24"/>
        </w:rPr>
        <w:t>PTCDA</w:t>
      </w:r>
      <w:r w:rsidRPr="00595C64">
        <w:rPr>
          <w:rFonts w:eastAsia="宋体" w:cs="Arial"/>
          <w:sz w:val="24"/>
        </w:rPr>
        <w:t xml:space="preserve"> anion.</w:t>
      </w:r>
      <w:r w:rsidRPr="00595C64">
        <w:rPr>
          <w:rStyle w:val="tlid-translation"/>
          <w:rFonts w:cs="Arial"/>
          <w:sz w:val="24"/>
          <w:lang w:val="en"/>
        </w:rPr>
        <w:t xml:space="preserve"> As mentioned above, b</w:t>
      </w:r>
      <w:r w:rsidRPr="00595C64">
        <w:rPr>
          <w:rFonts w:eastAsia="宋体" w:cs="Arial"/>
          <w:sz w:val="24"/>
          <w:lang w:val="en"/>
        </w:rPr>
        <w:t xml:space="preserve">oth </w:t>
      </w:r>
      <w:r w:rsidR="00DE570F">
        <w:rPr>
          <w:rFonts w:eastAsia="宋体" w:cs="Arial"/>
          <w:sz w:val="24"/>
          <w:lang w:val="en"/>
        </w:rPr>
        <w:t>PTCDA</w:t>
      </w:r>
      <w:r w:rsidRPr="00595C64">
        <w:rPr>
          <w:rFonts w:eastAsia="宋体" w:cs="Arial"/>
          <w:sz w:val="24"/>
          <w:vertAlign w:val="superscript"/>
          <w:lang w:val="en"/>
        </w:rPr>
        <w:t>-</w:t>
      </w:r>
      <w:r w:rsidRPr="00595C64">
        <w:rPr>
          <w:rFonts w:eastAsia="宋体" w:cs="Arial"/>
          <w:sz w:val="24"/>
          <w:lang w:val="en"/>
        </w:rPr>
        <w:t xml:space="preserve"> and </w:t>
      </w:r>
      <w:r w:rsidR="00DE570F">
        <w:rPr>
          <w:rFonts w:eastAsia="宋体" w:cs="Arial"/>
          <w:sz w:val="24"/>
          <w:lang w:val="en"/>
        </w:rPr>
        <w:t>PTCDA</w:t>
      </w:r>
      <w:r w:rsidRPr="00595C64">
        <w:rPr>
          <w:rFonts w:eastAsia="宋体" w:cs="Arial"/>
          <w:sz w:val="24"/>
          <w:vertAlign w:val="superscript"/>
          <w:lang w:val="en"/>
        </w:rPr>
        <w:t>2-</w:t>
      </w:r>
      <w:r w:rsidRPr="00595C64">
        <w:rPr>
          <w:rFonts w:eastAsia="宋体" w:cs="Arial"/>
          <w:sz w:val="24"/>
          <w:lang w:val="en"/>
        </w:rPr>
        <w:t xml:space="preserve"> can reduce oxygen to superoxide radicals (E=-0.33V vs. SHE).</w:t>
      </w:r>
    </w:p>
    <w:p w14:paraId="4A53F546" w14:textId="64174774" w:rsidR="00FC249A" w:rsidRPr="00595C64" w:rsidRDefault="00493525" w:rsidP="00BB6E0D">
      <w:pPr>
        <w:spacing w:before="156" w:after="156"/>
        <w:ind w:firstLineChars="200" w:firstLine="480"/>
        <w:jc w:val="center"/>
        <w:rPr>
          <w:rFonts w:ascii="Arial" w:eastAsiaTheme="minorEastAsia" w:hAnsi="Arial" w:cs="Arial"/>
          <w:bCs/>
          <w:szCs w:val="24"/>
        </w:rPr>
      </w:pPr>
      <w:r>
        <w:rPr>
          <w:rFonts w:ascii="Arial" w:eastAsiaTheme="minorEastAsia" w:hAnsi="Arial" w:cs="Arial"/>
          <w:bCs/>
          <w:noProof/>
          <w:szCs w:val="24"/>
        </w:rPr>
        <w:lastRenderedPageBreak/>
        <w:drawing>
          <wp:inline distT="0" distB="0" distL="0" distR="0" wp14:anchorId="1EC2B3EE" wp14:editId="4A31875C">
            <wp:extent cx="5060950" cy="3505200"/>
            <wp:effectExtent l="0" t="0" r="635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1412" t="3769" r="4841" b="1662"/>
                    <a:stretch/>
                  </pic:blipFill>
                  <pic:spPr bwMode="auto">
                    <a:xfrm>
                      <a:off x="0" y="0"/>
                      <a:ext cx="5062312" cy="3506143"/>
                    </a:xfrm>
                    <a:prstGeom prst="rect">
                      <a:avLst/>
                    </a:prstGeom>
                    <a:noFill/>
                    <a:ln>
                      <a:noFill/>
                    </a:ln>
                    <a:extLst>
                      <a:ext uri="{53640926-AAD7-44D8-BBD7-CCE9431645EC}">
                        <a14:shadowObscured xmlns:a14="http://schemas.microsoft.com/office/drawing/2010/main"/>
                      </a:ext>
                    </a:extLst>
                  </pic:spPr>
                </pic:pic>
              </a:graphicData>
            </a:graphic>
          </wp:inline>
        </w:drawing>
      </w:r>
    </w:p>
    <w:p w14:paraId="4AC2E686" w14:textId="181A7643" w:rsidR="00C4687F" w:rsidRPr="00595C64" w:rsidRDefault="00C72C6D" w:rsidP="003A5756">
      <w:pPr>
        <w:pStyle w:val="af0"/>
        <w:spacing w:after="312"/>
        <w:ind w:firstLine="360"/>
        <w:rPr>
          <w:rStyle w:val="af"/>
          <w:rFonts w:ascii="Arial" w:eastAsia="宋体" w:hAnsi="Arial" w:cs="Arial"/>
        </w:rPr>
      </w:pPr>
      <w:r w:rsidRPr="00595C64">
        <w:rPr>
          <w:rStyle w:val="af"/>
          <w:rFonts w:ascii="Arial" w:eastAsia="宋体" w:hAnsi="Arial" w:cs="Arial"/>
        </w:rPr>
        <w:t>Figure S</w:t>
      </w:r>
      <w:r w:rsidR="003A5756" w:rsidRPr="00595C64">
        <w:rPr>
          <w:rStyle w:val="af"/>
          <w:rFonts w:ascii="Arial" w:eastAsia="宋体" w:hAnsi="Arial" w:cs="Arial"/>
        </w:rPr>
        <w:t>1</w:t>
      </w:r>
      <w:r w:rsidR="00296F2E" w:rsidRPr="00595C64">
        <w:rPr>
          <w:rStyle w:val="af"/>
          <w:rFonts w:ascii="Arial" w:eastAsia="宋体" w:hAnsi="Arial" w:cs="Arial"/>
        </w:rPr>
        <w:t>5</w:t>
      </w:r>
      <w:r w:rsidRPr="00595C64">
        <w:rPr>
          <w:rStyle w:val="af"/>
          <w:rFonts w:ascii="Arial" w:eastAsia="宋体" w:hAnsi="Arial" w:cs="Arial"/>
        </w:rPr>
        <w:t>. (a) The EPR signal of Alanine-</w:t>
      </w:r>
      <w:r w:rsidR="00DE570F">
        <w:rPr>
          <w:rStyle w:val="af"/>
          <w:rFonts w:ascii="Arial" w:eastAsia="宋体" w:hAnsi="Arial" w:cs="Arial"/>
        </w:rPr>
        <w:t>PTCDA</w:t>
      </w:r>
      <w:r w:rsidRPr="00595C64">
        <w:rPr>
          <w:rStyle w:val="af"/>
          <w:rFonts w:ascii="Arial" w:eastAsia="宋体" w:hAnsi="Arial" w:cs="Arial"/>
        </w:rPr>
        <w:t xml:space="preserve"> solid powder and (b) semi-quantitative </w:t>
      </w:r>
      <w:r w:rsidR="00DE570F">
        <w:rPr>
          <w:rStyle w:val="af"/>
          <w:rFonts w:ascii="Arial" w:eastAsia="宋体" w:hAnsi="Arial" w:cs="Arial"/>
        </w:rPr>
        <w:t>PTCDA</w:t>
      </w:r>
      <w:r w:rsidRPr="00595C64">
        <w:rPr>
          <w:rStyle w:val="af"/>
          <w:rFonts w:ascii="Arial" w:eastAsia="宋体" w:hAnsi="Arial" w:cs="Arial"/>
        </w:rPr>
        <w:t xml:space="preserve"> anion. (c) The EPR signal of Alanine -</w:t>
      </w:r>
      <w:r w:rsidR="00DE570F">
        <w:rPr>
          <w:rStyle w:val="af"/>
          <w:rFonts w:ascii="Arial" w:eastAsia="宋体" w:hAnsi="Arial" w:cs="Arial"/>
        </w:rPr>
        <w:t>PTCDA</w:t>
      </w:r>
      <w:r w:rsidRPr="00595C64">
        <w:rPr>
          <w:rStyle w:val="af"/>
          <w:rFonts w:ascii="Arial" w:eastAsia="宋体" w:hAnsi="Arial" w:cs="Arial"/>
        </w:rPr>
        <w:t xml:space="preserve"> in water and (b) semi-quantitative </w:t>
      </w:r>
      <w:r w:rsidR="00DE570F">
        <w:rPr>
          <w:rStyle w:val="af"/>
          <w:rFonts w:ascii="Arial" w:eastAsia="宋体" w:hAnsi="Arial" w:cs="Arial"/>
        </w:rPr>
        <w:t>PTCDA</w:t>
      </w:r>
      <w:r w:rsidRPr="00595C64">
        <w:rPr>
          <w:rStyle w:val="af"/>
          <w:rFonts w:ascii="Arial" w:eastAsia="宋体" w:hAnsi="Arial" w:cs="Arial"/>
        </w:rPr>
        <w:t xml:space="preserve"> anion.</w:t>
      </w:r>
    </w:p>
    <w:p w14:paraId="3212868F" w14:textId="6975140F" w:rsidR="00C4687F" w:rsidRPr="00595C64" w:rsidRDefault="0003017C" w:rsidP="00C4687F">
      <w:pPr>
        <w:pStyle w:val="ae"/>
        <w:spacing w:before="156" w:after="312"/>
        <w:rPr>
          <w:rFonts w:ascii="Arial" w:eastAsia="宋体" w:hAnsi="Arial" w:cs="Arial"/>
        </w:rPr>
      </w:pPr>
      <w:bookmarkStart w:id="40" w:name="_Hlk61039256"/>
      <w:bookmarkEnd w:id="39"/>
      <w:r w:rsidRPr="00595C64">
        <w:rPr>
          <w:rFonts w:ascii="Arial" w:eastAsia="宋体" w:hAnsi="Arial" w:cs="Arial"/>
          <w:noProof/>
        </w:rPr>
        <w:drawing>
          <wp:inline distT="0" distB="0" distL="0" distR="0" wp14:anchorId="4B8F6F32" wp14:editId="0AF170C1">
            <wp:extent cx="3457446" cy="2695492"/>
            <wp:effectExtent l="0" t="0" r="0" b="0"/>
            <wp:docPr id="13" name="图片 2">
              <a:extLst xmlns:a="http://schemas.openxmlformats.org/drawingml/2006/main">
                <a:ext uri="{FF2B5EF4-FFF2-40B4-BE49-F238E27FC236}">
                  <a16:creationId xmlns:a16="http://schemas.microsoft.com/office/drawing/2014/main" id="{1DCDFF41-0FA1-4496-AE54-25F2092D66D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1DCDFF41-0FA1-4496-AE54-25F2092D66D0}"/>
                        </a:ext>
                      </a:extLst>
                    </pic:cNvPr>
                    <pic:cNvPicPr>
                      <a:picLocks noChangeAspect="1"/>
                    </pic:cNvPicPr>
                  </pic:nvPicPr>
                  <pic:blipFill rotWithShape="1">
                    <a:blip r:embed="rId23"/>
                    <a:srcRect l="3855" t="7674" r="7907" b="2603"/>
                    <a:stretch/>
                  </pic:blipFill>
                  <pic:spPr bwMode="auto">
                    <a:xfrm>
                      <a:off x="0" y="0"/>
                      <a:ext cx="3458975" cy="2696684"/>
                    </a:xfrm>
                    <a:prstGeom prst="rect">
                      <a:avLst/>
                    </a:prstGeom>
                    <a:ln>
                      <a:noFill/>
                    </a:ln>
                    <a:extLst>
                      <a:ext uri="{53640926-AAD7-44D8-BBD7-CCE9431645EC}">
                        <a14:shadowObscured xmlns:a14="http://schemas.microsoft.com/office/drawing/2010/main"/>
                      </a:ext>
                    </a:extLst>
                  </pic:spPr>
                </pic:pic>
              </a:graphicData>
            </a:graphic>
          </wp:inline>
        </w:drawing>
      </w:r>
    </w:p>
    <w:p w14:paraId="1A24CD38" w14:textId="558C0E20" w:rsidR="001079B3" w:rsidRPr="00595C64" w:rsidRDefault="00C4687F" w:rsidP="001079B3">
      <w:pPr>
        <w:pStyle w:val="af0"/>
        <w:spacing w:after="312"/>
        <w:ind w:firstLine="360"/>
        <w:rPr>
          <w:rStyle w:val="tlid-translation"/>
          <w:rFonts w:eastAsia="宋体" w:cs="Arial"/>
          <w:lang w:val="en"/>
        </w:rPr>
      </w:pPr>
      <w:r w:rsidRPr="00595C64">
        <w:rPr>
          <w:rFonts w:eastAsia="宋体" w:cs="Arial"/>
        </w:rPr>
        <w:t>Figure S1</w:t>
      </w:r>
      <w:r w:rsidR="00296F2E" w:rsidRPr="00595C64">
        <w:rPr>
          <w:rFonts w:eastAsia="宋体" w:cs="Arial"/>
        </w:rPr>
        <w:t>6</w:t>
      </w:r>
      <w:r w:rsidRPr="00595C64">
        <w:rPr>
          <w:rFonts w:eastAsia="宋体" w:cs="Arial"/>
        </w:rPr>
        <w:t xml:space="preserve">. The EPR signal of </w:t>
      </w:r>
      <w:r w:rsidR="0003017C" w:rsidRPr="00595C64">
        <w:rPr>
          <w:rStyle w:val="af"/>
          <w:rFonts w:ascii="Arial" w:eastAsia="宋体" w:hAnsi="Arial" w:cs="Arial"/>
        </w:rPr>
        <w:t>Alanine-</w:t>
      </w:r>
      <w:r w:rsidR="00DE570F">
        <w:rPr>
          <w:rFonts w:eastAsia="宋体" w:cs="Arial"/>
        </w:rPr>
        <w:t>PTCDA</w:t>
      </w:r>
      <w:r w:rsidRPr="00595C64">
        <w:rPr>
          <w:rFonts w:eastAsia="宋体" w:cs="Arial"/>
        </w:rPr>
        <w:t xml:space="preserve"> dispersed in </w:t>
      </w:r>
      <w:r w:rsidRPr="00595C64">
        <w:rPr>
          <w:rStyle w:val="tlid-translation"/>
          <w:rFonts w:eastAsia="宋体" w:cs="Arial"/>
          <w:lang w:val="en"/>
        </w:rPr>
        <w:t>0.3mM</w:t>
      </w:r>
      <w:r w:rsidRPr="00595C64">
        <w:rPr>
          <w:rFonts w:eastAsia="宋体" w:cs="Arial"/>
        </w:rPr>
        <w:t xml:space="preserve"> PMS solution</w:t>
      </w:r>
      <w:r w:rsidRPr="00595C64">
        <w:rPr>
          <w:rStyle w:val="tlid-translation"/>
          <w:rFonts w:eastAsia="宋体" w:cs="Arial"/>
          <w:lang w:val="en"/>
        </w:rPr>
        <w:t>.</w:t>
      </w:r>
      <w:bookmarkEnd w:id="40"/>
    </w:p>
    <w:p w14:paraId="47C1FDC3" w14:textId="1870459C" w:rsidR="008C0E9E" w:rsidRPr="00595C64" w:rsidRDefault="00DE570F" w:rsidP="001079B3">
      <w:pPr>
        <w:pStyle w:val="af0"/>
        <w:spacing w:after="312" w:line="360" w:lineRule="auto"/>
        <w:ind w:firstLine="480"/>
        <w:jc w:val="both"/>
        <w:rPr>
          <w:rStyle w:val="af"/>
          <w:rFonts w:ascii="Arial" w:eastAsia="宋体" w:hAnsi="Arial" w:cs="Arial"/>
          <w:color w:val="000000" w:themeColor="text1"/>
          <w:sz w:val="24"/>
        </w:rPr>
      </w:pPr>
      <w:r>
        <w:rPr>
          <w:rStyle w:val="af"/>
          <w:rFonts w:ascii="Arial" w:eastAsia="宋体" w:hAnsi="Arial" w:cs="Arial"/>
          <w:sz w:val="24"/>
        </w:rPr>
        <w:t>PTCDA</w:t>
      </w:r>
      <w:r w:rsidR="001079B3" w:rsidRPr="00595C64">
        <w:rPr>
          <w:rStyle w:val="af"/>
          <w:rFonts w:ascii="Arial" w:eastAsia="宋体" w:hAnsi="Arial" w:cs="Arial"/>
          <w:sz w:val="24"/>
        </w:rPr>
        <w:t xml:space="preserve"> has the same law as above, which indicates that </w:t>
      </w:r>
      <w:r>
        <w:rPr>
          <w:rStyle w:val="af"/>
          <w:rFonts w:ascii="Arial" w:eastAsia="宋体" w:hAnsi="Arial" w:cs="Arial"/>
          <w:sz w:val="24"/>
        </w:rPr>
        <w:t>PTCDA</w:t>
      </w:r>
      <w:r w:rsidR="001079B3" w:rsidRPr="00595C64">
        <w:rPr>
          <w:rStyle w:val="af"/>
          <w:rFonts w:ascii="Arial" w:eastAsia="宋体" w:hAnsi="Arial" w:cs="Arial"/>
          <w:sz w:val="24"/>
        </w:rPr>
        <w:t xml:space="preserve"> with large conjugate produces electron library and gives electron universality.</w:t>
      </w:r>
    </w:p>
    <w:p w14:paraId="4C73D27C" w14:textId="7955747E" w:rsidR="008231C5" w:rsidRPr="00595C64" w:rsidRDefault="008231C5">
      <w:pPr>
        <w:widowControl/>
        <w:spacing w:line="240" w:lineRule="auto"/>
        <w:jc w:val="left"/>
        <w:rPr>
          <w:rFonts w:ascii="Arial" w:eastAsiaTheme="minorEastAsia" w:hAnsi="Arial" w:cs="Arial"/>
          <w:sz w:val="18"/>
        </w:rPr>
      </w:pPr>
      <w:bookmarkStart w:id="41" w:name="_Hlk61039231"/>
    </w:p>
    <w:p w14:paraId="6932EDE5" w14:textId="2EF074CF" w:rsidR="004E2874" w:rsidRPr="00595C64" w:rsidRDefault="003E1BE7" w:rsidP="004E2874">
      <w:pPr>
        <w:pStyle w:val="af0"/>
        <w:spacing w:after="312"/>
        <w:ind w:firstLine="360"/>
        <w:rPr>
          <w:rFonts w:eastAsiaTheme="minorEastAsia" w:cs="Arial"/>
        </w:rPr>
      </w:pPr>
      <w:r>
        <w:rPr>
          <w:rFonts w:eastAsiaTheme="minorEastAsia" w:cs="Arial"/>
          <w:noProof/>
        </w:rPr>
        <w:lastRenderedPageBreak/>
        <w:drawing>
          <wp:inline distT="0" distB="0" distL="0" distR="0" wp14:anchorId="78146523" wp14:editId="647465BC">
            <wp:extent cx="3402965" cy="2688879"/>
            <wp:effectExtent l="0" t="0" r="6985"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4">
                      <a:extLst>
                        <a:ext uri="{28A0092B-C50C-407E-A947-70E740481C1C}">
                          <a14:useLocalDpi xmlns:a14="http://schemas.microsoft.com/office/drawing/2010/main" val="0"/>
                        </a:ext>
                      </a:extLst>
                    </a:blip>
                    <a:srcRect l="3465" t="7801" r="9693" b="3059"/>
                    <a:stretch/>
                  </pic:blipFill>
                  <pic:spPr bwMode="auto">
                    <a:xfrm>
                      <a:off x="0" y="0"/>
                      <a:ext cx="3404087" cy="2689766"/>
                    </a:xfrm>
                    <a:prstGeom prst="rect">
                      <a:avLst/>
                    </a:prstGeom>
                    <a:noFill/>
                    <a:ln>
                      <a:noFill/>
                    </a:ln>
                    <a:extLst>
                      <a:ext uri="{53640926-AAD7-44D8-BBD7-CCE9431645EC}">
                        <a14:shadowObscured xmlns:a14="http://schemas.microsoft.com/office/drawing/2010/main"/>
                      </a:ext>
                    </a:extLst>
                  </pic:spPr>
                </pic:pic>
              </a:graphicData>
            </a:graphic>
          </wp:inline>
        </w:drawing>
      </w:r>
    </w:p>
    <w:p w14:paraId="60E9E3C0" w14:textId="77777777" w:rsidR="00CD418D" w:rsidRPr="00595C64" w:rsidRDefault="00CD418D" w:rsidP="00CD418D">
      <w:pPr>
        <w:pStyle w:val="af0"/>
        <w:spacing w:after="312"/>
        <w:ind w:firstLine="360"/>
        <w:rPr>
          <w:rFonts w:eastAsiaTheme="minorEastAsia" w:cs="Arial"/>
        </w:rPr>
      </w:pPr>
      <w:bookmarkStart w:id="42" w:name="_Hlk61039268"/>
      <w:bookmarkEnd w:id="41"/>
      <w:r w:rsidRPr="00595C64">
        <w:rPr>
          <w:rFonts w:eastAsia="宋体" w:cs="Arial"/>
        </w:rPr>
        <w:t xml:space="preserve">Figure S17. </w:t>
      </w:r>
      <w:r w:rsidRPr="00595C64">
        <w:rPr>
          <w:rFonts w:eastAsiaTheme="minorEastAsia" w:cs="Arial"/>
        </w:rPr>
        <w:t>The rate constants of photocatalytic reaction in different atmospheres.</w:t>
      </w:r>
    </w:p>
    <w:bookmarkEnd w:id="42"/>
    <w:p w14:paraId="07D31B2A" w14:textId="03749C8C" w:rsidR="00CD418D" w:rsidRPr="00595C64" w:rsidRDefault="00CD418D" w:rsidP="00CD418D">
      <w:pPr>
        <w:rPr>
          <w:rFonts w:ascii="Arial" w:eastAsia="宋体" w:hAnsi="Arial" w:cs="Arial"/>
        </w:rPr>
      </w:pPr>
      <w:r w:rsidRPr="00595C64">
        <w:rPr>
          <w:rFonts w:ascii="Arial" w:eastAsia="宋体" w:hAnsi="Arial" w:cs="Arial"/>
        </w:rPr>
        <w:t xml:space="preserve">As aforementioned, both </w:t>
      </w:r>
      <w:r w:rsidR="00DE570F">
        <w:rPr>
          <w:rFonts w:ascii="Arial" w:eastAsia="宋体" w:hAnsi="Arial" w:cs="Arial"/>
        </w:rPr>
        <w:t>PTCDA</w:t>
      </w:r>
      <w:r w:rsidRPr="00595C64">
        <w:rPr>
          <w:rFonts w:ascii="Arial" w:eastAsia="宋体" w:hAnsi="Arial" w:cs="Arial"/>
          <w:vertAlign w:val="superscript"/>
        </w:rPr>
        <w:t>-</w:t>
      </w:r>
      <w:r w:rsidRPr="00595C64">
        <w:rPr>
          <w:rFonts w:ascii="Arial" w:eastAsia="宋体" w:hAnsi="Arial" w:cs="Arial"/>
        </w:rPr>
        <w:t xml:space="preserve"> and </w:t>
      </w:r>
      <w:r w:rsidR="00DE570F">
        <w:rPr>
          <w:rFonts w:ascii="Arial" w:eastAsia="宋体" w:hAnsi="Arial" w:cs="Arial"/>
        </w:rPr>
        <w:t>PTCDA</w:t>
      </w:r>
      <w:r w:rsidRPr="00595C64">
        <w:rPr>
          <w:rFonts w:ascii="Arial" w:eastAsia="宋体" w:hAnsi="Arial" w:cs="Arial"/>
          <w:vertAlign w:val="superscript"/>
        </w:rPr>
        <w:t>2-</w:t>
      </w:r>
      <w:r w:rsidRPr="00595C64">
        <w:rPr>
          <w:rFonts w:ascii="Arial" w:eastAsia="宋体" w:hAnsi="Arial" w:cs="Arial"/>
        </w:rPr>
        <w:t xml:space="preserve"> can reduce oxygen to superoxide radicals. However, due to the particularity of PMS itself, the electron acceptor is PMS rather than O</w:t>
      </w:r>
      <w:r w:rsidRPr="00595C64">
        <w:rPr>
          <w:rFonts w:ascii="Arial" w:eastAsia="宋体" w:hAnsi="Arial" w:cs="Arial"/>
          <w:vertAlign w:val="subscript"/>
        </w:rPr>
        <w:t>2</w:t>
      </w:r>
      <w:r w:rsidRPr="00595C64">
        <w:rPr>
          <w:rFonts w:ascii="Arial" w:eastAsia="宋体" w:hAnsi="Arial" w:cs="Arial"/>
        </w:rPr>
        <w:t xml:space="preserve"> promote photodegradation, which is confirmed under different atmospheres. In the absence of PMS, degradation rate constant in saturated dissolved oxygen (k</w:t>
      </w:r>
      <w:r w:rsidRPr="00595C64">
        <w:rPr>
          <w:rFonts w:ascii="Arial" w:eastAsia="宋体" w:hAnsi="Arial" w:cs="Arial"/>
          <w:vertAlign w:val="subscript"/>
        </w:rPr>
        <w:t>1</w:t>
      </w:r>
      <w:r w:rsidRPr="00595C64">
        <w:rPr>
          <w:rFonts w:ascii="Arial" w:eastAsia="宋体" w:hAnsi="Arial" w:cs="Arial"/>
        </w:rPr>
        <w:t xml:space="preserve"> (O</w:t>
      </w:r>
      <w:r w:rsidRPr="00595C64">
        <w:rPr>
          <w:rFonts w:ascii="Arial" w:eastAsia="宋体" w:hAnsi="Arial" w:cs="Arial"/>
          <w:vertAlign w:val="subscript"/>
        </w:rPr>
        <w:t>2</w:t>
      </w:r>
      <w:r w:rsidRPr="00595C64">
        <w:rPr>
          <w:rFonts w:ascii="Arial" w:eastAsia="宋体" w:hAnsi="Arial" w:cs="Arial"/>
        </w:rPr>
        <w:t>) =0.0055 min</w:t>
      </w:r>
      <w:r w:rsidRPr="00595C64">
        <w:rPr>
          <w:rFonts w:ascii="Arial" w:eastAsia="宋体" w:hAnsi="Arial" w:cs="Arial"/>
          <w:vertAlign w:val="superscript"/>
        </w:rPr>
        <w:t>-1</w:t>
      </w:r>
      <w:r w:rsidRPr="00595C64">
        <w:rPr>
          <w:rFonts w:ascii="Arial" w:eastAsia="宋体" w:hAnsi="Arial" w:cs="Arial"/>
        </w:rPr>
        <w:t>) is 2.3 times higher than that in the air atmosphere (k</w:t>
      </w:r>
      <w:r w:rsidRPr="00595C64">
        <w:rPr>
          <w:rFonts w:ascii="Arial" w:eastAsia="宋体" w:hAnsi="Arial" w:cs="Arial"/>
          <w:vertAlign w:val="subscript"/>
        </w:rPr>
        <w:t>1</w:t>
      </w:r>
      <w:r w:rsidRPr="00595C64">
        <w:rPr>
          <w:rFonts w:ascii="Arial" w:eastAsia="宋体" w:hAnsi="Arial" w:cs="Arial"/>
        </w:rPr>
        <w:t xml:space="preserve"> (air)=0.0024 min</w:t>
      </w:r>
      <w:r w:rsidRPr="00595C64">
        <w:rPr>
          <w:rFonts w:ascii="Arial" w:eastAsia="宋体" w:hAnsi="Arial" w:cs="Arial"/>
          <w:vertAlign w:val="superscript"/>
        </w:rPr>
        <w:t>-1</w:t>
      </w:r>
      <w:r w:rsidRPr="00595C64">
        <w:rPr>
          <w:rFonts w:ascii="Arial" w:eastAsia="宋体" w:hAnsi="Arial" w:cs="Arial"/>
        </w:rPr>
        <w:t xml:space="preserve">). It shows again that oxygen as an electron acceptor can obtain electrons from the </w:t>
      </w:r>
      <w:r w:rsidR="00DE570F">
        <w:rPr>
          <w:rFonts w:ascii="Arial" w:eastAsia="宋体" w:hAnsi="Arial" w:cs="Arial"/>
        </w:rPr>
        <w:t>PTCDA</w:t>
      </w:r>
      <w:r w:rsidRPr="00595C64">
        <w:rPr>
          <w:rFonts w:ascii="Arial" w:eastAsia="宋体" w:hAnsi="Arial" w:cs="Arial"/>
        </w:rPr>
        <w:t xml:space="preserve"> electron reservoir to generate superoxide radicals, meanwhile enhance the photogenerated e</w:t>
      </w:r>
      <w:r w:rsidRPr="00595C64">
        <w:rPr>
          <w:rFonts w:ascii="Arial" w:eastAsia="宋体" w:hAnsi="Arial" w:cs="Arial"/>
          <w:vertAlign w:val="superscript"/>
        </w:rPr>
        <w:t>-</w:t>
      </w:r>
      <w:r w:rsidRPr="00595C64">
        <w:rPr>
          <w:rFonts w:ascii="Arial" w:eastAsia="宋体" w:hAnsi="Arial" w:cs="Arial"/>
        </w:rPr>
        <w:t>-h</w:t>
      </w:r>
      <w:r w:rsidRPr="00595C64">
        <w:rPr>
          <w:rFonts w:ascii="Arial" w:eastAsia="宋体" w:hAnsi="Arial" w:cs="Arial"/>
          <w:vertAlign w:val="superscript"/>
        </w:rPr>
        <w:t>+</w:t>
      </w:r>
      <w:r w:rsidRPr="00595C64">
        <w:rPr>
          <w:rFonts w:ascii="Arial" w:eastAsia="宋体" w:hAnsi="Arial" w:cs="Arial"/>
        </w:rPr>
        <w:t xml:space="preserve"> separation so that h</w:t>
      </w:r>
      <w:r w:rsidRPr="00595C64">
        <w:rPr>
          <w:rFonts w:ascii="Arial" w:eastAsia="宋体" w:hAnsi="Arial" w:cs="Arial"/>
          <w:vertAlign w:val="superscript"/>
        </w:rPr>
        <w:t xml:space="preserve">+ </w:t>
      </w:r>
      <w:r w:rsidRPr="00595C64">
        <w:rPr>
          <w:rFonts w:ascii="Arial" w:eastAsia="宋体" w:hAnsi="Arial" w:cs="Arial"/>
        </w:rPr>
        <w:t>participated in degradation. In the case of adding PMS, the order of reaction rate: k</w:t>
      </w:r>
      <w:r w:rsidRPr="00595C64">
        <w:rPr>
          <w:rFonts w:ascii="Arial" w:eastAsia="宋体" w:hAnsi="Arial" w:cs="Arial"/>
          <w:vertAlign w:val="subscript"/>
        </w:rPr>
        <w:t>2</w:t>
      </w:r>
      <w:r w:rsidRPr="00595C64">
        <w:rPr>
          <w:rFonts w:ascii="Arial" w:eastAsia="宋体" w:hAnsi="Arial" w:cs="Arial"/>
        </w:rPr>
        <w:t>(N</w:t>
      </w:r>
      <w:r w:rsidRPr="00595C64">
        <w:rPr>
          <w:rFonts w:ascii="Arial" w:eastAsia="宋体" w:hAnsi="Arial" w:cs="Arial"/>
          <w:vertAlign w:val="subscript"/>
        </w:rPr>
        <w:t>2</w:t>
      </w:r>
      <w:r w:rsidRPr="00595C64">
        <w:rPr>
          <w:rFonts w:ascii="Arial" w:eastAsia="宋体" w:hAnsi="Arial" w:cs="Arial"/>
        </w:rPr>
        <w:t>)&gt; k</w:t>
      </w:r>
      <w:r w:rsidRPr="00595C64">
        <w:rPr>
          <w:rFonts w:ascii="Arial" w:eastAsia="宋体" w:hAnsi="Arial" w:cs="Arial"/>
          <w:vertAlign w:val="subscript"/>
        </w:rPr>
        <w:t>2</w:t>
      </w:r>
      <w:r w:rsidRPr="00595C64">
        <w:rPr>
          <w:rFonts w:ascii="Arial" w:eastAsia="宋体" w:hAnsi="Arial" w:cs="Arial"/>
        </w:rPr>
        <w:t>(Air)&gt; k</w:t>
      </w:r>
      <w:r w:rsidRPr="00595C64">
        <w:rPr>
          <w:rFonts w:ascii="Arial" w:eastAsia="宋体" w:hAnsi="Arial" w:cs="Arial"/>
          <w:vertAlign w:val="subscript"/>
        </w:rPr>
        <w:t>2</w:t>
      </w:r>
      <w:r w:rsidRPr="00595C64">
        <w:rPr>
          <w:rFonts w:ascii="Arial" w:eastAsia="宋体" w:hAnsi="Arial" w:cs="Arial"/>
        </w:rPr>
        <w:t>(O</w:t>
      </w:r>
      <w:r w:rsidRPr="00595C64">
        <w:rPr>
          <w:rFonts w:ascii="Arial" w:eastAsia="宋体" w:hAnsi="Arial" w:cs="Arial"/>
          <w:vertAlign w:val="subscript"/>
        </w:rPr>
        <w:t>2</w:t>
      </w:r>
      <w:r w:rsidRPr="00595C64">
        <w:rPr>
          <w:rFonts w:ascii="Arial" w:eastAsia="宋体" w:hAnsi="Arial" w:cs="Arial"/>
        </w:rPr>
        <w:t>), which emphasizes the importance of PMS (Figure S19). O</w:t>
      </w:r>
      <w:r w:rsidRPr="00595C64">
        <w:rPr>
          <w:rFonts w:ascii="Arial" w:eastAsia="宋体" w:hAnsi="Arial" w:cs="Arial"/>
          <w:vertAlign w:val="subscript"/>
        </w:rPr>
        <w:t>2</w:t>
      </w:r>
      <w:r w:rsidRPr="00595C64">
        <w:rPr>
          <w:rFonts w:ascii="Arial" w:eastAsia="宋体" w:hAnsi="Arial" w:cs="Arial"/>
        </w:rPr>
        <w:t xml:space="preserve"> and PMS compete to capture </w:t>
      </w:r>
      <w:r w:rsidR="00DE570F">
        <w:rPr>
          <w:rFonts w:ascii="Arial" w:eastAsia="宋体" w:hAnsi="Arial" w:cs="Arial"/>
        </w:rPr>
        <w:t>PTCDA</w:t>
      </w:r>
      <w:r w:rsidRPr="00595C64">
        <w:rPr>
          <w:rFonts w:ascii="Arial" w:eastAsia="宋体" w:hAnsi="Arial" w:cs="Arial"/>
        </w:rPr>
        <w:t>-electrons, but PMS trapped electrons generate abundant reactive oxygen species after activated, which is directly responsible for high-flux degradation.</w:t>
      </w:r>
    </w:p>
    <w:p w14:paraId="0DBC1B07" w14:textId="77777777" w:rsidR="00E05F30" w:rsidRPr="00595C64" w:rsidRDefault="00E05F30" w:rsidP="00E05F30">
      <w:pPr>
        <w:pStyle w:val="a7"/>
        <w:spacing w:before="120" w:after="312"/>
        <w:ind w:firstLine="480"/>
        <w:rPr>
          <w:rStyle w:val="af"/>
          <w:rFonts w:ascii="Arial" w:eastAsia="宋体" w:hAnsi="Arial" w:cs="Arial"/>
        </w:rPr>
      </w:pPr>
    </w:p>
    <w:p w14:paraId="6757B3B2" w14:textId="27FB65E2" w:rsidR="008231C5" w:rsidRPr="00595C64" w:rsidRDefault="008231C5" w:rsidP="008231C5">
      <w:pPr>
        <w:pStyle w:val="2"/>
        <w:rPr>
          <w:rFonts w:ascii="Arial" w:hAnsi="Arial" w:cs="Arial"/>
          <w:bCs w:val="0"/>
          <w:sz w:val="24"/>
          <w:szCs w:val="24"/>
        </w:rPr>
      </w:pPr>
      <w:bookmarkStart w:id="43" w:name="_Toc63180505"/>
      <w:bookmarkStart w:id="44" w:name="_Hlk61039262"/>
      <w:r w:rsidRPr="00595C64">
        <w:rPr>
          <w:rFonts w:ascii="Arial" w:hAnsi="Arial" w:cs="Arial"/>
          <w:bCs w:val="0"/>
          <w:sz w:val="24"/>
          <w:szCs w:val="24"/>
        </w:rPr>
        <w:lastRenderedPageBreak/>
        <w:t xml:space="preserve">PMS and </w:t>
      </w:r>
      <w:r w:rsidR="00DE570F">
        <w:rPr>
          <w:rFonts w:ascii="Arial" w:hAnsi="Arial" w:cs="Arial"/>
          <w:bCs w:val="0"/>
          <w:sz w:val="24"/>
          <w:szCs w:val="24"/>
        </w:rPr>
        <w:t>PTCDA</w:t>
      </w:r>
      <w:r w:rsidRPr="00595C64">
        <w:rPr>
          <w:rFonts w:ascii="Arial" w:hAnsi="Arial" w:cs="Arial"/>
          <w:bCs w:val="0"/>
          <w:sz w:val="24"/>
          <w:szCs w:val="24"/>
        </w:rPr>
        <w:t xml:space="preserve"> formed strong adsorption</w:t>
      </w:r>
      <w:bookmarkEnd w:id="43"/>
    </w:p>
    <w:p w14:paraId="79590DC9" w14:textId="06554EA1" w:rsidR="0003017C" w:rsidRPr="00595C64" w:rsidRDefault="00B11973" w:rsidP="00BB6E0D">
      <w:pPr>
        <w:spacing w:before="156" w:after="156"/>
        <w:jc w:val="center"/>
        <w:rPr>
          <w:rFonts w:ascii="Arial" w:eastAsiaTheme="minorEastAsia" w:hAnsi="Arial" w:cs="Arial"/>
          <w:sz w:val="22"/>
        </w:rPr>
      </w:pPr>
      <w:r>
        <w:rPr>
          <w:rFonts w:ascii="Arial" w:eastAsiaTheme="minorEastAsia" w:hAnsi="Arial" w:cs="Arial"/>
          <w:noProof/>
          <w:sz w:val="22"/>
        </w:rPr>
        <w:drawing>
          <wp:inline distT="0" distB="0" distL="0" distR="0" wp14:anchorId="181E1114" wp14:editId="28AB4E57">
            <wp:extent cx="5123815" cy="3987209"/>
            <wp:effectExtent l="0" t="0" r="635"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1772" r="3312" b="5416"/>
                    <a:stretch/>
                  </pic:blipFill>
                  <pic:spPr bwMode="auto">
                    <a:xfrm>
                      <a:off x="0" y="0"/>
                      <a:ext cx="5125443" cy="3988476"/>
                    </a:xfrm>
                    <a:prstGeom prst="rect">
                      <a:avLst/>
                    </a:prstGeom>
                    <a:noFill/>
                    <a:ln>
                      <a:noFill/>
                    </a:ln>
                    <a:extLst>
                      <a:ext uri="{53640926-AAD7-44D8-BBD7-CCE9431645EC}">
                        <a14:shadowObscured xmlns:a14="http://schemas.microsoft.com/office/drawing/2010/main"/>
                      </a:ext>
                    </a:extLst>
                  </pic:spPr>
                </pic:pic>
              </a:graphicData>
            </a:graphic>
          </wp:inline>
        </w:drawing>
      </w:r>
    </w:p>
    <w:p w14:paraId="00C5D17C" w14:textId="1FEAEEC5" w:rsidR="00F95B20" w:rsidRPr="00595C64" w:rsidRDefault="008441B2" w:rsidP="00391E76">
      <w:pPr>
        <w:pStyle w:val="af0"/>
        <w:spacing w:after="312"/>
        <w:ind w:firstLine="360"/>
        <w:rPr>
          <w:rFonts w:cs="Arial"/>
        </w:rPr>
      </w:pPr>
      <w:r w:rsidRPr="00595C64">
        <w:rPr>
          <w:rFonts w:cs="Arial"/>
        </w:rPr>
        <w:t>Figure S</w:t>
      </w:r>
      <w:r w:rsidR="00C27FD9" w:rsidRPr="00595C64">
        <w:rPr>
          <w:rFonts w:cs="Arial"/>
        </w:rPr>
        <w:t>1</w:t>
      </w:r>
      <w:r w:rsidR="00C4687F" w:rsidRPr="00595C64">
        <w:rPr>
          <w:rFonts w:cs="Arial"/>
        </w:rPr>
        <w:t>8</w:t>
      </w:r>
      <w:r w:rsidR="00C27FD9" w:rsidRPr="00595C64">
        <w:rPr>
          <w:rFonts w:cs="Arial"/>
        </w:rPr>
        <w:t>.</w:t>
      </w:r>
      <w:r w:rsidRPr="00595C64">
        <w:rPr>
          <w:rFonts w:cs="Arial"/>
        </w:rPr>
        <w:t xml:space="preserve"> (a) The calculation model of PMS adsorption on </w:t>
      </w:r>
      <w:r w:rsidR="00DE570F">
        <w:rPr>
          <w:rFonts w:cs="Arial"/>
        </w:rPr>
        <w:t>PTCDA</w:t>
      </w:r>
      <w:r w:rsidRPr="00595C64">
        <w:rPr>
          <w:rFonts w:cs="Arial"/>
        </w:rPr>
        <w:t xml:space="preserve">, (b) Charge density difference of PMS adsorption on </w:t>
      </w:r>
      <w:r w:rsidR="00DE570F">
        <w:rPr>
          <w:rFonts w:cs="Arial"/>
        </w:rPr>
        <w:t>PTCDA</w:t>
      </w:r>
      <w:r w:rsidRPr="00595C64">
        <w:rPr>
          <w:rFonts w:cs="Arial"/>
        </w:rPr>
        <w:t xml:space="preserve">. Thermogravimetry of (c) </w:t>
      </w:r>
      <w:r w:rsidR="00DE570F">
        <w:rPr>
          <w:rFonts w:cs="Arial"/>
        </w:rPr>
        <w:t>PTCDA</w:t>
      </w:r>
      <w:r w:rsidRPr="00595C64">
        <w:rPr>
          <w:rFonts w:cs="Arial"/>
        </w:rPr>
        <w:t xml:space="preserve"> and (d) </w:t>
      </w:r>
      <w:r w:rsidR="00DE570F">
        <w:rPr>
          <w:rFonts w:cs="Arial"/>
        </w:rPr>
        <w:t>PTCDA</w:t>
      </w:r>
      <w:r w:rsidRPr="00595C64">
        <w:rPr>
          <w:rFonts w:cs="Arial"/>
        </w:rPr>
        <w:t xml:space="preserve"> adsorption PMS.</w:t>
      </w:r>
    </w:p>
    <w:bookmarkEnd w:id="44"/>
    <w:p w14:paraId="189BD4F8" w14:textId="6037866E" w:rsidR="00F95B20" w:rsidRPr="00595C64" w:rsidRDefault="00F95B20" w:rsidP="00F95B20">
      <w:pPr>
        <w:rPr>
          <w:rFonts w:ascii="Arial" w:eastAsia="宋体" w:hAnsi="Arial" w:cs="Arial"/>
        </w:rPr>
      </w:pPr>
      <w:r w:rsidRPr="00595C64">
        <w:rPr>
          <w:rFonts w:ascii="Arial" w:eastAsia="宋体" w:hAnsi="Arial" w:cs="Arial"/>
        </w:rPr>
        <w:t xml:space="preserve">The adsorption of PMS on </w:t>
      </w:r>
      <w:r w:rsidR="00DE570F">
        <w:rPr>
          <w:rFonts w:ascii="Arial" w:eastAsia="宋体" w:hAnsi="Arial" w:cs="Arial"/>
        </w:rPr>
        <w:t>PTCDA</w:t>
      </w:r>
      <w:r w:rsidRPr="00595C64">
        <w:rPr>
          <w:rFonts w:ascii="Arial" w:eastAsia="宋体" w:hAnsi="Arial" w:cs="Arial"/>
        </w:rPr>
        <w:t xml:space="preserve"> is the first step to obtain electrons. The most stable adsorption state of HSO</w:t>
      </w:r>
      <w:r w:rsidRPr="00595C64">
        <w:rPr>
          <w:rFonts w:ascii="Arial" w:eastAsia="宋体" w:hAnsi="Arial" w:cs="Arial"/>
          <w:vertAlign w:val="subscript"/>
        </w:rPr>
        <w:t>5</w:t>
      </w:r>
      <w:r w:rsidRPr="00595C64">
        <w:rPr>
          <w:rFonts w:ascii="Arial" w:eastAsia="宋体" w:hAnsi="Arial" w:cs="Arial"/>
          <w:vertAlign w:val="superscript"/>
        </w:rPr>
        <w:t>-</w:t>
      </w:r>
      <w:r w:rsidRPr="00595C64">
        <w:rPr>
          <w:rFonts w:ascii="Arial" w:eastAsia="宋体" w:hAnsi="Arial" w:cs="Arial"/>
        </w:rPr>
        <w:t xml:space="preserve"> and </w:t>
      </w:r>
      <w:r w:rsidR="00DE570F">
        <w:rPr>
          <w:rFonts w:ascii="Arial" w:eastAsia="宋体" w:hAnsi="Arial" w:cs="Arial"/>
        </w:rPr>
        <w:t>PTCDA</w:t>
      </w:r>
      <w:r w:rsidRPr="00595C64">
        <w:rPr>
          <w:rFonts w:ascii="Arial" w:eastAsia="宋体" w:hAnsi="Arial" w:cs="Arial"/>
        </w:rPr>
        <w:t xml:space="preserve"> is calculated theoretically. The oxygen of PMS and hydrogen of </w:t>
      </w:r>
      <w:r w:rsidR="00DE570F">
        <w:rPr>
          <w:rFonts w:ascii="Arial" w:eastAsia="宋体" w:hAnsi="Arial" w:cs="Arial"/>
        </w:rPr>
        <w:t>PTCDA</w:t>
      </w:r>
      <w:r w:rsidRPr="00595C64">
        <w:rPr>
          <w:rFonts w:ascii="Arial" w:eastAsia="宋体" w:hAnsi="Arial" w:cs="Arial"/>
        </w:rPr>
        <w:t xml:space="preserve"> are chemically adsorbed and the adsorption energy is -87.35kJ/mol, which indicates that PMS can spontaneously react on the surface of </w:t>
      </w:r>
      <w:r w:rsidR="00DE570F">
        <w:rPr>
          <w:rFonts w:ascii="Arial" w:eastAsia="宋体" w:hAnsi="Arial" w:cs="Arial"/>
        </w:rPr>
        <w:t>PTCDA</w:t>
      </w:r>
      <w:r w:rsidRPr="00595C64">
        <w:rPr>
          <w:rFonts w:ascii="Arial" w:eastAsia="宋体" w:hAnsi="Arial" w:cs="Arial"/>
        </w:rPr>
        <w:t xml:space="preserve">. The charge density difference intuitively reflects that electrons are depleted for </w:t>
      </w:r>
      <w:r w:rsidR="00DE570F">
        <w:rPr>
          <w:rFonts w:ascii="Arial" w:eastAsia="宋体" w:hAnsi="Arial" w:cs="Arial"/>
        </w:rPr>
        <w:t>PTCDA</w:t>
      </w:r>
      <w:r w:rsidRPr="00595C64">
        <w:rPr>
          <w:rFonts w:ascii="Arial" w:eastAsia="宋体" w:hAnsi="Arial" w:cs="Arial"/>
        </w:rPr>
        <w:t xml:space="preserve"> but accumulation for PMS, further demonstrated the chemical adsorption of PMS on </w:t>
      </w:r>
      <w:r w:rsidR="00DE570F">
        <w:rPr>
          <w:rFonts w:ascii="Arial" w:eastAsia="宋体" w:hAnsi="Arial" w:cs="Arial"/>
        </w:rPr>
        <w:t>PTCDA</w:t>
      </w:r>
      <w:r w:rsidRPr="00595C64">
        <w:rPr>
          <w:rFonts w:ascii="Arial" w:eastAsia="宋体" w:hAnsi="Arial" w:cs="Arial"/>
        </w:rPr>
        <w:t xml:space="preserve">. In addition, the temperature at which the </w:t>
      </w:r>
      <w:r w:rsidR="00DE570F">
        <w:rPr>
          <w:rFonts w:ascii="Arial" w:eastAsia="宋体" w:hAnsi="Arial" w:cs="Arial"/>
        </w:rPr>
        <w:t>PTCDA</w:t>
      </w:r>
      <w:r w:rsidRPr="00595C64">
        <w:rPr>
          <w:rFonts w:ascii="Arial" w:eastAsia="宋体" w:hAnsi="Arial" w:cs="Arial"/>
        </w:rPr>
        <w:t xml:space="preserve"> adsorbed to the PMS undergoes a phase change has increased significantly further suggesting that there is a strong adsorption between them (Figure S1</w:t>
      </w:r>
      <w:r w:rsidR="00C4687F" w:rsidRPr="00595C64">
        <w:rPr>
          <w:rFonts w:ascii="Arial" w:eastAsia="宋体" w:hAnsi="Arial" w:cs="Arial"/>
        </w:rPr>
        <w:t>8</w:t>
      </w:r>
      <w:r w:rsidRPr="00595C64">
        <w:rPr>
          <w:rFonts w:ascii="Arial" w:eastAsia="宋体" w:hAnsi="Arial" w:cs="Arial"/>
        </w:rPr>
        <w:t xml:space="preserve"> c, d), which establishes a high-speed transfer channel of charge from </w:t>
      </w:r>
      <w:r w:rsidR="00DE570F">
        <w:rPr>
          <w:rFonts w:ascii="Arial" w:eastAsia="宋体" w:hAnsi="Arial" w:cs="Arial"/>
        </w:rPr>
        <w:t>PTCDA</w:t>
      </w:r>
      <w:r w:rsidRPr="00595C64">
        <w:rPr>
          <w:rFonts w:ascii="Arial" w:eastAsia="宋体" w:hAnsi="Arial" w:cs="Arial"/>
        </w:rPr>
        <w:t xml:space="preserve"> to PMS. Since the supramolecular photocatalyst </w:t>
      </w:r>
      <w:r w:rsidR="00DE570F">
        <w:rPr>
          <w:rFonts w:ascii="Arial" w:eastAsia="宋体" w:hAnsi="Arial" w:cs="Arial"/>
        </w:rPr>
        <w:t>PTCDA</w:t>
      </w:r>
      <w:r w:rsidRPr="00595C64">
        <w:rPr>
          <w:rFonts w:ascii="Arial" w:eastAsia="宋体" w:hAnsi="Arial" w:cs="Arial"/>
        </w:rPr>
        <w:t xml:space="preserve"> does not have the risk of a large amount of catalyst deactivation </w:t>
      </w:r>
      <w:r w:rsidRPr="00595C64">
        <w:rPr>
          <w:rFonts w:ascii="Arial" w:eastAsia="宋体" w:hAnsi="Arial" w:cs="Arial"/>
        </w:rPr>
        <w:lastRenderedPageBreak/>
        <w:t>and metal leaching in the catalytic process, and has a strong adsorption energy for PMS molecules, it is theoretically an ideal activator for activating PMS.</w:t>
      </w:r>
    </w:p>
    <w:p w14:paraId="5CE5DE23" w14:textId="77777777" w:rsidR="00F95B20" w:rsidRPr="00595C64" w:rsidRDefault="00F95B20">
      <w:pPr>
        <w:widowControl/>
        <w:spacing w:line="240" w:lineRule="auto"/>
        <w:jc w:val="left"/>
        <w:rPr>
          <w:rFonts w:ascii="Arial" w:eastAsia="宋体" w:hAnsi="Arial" w:cs="Arial"/>
        </w:rPr>
      </w:pPr>
      <w:r w:rsidRPr="00595C64">
        <w:rPr>
          <w:rFonts w:ascii="Arial" w:eastAsia="宋体" w:hAnsi="Arial" w:cs="Arial"/>
        </w:rPr>
        <w:br w:type="page"/>
      </w:r>
    </w:p>
    <w:p w14:paraId="5F30C770" w14:textId="5492AEA6" w:rsidR="00053240" w:rsidRPr="00595C64" w:rsidRDefault="00053240" w:rsidP="00CC3397">
      <w:pPr>
        <w:pStyle w:val="2"/>
        <w:rPr>
          <w:rFonts w:ascii="Arial" w:eastAsiaTheme="minorEastAsia" w:hAnsi="Arial" w:cs="Arial"/>
        </w:rPr>
      </w:pPr>
      <w:bookmarkStart w:id="45" w:name="_Toc63180506"/>
      <w:r w:rsidRPr="00595C64">
        <w:rPr>
          <w:rFonts w:ascii="Arial" w:hAnsi="Arial" w:cs="Arial"/>
          <w:bCs w:val="0"/>
          <w:sz w:val="24"/>
          <w:szCs w:val="24"/>
        </w:rPr>
        <w:lastRenderedPageBreak/>
        <w:t xml:space="preserve">Excellent photogenerated electron-hole separation in </w:t>
      </w:r>
      <w:r w:rsidR="00DE570F">
        <w:rPr>
          <w:rFonts w:ascii="Arial" w:hAnsi="Arial" w:cs="Arial"/>
          <w:bCs w:val="0"/>
          <w:sz w:val="24"/>
          <w:szCs w:val="24"/>
        </w:rPr>
        <w:t>PTCDA</w:t>
      </w:r>
      <w:r w:rsidRPr="00595C64">
        <w:rPr>
          <w:rFonts w:ascii="Arial" w:hAnsi="Arial" w:cs="Arial"/>
          <w:bCs w:val="0"/>
          <w:sz w:val="24"/>
          <w:szCs w:val="24"/>
        </w:rPr>
        <w:t>/PMS system</w:t>
      </w:r>
      <w:bookmarkEnd w:id="45"/>
    </w:p>
    <w:p w14:paraId="61397D3D" w14:textId="3C0F583A" w:rsidR="00746880" w:rsidRPr="00595C64" w:rsidRDefault="00746880" w:rsidP="00746880">
      <w:pPr>
        <w:spacing w:before="120" w:after="120"/>
        <w:ind w:firstLine="480"/>
        <w:rPr>
          <w:rFonts w:ascii="Arial" w:eastAsia="宋体" w:hAnsi="Arial" w:cs="Arial"/>
        </w:rPr>
      </w:pPr>
      <w:r w:rsidRPr="00595C64">
        <w:rPr>
          <w:rFonts w:ascii="Arial" w:eastAsia="宋体" w:hAnsi="Arial" w:cs="Arial"/>
        </w:rPr>
        <w:t xml:space="preserve">The prerequisite for </w:t>
      </w:r>
      <w:proofErr w:type="gramStart"/>
      <w:r w:rsidRPr="00595C64">
        <w:rPr>
          <w:rFonts w:ascii="Arial" w:eastAsia="宋体" w:hAnsi="Arial" w:cs="Arial"/>
        </w:rPr>
        <w:t>a large number of</w:t>
      </w:r>
      <w:proofErr w:type="gramEnd"/>
      <w:r w:rsidRPr="00595C64">
        <w:rPr>
          <w:rFonts w:ascii="Arial" w:eastAsia="宋体" w:hAnsi="Arial" w:cs="Arial"/>
        </w:rPr>
        <w:t xml:space="preserve"> photogenerated h</w:t>
      </w:r>
      <w:r w:rsidRPr="00595C64">
        <w:rPr>
          <w:rFonts w:ascii="Arial" w:eastAsia="宋体" w:hAnsi="Arial" w:cs="Arial"/>
          <w:vertAlign w:val="superscript"/>
        </w:rPr>
        <w:t>+</w:t>
      </w:r>
      <w:r w:rsidRPr="00595C64">
        <w:rPr>
          <w:rFonts w:ascii="Arial" w:eastAsia="宋体" w:hAnsi="Arial" w:cs="Arial"/>
        </w:rPr>
        <w:t xml:space="preserve"> to participate in the degradation reaction is to effectively separate from e</w:t>
      </w:r>
      <w:r w:rsidRPr="00595C64">
        <w:rPr>
          <w:rFonts w:ascii="Arial" w:eastAsia="宋体" w:hAnsi="Arial" w:cs="Arial"/>
          <w:vertAlign w:val="superscript"/>
        </w:rPr>
        <w:t>-</w:t>
      </w:r>
      <w:r w:rsidRPr="00595C64">
        <w:rPr>
          <w:rFonts w:ascii="Arial" w:eastAsia="宋体" w:hAnsi="Arial" w:cs="Arial"/>
        </w:rPr>
        <w:t>- h</w:t>
      </w:r>
      <w:r w:rsidRPr="00595C64">
        <w:rPr>
          <w:rFonts w:ascii="Arial" w:eastAsia="宋体" w:hAnsi="Arial" w:cs="Arial"/>
          <w:vertAlign w:val="superscript"/>
        </w:rPr>
        <w:t>+</w:t>
      </w:r>
      <w:r w:rsidRPr="00595C64">
        <w:rPr>
          <w:rFonts w:ascii="Arial" w:eastAsia="宋体" w:hAnsi="Arial" w:cs="Arial"/>
        </w:rPr>
        <w:t xml:space="preserve"> pairs, which is measured by the open circuit voltage (OCP) attenuation of </w:t>
      </w:r>
      <w:r w:rsidR="00DE570F">
        <w:rPr>
          <w:rFonts w:ascii="Arial" w:eastAsia="宋体" w:hAnsi="Arial" w:cs="Arial"/>
        </w:rPr>
        <w:t>PTCDA</w:t>
      </w:r>
      <w:r w:rsidRPr="00595C64">
        <w:rPr>
          <w:rFonts w:ascii="Arial" w:eastAsia="宋体" w:hAnsi="Arial" w:cs="Arial"/>
        </w:rPr>
        <w:t xml:space="preserve"> in PMS after turning off the lights.</w:t>
      </w:r>
      <w:r w:rsidRPr="00595C64">
        <w:rPr>
          <w:rFonts w:ascii="Arial" w:hAnsi="Arial" w:cs="Arial"/>
          <w:lang w:val="en"/>
        </w:rPr>
        <w:t xml:space="preserve"> </w:t>
      </w:r>
      <w:r w:rsidRPr="00595C64">
        <w:rPr>
          <w:rStyle w:val="tlid-translation"/>
          <w:rFonts w:ascii="Arial" w:hAnsi="Arial" w:cs="Arial"/>
          <w:lang w:val="en"/>
        </w:rPr>
        <w:t>The normalized open circuit voltage signal and the first-order kinetic model can be used to calculate the composite constant of the average photogenerated charge</w:t>
      </w:r>
      <w:r w:rsidRPr="00595C64">
        <w:rPr>
          <w:rStyle w:val="tlid-translation"/>
          <w:rFonts w:ascii="Arial" w:hAnsi="Arial" w:cs="Arial"/>
          <w:lang w:val="en"/>
        </w:rPr>
        <w:fldChar w:fldCharType="begin">
          <w:fldData xml:space="preserve">PEVuZE5vdGU+PENpdGU+PEF1dGhvcj5KaWFuZzwvQXV0aG9yPjxZZWFyPjIwMTg8L1llYXI+PFJl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</w:fldData>
        </w:fldChar>
      </w:r>
      <w:r w:rsidR="00195F5B" w:rsidRPr="00595C64">
        <w:rPr>
          <w:rStyle w:val="tlid-translation"/>
          <w:rFonts w:ascii="Arial" w:hAnsi="Arial" w:cs="Arial"/>
          <w:lang w:val="en"/>
        </w:rPr>
        <w:instrText xml:space="preserve"> ADDIN EN.CITE </w:instrText>
      </w:r>
      <w:r w:rsidR="00195F5B" w:rsidRPr="00595C64">
        <w:rPr>
          <w:rStyle w:val="tlid-translation"/>
          <w:rFonts w:ascii="Arial" w:hAnsi="Arial" w:cs="Arial"/>
          <w:lang w:val="en"/>
        </w:rPr>
        <w:fldChar w:fldCharType="begin">
          <w:fldData xml:space="preserve">PEVuZE5vdGU+PENpdGU+PEF1dGhvcj5KaWFuZzwvQXV0aG9yPjxZZWFyPjIwMTg8L1llYXI+PFJl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</w:fldData>
        </w:fldChar>
      </w:r>
      <w:r w:rsidR="00195F5B" w:rsidRPr="00595C64">
        <w:rPr>
          <w:rStyle w:val="tlid-translation"/>
          <w:rFonts w:ascii="Arial" w:hAnsi="Arial" w:cs="Arial"/>
          <w:lang w:val="en"/>
        </w:rPr>
        <w:instrText xml:space="preserve"> ADDIN EN.CITE.DATA </w:instrText>
      </w:r>
      <w:r w:rsidR="00195F5B" w:rsidRPr="00595C64">
        <w:rPr>
          <w:rStyle w:val="tlid-translation"/>
          <w:rFonts w:ascii="Arial" w:hAnsi="Arial" w:cs="Arial"/>
          <w:lang w:val="en"/>
        </w:rPr>
      </w:r>
      <w:r w:rsidR="00195F5B" w:rsidRPr="00595C64">
        <w:rPr>
          <w:rStyle w:val="tlid-translation"/>
          <w:rFonts w:ascii="Arial" w:hAnsi="Arial" w:cs="Arial"/>
          <w:lang w:val="en"/>
        </w:rPr>
        <w:fldChar w:fldCharType="end"/>
      </w:r>
      <w:r w:rsidRPr="00595C64">
        <w:rPr>
          <w:rStyle w:val="tlid-translation"/>
          <w:rFonts w:ascii="Arial" w:hAnsi="Arial" w:cs="Arial"/>
          <w:lang w:val="en"/>
        </w:rPr>
      </w:r>
      <w:r w:rsidRPr="00595C64">
        <w:rPr>
          <w:rStyle w:val="tlid-translation"/>
          <w:rFonts w:ascii="Arial" w:hAnsi="Arial" w:cs="Arial"/>
          <w:lang w:val="en"/>
        </w:rPr>
        <w:fldChar w:fldCharType="separate"/>
      </w:r>
      <w:r w:rsidR="00195F5B" w:rsidRPr="00595C64">
        <w:rPr>
          <w:rStyle w:val="tlid-translation"/>
          <w:rFonts w:ascii="Arial" w:hAnsi="Arial" w:cs="Arial"/>
          <w:noProof/>
          <w:vertAlign w:val="superscript"/>
          <w:lang w:val="en"/>
        </w:rPr>
        <w:t>[3]</w:t>
      </w:r>
      <w:r w:rsidRPr="00595C64">
        <w:rPr>
          <w:rStyle w:val="tlid-translation"/>
          <w:rFonts w:ascii="Arial" w:hAnsi="Arial" w:cs="Arial"/>
          <w:lang w:val="en"/>
        </w:rPr>
        <w:fldChar w:fldCharType="end"/>
      </w:r>
      <w:r w:rsidRPr="00595C64">
        <w:rPr>
          <w:rStyle w:val="tlid-translation"/>
          <w:rFonts w:ascii="Arial" w:hAnsi="Arial" w:cs="Arial"/>
          <w:lang w:val="en"/>
        </w:rPr>
        <w:t>:</w:t>
      </w:r>
    </w:p>
    <w:p w14:paraId="7586869E" w14:textId="0E62F995" w:rsidR="00746880" w:rsidRPr="00595C64" w:rsidRDefault="00746880" w:rsidP="00746880">
      <w:pPr>
        <w:spacing w:before="120" w:after="120" w:line="480" w:lineRule="auto"/>
        <w:ind w:firstLine="480"/>
        <w:jc w:val="center"/>
        <w:rPr>
          <w:rFonts w:ascii="Arial" w:eastAsia="宋体" w:hAnsi="Arial" w:cs="Arial"/>
        </w:rPr>
      </w:pPr>
      <w:r w:rsidRPr="00595C64">
        <w:rPr>
          <w:rFonts w:ascii="Arial" w:eastAsia="宋体" w:hAnsi="Arial" w:cs="Arial"/>
        </w:rPr>
        <w:t xml:space="preserve">    </w:t>
      </w:r>
      <m:oMath>
        <m:f>
          <m:fPr>
            <m:ctrlPr>
              <w:rPr>
                <w:rFonts w:ascii="Cambria Math" w:eastAsia="宋体" w:hAnsi="Cambria Math" w:cs="Arial"/>
                <w:i/>
              </w:rPr>
            </m:ctrlPr>
          </m:fPr>
          <m:num>
            <m:r>
              <w:rPr>
                <w:rFonts w:ascii="Cambria Math" w:eastAsia="宋体" w:hAnsi="Cambria Math" w:cs="Arial"/>
              </w:rPr>
              <m:t>E-</m:t>
            </m:r>
            <m:sSub>
              <m:sSubPr>
                <m:ctrlPr>
                  <w:rPr>
                    <w:rFonts w:ascii="Cambria Math" w:eastAsia="宋体" w:hAnsi="Cambria Math" w:cs="Arial"/>
                    <w:i/>
                  </w:rPr>
                </m:ctrlPr>
              </m:sSubPr>
              <m:e>
                <m:r>
                  <w:rPr>
                    <w:rFonts w:ascii="Cambria Math" w:eastAsia="宋体" w:hAnsi="Cambria Math" w:cs="Arial"/>
                  </w:rPr>
                  <m:t>E</m:t>
                </m:r>
              </m:e>
              <m:sub>
                <m:r>
                  <w:rPr>
                    <w:rFonts w:ascii="Cambria Math" w:eastAsia="宋体" w:hAnsi="Cambria Math" w:cs="Arial"/>
                  </w:rPr>
                  <m:t>ph</m:t>
                </m:r>
              </m:sub>
            </m:sSub>
          </m:num>
          <m:den>
            <m:sSub>
              <m:sSubPr>
                <m:ctrlPr>
                  <w:rPr>
                    <w:rFonts w:ascii="Cambria Math" w:eastAsia="宋体" w:hAnsi="Cambria Math" w:cs="Arial"/>
                    <w:i/>
                  </w:rPr>
                </m:ctrlPr>
              </m:sSubPr>
              <m:e>
                <m:r>
                  <w:rPr>
                    <w:rFonts w:ascii="Cambria Math" w:eastAsia="宋体" w:hAnsi="Cambria Math" w:cs="Arial"/>
                  </w:rPr>
                  <m:t>E</m:t>
                </m:r>
              </m:e>
              <m:sub>
                <m:r>
                  <w:rPr>
                    <w:rFonts w:ascii="Cambria Math" w:eastAsia="宋体" w:hAnsi="Cambria Math" w:cs="Arial"/>
                  </w:rPr>
                  <m:t>da</m:t>
                </m:r>
              </m:sub>
            </m:sSub>
            <m:r>
              <w:rPr>
                <w:rFonts w:ascii="Cambria Math" w:eastAsia="宋体" w:hAnsi="Cambria Math" w:cs="Arial"/>
              </w:rPr>
              <m:t>-</m:t>
            </m:r>
            <m:sSub>
              <m:sSubPr>
                <m:ctrlPr>
                  <w:rPr>
                    <w:rFonts w:ascii="Cambria Math" w:eastAsia="宋体" w:hAnsi="Cambria Math" w:cs="Arial"/>
                    <w:i/>
                  </w:rPr>
                </m:ctrlPr>
              </m:sSubPr>
              <m:e>
                <m:r>
                  <w:rPr>
                    <w:rFonts w:ascii="Cambria Math" w:eastAsia="宋体" w:hAnsi="Cambria Math" w:cs="Arial"/>
                  </w:rPr>
                  <m:t>E</m:t>
                </m:r>
              </m:e>
              <m:sub>
                <m:r>
                  <w:rPr>
                    <w:rFonts w:ascii="Cambria Math" w:eastAsia="宋体" w:hAnsi="Cambria Math" w:cs="Arial"/>
                  </w:rPr>
                  <m:t>ph</m:t>
                </m:r>
              </m:sub>
            </m:sSub>
          </m:den>
        </m:f>
        <m:r>
          <w:rPr>
            <w:rFonts w:ascii="Cambria Math" w:eastAsia="宋体" w:hAnsi="Cambria Math" w:cs="Arial"/>
          </w:rPr>
          <m:t>=1-</m:t>
        </m:r>
        <m:sSup>
          <m:sSupPr>
            <m:ctrlPr>
              <w:rPr>
                <w:rFonts w:ascii="Cambria Math" w:eastAsia="宋体" w:hAnsi="Cambria Math" w:cs="Arial"/>
                <w:i/>
              </w:rPr>
            </m:ctrlPr>
          </m:sSupPr>
          <m:e>
            <m:r>
              <w:rPr>
                <w:rFonts w:ascii="Cambria Math" w:eastAsia="宋体" w:hAnsi="Cambria Math" w:cs="Arial"/>
              </w:rPr>
              <m:t>exp</m:t>
            </m:r>
          </m:e>
          <m:sup>
            <m:r>
              <w:rPr>
                <w:rFonts w:ascii="Cambria Math" w:eastAsia="宋体" w:hAnsi="Cambria Math" w:cs="Arial"/>
              </w:rPr>
              <m:t>-kt</m:t>
            </m:r>
          </m:sup>
        </m:sSup>
      </m:oMath>
      <w:r w:rsidRPr="00595C64">
        <w:rPr>
          <w:rFonts w:ascii="Arial" w:eastAsia="宋体" w:hAnsi="Arial" w:cs="Arial"/>
        </w:rPr>
        <w:t xml:space="preserve">                     (</w:t>
      </w:r>
      <w:r w:rsidR="00147596" w:rsidRPr="00595C64">
        <w:rPr>
          <w:rFonts w:ascii="Arial" w:eastAsia="宋体" w:hAnsi="Arial" w:cs="Arial"/>
        </w:rPr>
        <w:t>7</w:t>
      </w:r>
      <w:r w:rsidRPr="00595C64">
        <w:rPr>
          <w:rFonts w:ascii="Arial" w:eastAsia="宋体" w:hAnsi="Arial" w:cs="Arial"/>
        </w:rPr>
        <w:t>)</w:t>
      </w:r>
    </w:p>
    <w:p w14:paraId="44E74619" w14:textId="77777777" w:rsidR="00746880" w:rsidRPr="00595C64" w:rsidRDefault="00746880" w:rsidP="00746880">
      <w:pPr>
        <w:spacing w:before="120" w:after="120" w:line="480" w:lineRule="auto"/>
        <w:ind w:leftChars="612" w:left="1469"/>
        <w:jc w:val="left"/>
        <w:rPr>
          <w:rFonts w:ascii="Arial" w:eastAsia="宋体" w:hAnsi="Arial" w:cs="Arial"/>
        </w:rPr>
      </w:pPr>
      <w:r w:rsidRPr="00595C64">
        <w:rPr>
          <w:rStyle w:val="tlid-translation"/>
          <w:rFonts w:ascii="Arial" w:eastAsia="宋体" w:hAnsi="Arial" w:cs="Arial"/>
          <w:lang w:val="en"/>
        </w:rPr>
        <w:t>Where E--open circuit voltage varying with time</w:t>
      </w:r>
      <w:r w:rsidRPr="00595C64">
        <w:rPr>
          <w:rFonts w:ascii="Arial" w:eastAsia="宋体" w:hAnsi="Arial" w:cs="Arial"/>
          <w:lang w:val="en"/>
        </w:rPr>
        <w:br/>
      </w:r>
      <m:oMath>
        <m:sSub>
          <m:sSubPr>
            <m:ctrlPr>
              <w:rPr>
                <w:rFonts w:ascii="Cambria Math" w:eastAsia="宋体" w:hAnsi="Cambria Math" w:cs="Arial"/>
              </w:rPr>
            </m:ctrlPr>
          </m:sSubPr>
          <m:e>
            <m:r>
              <m:rPr>
                <m:sty m:val="p"/>
              </m:rPr>
              <w:rPr>
                <w:rFonts w:ascii="Cambria Math" w:eastAsia="宋体" w:hAnsi="Cambria Math" w:cs="Arial"/>
              </w:rPr>
              <m:t>E</m:t>
            </m:r>
          </m:e>
          <m:sub>
            <m:r>
              <m:rPr>
                <m:sty m:val="p"/>
              </m:rPr>
              <w:rPr>
                <w:rFonts w:ascii="Cambria Math" w:eastAsia="宋体" w:hAnsi="Cambria Math" w:cs="Arial"/>
              </w:rPr>
              <m:t>ph</m:t>
            </m:r>
          </m:sub>
        </m:sSub>
      </m:oMath>
      <w:r w:rsidRPr="00595C64">
        <w:rPr>
          <w:rStyle w:val="tlid-translation"/>
          <w:rFonts w:ascii="Arial" w:eastAsia="宋体" w:hAnsi="Arial" w:cs="Arial"/>
          <w:lang w:val="en"/>
        </w:rPr>
        <w:t>--open circuit voltage after light stabilization</w:t>
      </w:r>
      <w:r w:rsidRPr="00595C64">
        <w:rPr>
          <w:rFonts w:ascii="Arial" w:eastAsia="宋体" w:hAnsi="Arial" w:cs="Arial"/>
          <w:lang w:val="en"/>
        </w:rPr>
        <w:br/>
      </w:r>
      <m:oMath>
        <m:sSub>
          <m:sSubPr>
            <m:ctrlPr>
              <w:rPr>
                <w:rFonts w:ascii="Cambria Math" w:eastAsia="宋体" w:hAnsi="Cambria Math" w:cs="Arial"/>
              </w:rPr>
            </m:ctrlPr>
          </m:sSubPr>
          <m:e>
            <m:r>
              <m:rPr>
                <m:sty m:val="p"/>
              </m:rPr>
              <w:rPr>
                <w:rFonts w:ascii="Cambria Math" w:eastAsia="宋体" w:hAnsi="Cambria Math" w:cs="Arial"/>
              </w:rPr>
              <m:t>E</m:t>
            </m:r>
          </m:e>
          <m:sub>
            <m:r>
              <m:rPr>
                <m:sty m:val="p"/>
              </m:rPr>
              <w:rPr>
                <w:rFonts w:ascii="Cambria Math" w:eastAsia="宋体" w:hAnsi="Cambria Math" w:cs="Arial"/>
              </w:rPr>
              <m:t>da</m:t>
            </m:r>
          </m:sub>
        </m:sSub>
      </m:oMath>
      <w:r w:rsidRPr="00595C64">
        <w:rPr>
          <w:rStyle w:val="tlid-translation"/>
          <w:rFonts w:ascii="Arial" w:eastAsia="宋体" w:hAnsi="Arial" w:cs="Arial"/>
          <w:lang w:val="en"/>
        </w:rPr>
        <w:t>--open circuit voltage after dark stabilization</w:t>
      </w:r>
      <w:r w:rsidRPr="00595C64">
        <w:rPr>
          <w:rFonts w:ascii="Arial" w:eastAsia="宋体" w:hAnsi="Arial" w:cs="Arial"/>
          <w:lang w:val="en"/>
        </w:rPr>
        <w:br/>
      </w:r>
      <w:r w:rsidRPr="00595C64">
        <w:rPr>
          <w:rStyle w:val="tlid-translation"/>
          <w:rFonts w:ascii="Arial" w:eastAsia="宋体" w:hAnsi="Arial" w:cs="Arial"/>
          <w:lang w:val="en"/>
        </w:rPr>
        <w:t>K--attenuation coefficient of open circuit voltage</w:t>
      </w:r>
    </w:p>
    <w:p w14:paraId="6A7F62F3" w14:textId="69CCD255" w:rsidR="00B3470A" w:rsidRPr="00595C64" w:rsidRDefault="00746880" w:rsidP="00746880">
      <w:pPr>
        <w:rPr>
          <w:rStyle w:val="tlid-translation"/>
          <w:rFonts w:ascii="Arial" w:hAnsi="Arial" w:cs="Arial"/>
          <w:lang w:val="en"/>
        </w:rPr>
      </w:pPr>
      <w:r w:rsidRPr="00595C64">
        <w:rPr>
          <w:rStyle w:val="tlid-translation"/>
          <w:rFonts w:ascii="Arial" w:hAnsi="Arial" w:cs="Arial"/>
          <w:lang w:val="en"/>
        </w:rPr>
        <w:t>OCP decay kinetics reflects the charge recombination. After the lamp is turned off, there is no continuous photogenerated charge generated at the working electrode. The reduced open circuit voltage is due to the recombination of the existing photogenerated charge. Since the recombination of electron-hole pairs in the bulk phase of the material is in the range of ns-</w:t>
      </w:r>
      <w:proofErr w:type="spellStart"/>
      <w:r w:rsidRPr="00595C64">
        <w:rPr>
          <w:rStyle w:val="tlid-translation"/>
          <w:rFonts w:ascii="Arial" w:hAnsi="Arial" w:cs="Arial"/>
          <w:lang w:val="en"/>
        </w:rPr>
        <w:t>μs</w:t>
      </w:r>
      <w:proofErr w:type="spellEnd"/>
      <w:r w:rsidRPr="00595C64">
        <w:rPr>
          <w:rStyle w:val="tlid-translation"/>
          <w:rFonts w:ascii="Arial" w:hAnsi="Arial" w:cs="Arial"/>
          <w:lang w:val="en"/>
        </w:rPr>
        <w:t xml:space="preserve">, the observed slow decay of OCP on the order of minutes is not due to recombination in the crystal lattice but the recombination of the interface between the charge and the adsorbed substance. The decay rate of the </w:t>
      </w:r>
      <w:r w:rsidR="00DE570F">
        <w:rPr>
          <w:rStyle w:val="tlid-translation"/>
          <w:rFonts w:ascii="Arial" w:hAnsi="Arial" w:cs="Arial"/>
          <w:lang w:val="en"/>
        </w:rPr>
        <w:t>PTCDA</w:t>
      </w:r>
      <w:r w:rsidRPr="00595C64">
        <w:rPr>
          <w:rStyle w:val="tlid-translation"/>
          <w:rFonts w:ascii="Arial" w:hAnsi="Arial" w:cs="Arial"/>
          <w:lang w:val="en"/>
        </w:rPr>
        <w:t xml:space="preserve"> working electrode in a PMS sodium sulfate solution containing 0.7 mmol/L as the electrolyte is k=7×10</w:t>
      </w:r>
      <w:r w:rsidRPr="00595C64">
        <w:rPr>
          <w:rStyle w:val="tlid-translation"/>
          <w:rFonts w:ascii="Arial" w:hAnsi="Arial" w:cs="Arial"/>
          <w:vertAlign w:val="superscript"/>
          <w:lang w:val="en"/>
        </w:rPr>
        <w:t>-5</w:t>
      </w:r>
      <w:r w:rsidR="001E13F7" w:rsidRPr="00595C64">
        <w:rPr>
          <w:rStyle w:val="tlid-translation"/>
          <w:rFonts w:ascii="Arial" w:hAnsi="Arial" w:cs="Arial"/>
          <w:vertAlign w:val="superscript"/>
          <w:lang w:val="en"/>
        </w:rPr>
        <w:t xml:space="preserve"> </w:t>
      </w:r>
      <w:r w:rsidRPr="00595C64">
        <w:rPr>
          <w:rStyle w:val="tlid-translation"/>
          <w:rFonts w:ascii="Arial" w:hAnsi="Arial" w:cs="Arial"/>
          <w:lang w:val="en"/>
        </w:rPr>
        <w:t>s</w:t>
      </w:r>
      <w:r w:rsidRPr="00595C64">
        <w:rPr>
          <w:rStyle w:val="tlid-translation"/>
          <w:rFonts w:ascii="Arial" w:hAnsi="Arial" w:cs="Arial"/>
          <w:vertAlign w:val="superscript"/>
          <w:lang w:val="en"/>
        </w:rPr>
        <w:t>-1</w:t>
      </w:r>
      <w:r w:rsidRPr="00595C64">
        <w:rPr>
          <w:rStyle w:val="tlid-translation"/>
          <w:rFonts w:ascii="Arial" w:hAnsi="Arial" w:cs="Arial"/>
          <w:lang w:val="en"/>
        </w:rPr>
        <w:t>, which is reduced by 74% compared to k=27×10</w:t>
      </w:r>
      <w:r w:rsidRPr="00595C64">
        <w:rPr>
          <w:rStyle w:val="tlid-translation"/>
          <w:rFonts w:ascii="Arial" w:hAnsi="Arial" w:cs="Arial"/>
          <w:vertAlign w:val="superscript"/>
          <w:lang w:val="en"/>
        </w:rPr>
        <w:t>-5</w:t>
      </w:r>
      <w:r w:rsidR="001E13F7" w:rsidRPr="00595C64">
        <w:rPr>
          <w:rStyle w:val="tlid-translation"/>
          <w:rFonts w:ascii="Arial" w:hAnsi="Arial" w:cs="Arial"/>
          <w:vertAlign w:val="superscript"/>
          <w:lang w:val="en"/>
        </w:rPr>
        <w:t xml:space="preserve"> </w:t>
      </w:r>
      <w:r w:rsidRPr="00595C64">
        <w:rPr>
          <w:rStyle w:val="tlid-translation"/>
          <w:rFonts w:ascii="Arial" w:hAnsi="Arial" w:cs="Arial"/>
          <w:lang w:val="en"/>
        </w:rPr>
        <w:t>s</w:t>
      </w:r>
      <w:r w:rsidRPr="00595C64">
        <w:rPr>
          <w:rStyle w:val="tlid-translation"/>
          <w:rFonts w:ascii="Arial" w:hAnsi="Arial" w:cs="Arial"/>
          <w:vertAlign w:val="superscript"/>
          <w:lang w:val="en"/>
        </w:rPr>
        <w:t>-1</w:t>
      </w:r>
      <w:r w:rsidRPr="00595C64">
        <w:rPr>
          <w:rStyle w:val="tlid-translation"/>
          <w:rFonts w:ascii="Arial" w:hAnsi="Arial" w:cs="Arial"/>
          <w:lang w:val="en"/>
        </w:rPr>
        <w:t xml:space="preserve"> without PMS addition.</w:t>
      </w:r>
      <w:r w:rsidRPr="00595C64">
        <w:rPr>
          <w:rFonts w:ascii="Arial" w:hAnsi="Arial" w:cs="Arial"/>
        </w:rPr>
        <w:t xml:space="preserve"> </w:t>
      </w:r>
      <w:r w:rsidRPr="00595C64">
        <w:rPr>
          <w:rStyle w:val="tlid-translation"/>
          <w:rFonts w:ascii="Arial" w:hAnsi="Arial" w:cs="Arial"/>
          <w:lang w:val="en"/>
        </w:rPr>
        <w:t xml:space="preserve">The reason is that the </w:t>
      </w:r>
      <w:r w:rsidR="00DE570F">
        <w:rPr>
          <w:rStyle w:val="tlid-translation"/>
          <w:rFonts w:ascii="Arial" w:hAnsi="Arial" w:cs="Arial"/>
          <w:lang w:val="en"/>
        </w:rPr>
        <w:t>PTCDA</w:t>
      </w:r>
      <w:r w:rsidRPr="00595C64">
        <w:rPr>
          <w:rStyle w:val="tlid-translation"/>
          <w:rFonts w:ascii="Arial" w:hAnsi="Arial" w:cs="Arial"/>
          <w:vertAlign w:val="superscript"/>
          <w:lang w:val="en"/>
        </w:rPr>
        <w:t>-</w:t>
      </w:r>
      <w:r w:rsidRPr="00595C64">
        <w:rPr>
          <w:rStyle w:val="tlid-translation"/>
          <w:rFonts w:ascii="Arial" w:hAnsi="Arial" w:cs="Arial"/>
          <w:lang w:val="en"/>
        </w:rPr>
        <w:t xml:space="preserve"> accumulated on the surface of the working electrode easily to recombine with the photogenerated holes. When PMS is added, the PMS in the solution acts as an electron capture point to capture the electrons of the </w:t>
      </w:r>
      <w:r w:rsidR="00DE570F">
        <w:rPr>
          <w:rStyle w:val="tlid-translation"/>
          <w:rFonts w:ascii="Arial" w:hAnsi="Arial" w:cs="Arial"/>
          <w:lang w:val="en"/>
        </w:rPr>
        <w:t>PTCDA</w:t>
      </w:r>
      <w:r w:rsidRPr="00595C64">
        <w:rPr>
          <w:rStyle w:val="tlid-translation"/>
          <w:rFonts w:ascii="Arial" w:hAnsi="Arial" w:cs="Arial"/>
          <w:vertAlign w:val="superscript"/>
          <w:lang w:val="en"/>
        </w:rPr>
        <w:t>-</w:t>
      </w:r>
      <w:r w:rsidRPr="00595C64">
        <w:rPr>
          <w:rStyle w:val="tlid-translation"/>
          <w:rFonts w:ascii="Arial" w:hAnsi="Arial" w:cs="Arial"/>
          <w:lang w:val="en"/>
        </w:rPr>
        <w:t>, which removes the photogenerated e</w:t>
      </w:r>
      <w:r w:rsidRPr="00595C64">
        <w:rPr>
          <w:rStyle w:val="tlid-translation"/>
          <w:rFonts w:ascii="Arial" w:hAnsi="Arial" w:cs="Arial"/>
          <w:vertAlign w:val="superscript"/>
          <w:lang w:val="en"/>
        </w:rPr>
        <w:t xml:space="preserve">- </w:t>
      </w:r>
      <w:r w:rsidRPr="00595C64">
        <w:rPr>
          <w:rStyle w:val="tlid-translation"/>
          <w:rFonts w:ascii="Arial" w:hAnsi="Arial" w:cs="Arial"/>
          <w:lang w:val="en"/>
        </w:rPr>
        <w:t>leading a longer survival time of h</w:t>
      </w:r>
      <w:r w:rsidRPr="00595C64">
        <w:rPr>
          <w:rStyle w:val="tlid-translation"/>
          <w:rFonts w:ascii="Arial" w:hAnsi="Arial" w:cs="Arial"/>
          <w:vertAlign w:val="superscript"/>
          <w:lang w:val="en"/>
        </w:rPr>
        <w:t>+</w:t>
      </w:r>
      <w:r w:rsidRPr="00595C64">
        <w:rPr>
          <w:rStyle w:val="tlid-translation"/>
          <w:rFonts w:ascii="Arial" w:hAnsi="Arial" w:cs="Arial"/>
          <w:lang w:val="en"/>
        </w:rPr>
        <w:t xml:space="preserve">. This directly suggested that PMS is indeed activated by taking away the electrons of </w:t>
      </w:r>
      <w:r w:rsidR="00DE570F">
        <w:rPr>
          <w:rStyle w:val="tlid-translation"/>
          <w:rFonts w:ascii="Arial" w:hAnsi="Arial" w:cs="Arial"/>
          <w:lang w:val="en"/>
        </w:rPr>
        <w:t>PTCDA</w:t>
      </w:r>
      <w:r w:rsidRPr="00595C64">
        <w:rPr>
          <w:rStyle w:val="tlid-translation"/>
          <w:rFonts w:ascii="Arial" w:hAnsi="Arial" w:cs="Arial"/>
          <w:vertAlign w:val="superscript"/>
          <w:lang w:val="en"/>
        </w:rPr>
        <w:t>-</w:t>
      </w:r>
      <w:r w:rsidRPr="00595C64">
        <w:rPr>
          <w:rStyle w:val="tlid-translation"/>
          <w:rFonts w:ascii="Arial" w:hAnsi="Arial" w:cs="Arial"/>
          <w:lang w:val="en"/>
        </w:rPr>
        <w:t>.</w:t>
      </w:r>
    </w:p>
    <w:p w14:paraId="1AE29466" w14:textId="347A0DFE" w:rsidR="00B3470A" w:rsidRPr="00595C64" w:rsidRDefault="00B3470A" w:rsidP="00B3470A">
      <w:pPr>
        <w:pStyle w:val="2"/>
        <w:rPr>
          <w:rFonts w:ascii="Arial" w:eastAsiaTheme="minorEastAsia" w:hAnsi="Arial" w:cs="Arial"/>
        </w:rPr>
      </w:pPr>
      <w:r w:rsidRPr="00595C64">
        <w:rPr>
          <w:rStyle w:val="tlid-translation"/>
          <w:rFonts w:ascii="Arial" w:hAnsi="Arial" w:cs="Arial"/>
          <w:lang w:val="en"/>
        </w:rPr>
        <w:br w:type="page"/>
      </w:r>
      <w:bookmarkStart w:id="46" w:name="_Toc63180507"/>
      <w:r w:rsidR="00E63F15" w:rsidRPr="00595C64">
        <w:rPr>
          <w:rFonts w:ascii="Arial" w:hAnsi="Arial" w:cs="Arial"/>
          <w:bCs w:val="0"/>
          <w:sz w:val="24"/>
          <w:szCs w:val="24"/>
        </w:rPr>
        <w:lastRenderedPageBreak/>
        <w:t>Many</w:t>
      </w:r>
      <w:r w:rsidR="007E2286" w:rsidRPr="00595C64">
        <w:rPr>
          <w:rFonts w:ascii="Arial" w:hAnsi="Arial" w:cs="Arial"/>
          <w:bCs w:val="0"/>
          <w:sz w:val="24"/>
          <w:szCs w:val="24"/>
        </w:rPr>
        <w:t xml:space="preserve"> </w:t>
      </w:r>
      <w:r w:rsidR="00147596" w:rsidRPr="00595C64">
        <w:rPr>
          <w:rFonts w:ascii="Arial" w:hAnsi="Arial" w:cs="Arial"/>
          <w:bCs w:val="0"/>
          <w:sz w:val="24"/>
          <w:szCs w:val="24"/>
        </w:rPr>
        <w:t xml:space="preserve">hydroxyl - </w:t>
      </w:r>
      <w:r w:rsidR="007E2286" w:rsidRPr="00595C64">
        <w:rPr>
          <w:rFonts w:ascii="Arial" w:hAnsi="Arial" w:cs="Arial"/>
          <w:bCs w:val="0"/>
          <w:sz w:val="24"/>
          <w:szCs w:val="24"/>
        </w:rPr>
        <w:t>adducts of BPA produce in the Co</w:t>
      </w:r>
      <w:r w:rsidR="007E2286" w:rsidRPr="00595C64">
        <w:rPr>
          <w:rFonts w:ascii="Arial" w:hAnsi="Arial" w:cs="Arial"/>
          <w:bCs w:val="0"/>
          <w:sz w:val="24"/>
          <w:szCs w:val="24"/>
          <w:vertAlign w:val="subscript"/>
        </w:rPr>
        <w:t>3</w:t>
      </w:r>
      <w:r w:rsidR="007E2286" w:rsidRPr="00595C64">
        <w:rPr>
          <w:rFonts w:ascii="Arial" w:hAnsi="Arial" w:cs="Arial"/>
          <w:bCs w:val="0"/>
          <w:sz w:val="24"/>
          <w:szCs w:val="24"/>
        </w:rPr>
        <w:t>O</w:t>
      </w:r>
      <w:r w:rsidR="007E2286" w:rsidRPr="00595C64">
        <w:rPr>
          <w:rFonts w:ascii="Arial" w:hAnsi="Arial" w:cs="Arial"/>
          <w:bCs w:val="0"/>
          <w:sz w:val="24"/>
          <w:szCs w:val="24"/>
          <w:vertAlign w:val="subscript"/>
        </w:rPr>
        <w:t>4</w:t>
      </w:r>
      <w:r w:rsidR="007E2286" w:rsidRPr="00595C64">
        <w:rPr>
          <w:rFonts w:ascii="Arial" w:hAnsi="Arial" w:cs="Arial"/>
          <w:bCs w:val="0"/>
          <w:sz w:val="24"/>
          <w:szCs w:val="24"/>
        </w:rPr>
        <w:t>/PMS system</w:t>
      </w:r>
      <w:bookmarkEnd w:id="46"/>
    </w:p>
    <w:p w14:paraId="573466CD" w14:textId="1A09E80C" w:rsidR="00B3470A" w:rsidRPr="00595C64" w:rsidRDefault="00B3470A" w:rsidP="00436988">
      <w:pPr>
        <w:widowControl/>
        <w:spacing w:afterLines="100" w:after="312" w:line="240" w:lineRule="auto"/>
        <w:jc w:val="center"/>
        <w:rPr>
          <w:rStyle w:val="af1"/>
          <w:rFonts w:cs="Arial"/>
        </w:rPr>
      </w:pPr>
      <w:r w:rsidRPr="00595C64">
        <w:rPr>
          <w:rFonts w:ascii="Arial" w:eastAsiaTheme="minorEastAsia" w:hAnsi="Arial" w:cs="Arial"/>
          <w:noProof/>
        </w:rPr>
        <w:drawing>
          <wp:inline distT="0" distB="0" distL="0" distR="0" wp14:anchorId="0AD5BDE6" wp14:editId="674A2635">
            <wp:extent cx="5731510" cy="2843530"/>
            <wp:effectExtent l="0" t="0" r="2540" b="0"/>
            <wp:docPr id="49" name="图片 48">
              <a:extLst xmlns:a="http://schemas.openxmlformats.org/drawingml/2006/main">
                <a:ext uri="{FF2B5EF4-FFF2-40B4-BE49-F238E27FC236}">
                  <a16:creationId xmlns:a16="http://schemas.microsoft.com/office/drawing/2014/main" id="{2713B7E7-5C50-4688-BE12-28CAB3EAFC1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8">
                      <a:extLst>
                        <a:ext uri="{FF2B5EF4-FFF2-40B4-BE49-F238E27FC236}">
                          <a16:creationId xmlns:a16="http://schemas.microsoft.com/office/drawing/2014/main" id="{2713B7E7-5C50-4688-BE12-28CAB3EAFC15}"/>
                        </a:ext>
                      </a:extLst>
                    </pic:cNvPr>
                    <pic:cNvPicPr>
                      <a:picLocks noChangeAspect="1"/>
                    </pic:cNvPicPr>
                  </pic:nvPicPr>
                  <pic:blipFill>
                    <a:blip r:embed="rId26"/>
                    <a:stretch>
                      <a:fillRect/>
                    </a:stretch>
                  </pic:blipFill>
                  <pic:spPr>
                    <a:xfrm>
                      <a:off x="0" y="0"/>
                      <a:ext cx="5731510" cy="2843530"/>
                    </a:xfrm>
                    <a:prstGeom prst="rect">
                      <a:avLst/>
                    </a:prstGeom>
                  </pic:spPr>
                </pic:pic>
              </a:graphicData>
            </a:graphic>
          </wp:inline>
        </w:drawing>
      </w:r>
      <w:r w:rsidRPr="00595C64">
        <w:rPr>
          <w:rStyle w:val="af1"/>
          <w:rFonts w:cs="Arial"/>
        </w:rPr>
        <w:t>Figure S19. BPA was attacked by hydroxyl radicals in a cavitation-free system.</w:t>
      </w:r>
    </w:p>
    <w:p w14:paraId="4F177AE4" w14:textId="58E982BF" w:rsidR="00436988" w:rsidRPr="00595C64" w:rsidRDefault="00436988" w:rsidP="00436988">
      <w:pPr>
        <w:widowControl/>
        <w:ind w:firstLineChars="200" w:firstLine="480"/>
        <w:rPr>
          <w:rFonts w:ascii="Arial" w:hAnsi="Arial" w:cs="Arial"/>
          <w:szCs w:val="14"/>
        </w:rPr>
      </w:pPr>
      <w:r w:rsidRPr="00595C64">
        <w:rPr>
          <w:rFonts w:ascii="Arial" w:hAnsi="Arial" w:cs="Arial"/>
          <w:szCs w:val="14"/>
        </w:rPr>
        <w:t>Fukui function is used to predict the site of free radical attack on BPA. The larger the green area, the more likely the site is to be attacked by free radicals. The ortho and para-carbon of the hydroxyl group are active sites.</w:t>
      </w:r>
    </w:p>
    <w:p w14:paraId="1149C6A3" w14:textId="77777777" w:rsidR="00436988" w:rsidRPr="00595C64" w:rsidRDefault="00436988">
      <w:pPr>
        <w:widowControl/>
        <w:spacing w:line="240" w:lineRule="auto"/>
        <w:jc w:val="left"/>
        <w:rPr>
          <w:rFonts w:ascii="Arial" w:hAnsi="Arial" w:cs="Arial"/>
          <w:szCs w:val="14"/>
        </w:rPr>
      </w:pPr>
      <w:r w:rsidRPr="00595C64">
        <w:rPr>
          <w:rFonts w:ascii="Arial" w:hAnsi="Arial" w:cs="Arial"/>
          <w:szCs w:val="14"/>
        </w:rPr>
        <w:br w:type="page"/>
      </w:r>
    </w:p>
    <w:p w14:paraId="1530EF92" w14:textId="3B6C8CA6" w:rsidR="00CD4D87" w:rsidRPr="00595C64" w:rsidRDefault="00436988" w:rsidP="00CD4D87">
      <w:pPr>
        <w:pStyle w:val="2"/>
        <w:rPr>
          <w:rFonts w:ascii="Arial" w:eastAsiaTheme="minorEastAsia" w:hAnsi="Arial" w:cs="Arial"/>
        </w:rPr>
      </w:pPr>
      <w:r w:rsidRPr="00595C64">
        <w:rPr>
          <w:rFonts w:ascii="Arial" w:hAnsi="Arial" w:cs="Arial"/>
          <w:bCs w:val="0"/>
          <w:sz w:val="24"/>
          <w:szCs w:val="24"/>
        </w:rPr>
        <w:lastRenderedPageBreak/>
        <w:t xml:space="preserve"> </w:t>
      </w:r>
      <w:bookmarkStart w:id="47" w:name="_Toc63180508"/>
      <w:r w:rsidR="00E63F15" w:rsidRPr="00595C64">
        <w:rPr>
          <w:rFonts w:ascii="Arial" w:hAnsi="Arial" w:cs="Arial"/>
          <w:bCs w:val="0"/>
          <w:sz w:val="24"/>
          <w:szCs w:val="24"/>
        </w:rPr>
        <w:t xml:space="preserve">Alkyl radicals were detected during </w:t>
      </w:r>
      <w:r w:rsidR="00DE570F">
        <w:rPr>
          <w:rFonts w:ascii="Arial" w:hAnsi="Arial" w:cs="Arial"/>
          <w:bCs w:val="0"/>
          <w:sz w:val="24"/>
          <w:szCs w:val="24"/>
        </w:rPr>
        <w:t>PTCDA</w:t>
      </w:r>
      <w:r w:rsidR="00E63F15" w:rsidRPr="00595C64">
        <w:rPr>
          <w:rFonts w:ascii="Arial" w:hAnsi="Arial" w:cs="Arial"/>
          <w:bCs w:val="0"/>
          <w:sz w:val="24"/>
          <w:szCs w:val="24"/>
        </w:rPr>
        <w:t>/PMS degradation of BPA</w:t>
      </w:r>
      <w:bookmarkEnd w:id="47"/>
    </w:p>
    <w:p w14:paraId="42D5FC0B" w14:textId="387319A4" w:rsidR="0075132D" w:rsidRPr="00595C64" w:rsidRDefault="0075132D" w:rsidP="0075132D">
      <w:pPr>
        <w:jc w:val="center"/>
        <w:rPr>
          <w:rFonts w:ascii="Arial" w:eastAsiaTheme="minorEastAsia" w:hAnsi="Arial" w:cs="Arial"/>
          <w:lang w:val="en"/>
        </w:rPr>
      </w:pPr>
      <w:bookmarkStart w:id="48" w:name="_Hlk61039519"/>
      <w:r w:rsidRPr="00595C64">
        <w:rPr>
          <w:rFonts w:ascii="Arial" w:eastAsiaTheme="minorEastAsia" w:hAnsi="Arial" w:cs="Arial"/>
          <w:noProof/>
        </w:rPr>
        <w:drawing>
          <wp:inline distT="0" distB="0" distL="0" distR="0" wp14:anchorId="4EF636BB" wp14:editId="17FBF858">
            <wp:extent cx="3450866" cy="3108608"/>
            <wp:effectExtent l="0" t="0" r="0" b="0"/>
            <wp:docPr id="28" name="图片 27">
              <a:extLst xmlns:a="http://schemas.openxmlformats.org/drawingml/2006/main">
                <a:ext uri="{FF2B5EF4-FFF2-40B4-BE49-F238E27FC236}">
                  <a16:creationId xmlns:a16="http://schemas.microsoft.com/office/drawing/2014/main" id="{714B2901-AB86-45C8-848E-DFA64B9A481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7">
                      <a:extLst>
                        <a:ext uri="{FF2B5EF4-FFF2-40B4-BE49-F238E27FC236}">
                          <a16:creationId xmlns:a16="http://schemas.microsoft.com/office/drawing/2014/main" id="{714B2901-AB86-45C8-848E-DFA64B9A481E}"/>
                        </a:ext>
                      </a:extLst>
                    </pic:cNvPr>
                    <pic:cNvPicPr>
                      <a:picLocks noChangeAspect="1"/>
                    </pic:cNvPicPr>
                  </pic:nvPicPr>
                  <pic:blipFill rotWithShape="1">
                    <a:blip r:embed="rId27"/>
                    <a:srcRect l="10684" t="7790" r="10927"/>
                    <a:stretch/>
                  </pic:blipFill>
                  <pic:spPr bwMode="auto">
                    <a:xfrm>
                      <a:off x="0" y="0"/>
                      <a:ext cx="3459734" cy="3116597"/>
                    </a:xfrm>
                    <a:prstGeom prst="rect">
                      <a:avLst/>
                    </a:prstGeom>
                    <a:ln>
                      <a:noFill/>
                    </a:ln>
                    <a:extLst>
                      <a:ext uri="{53640926-AAD7-44D8-BBD7-CCE9431645EC}">
                        <a14:shadowObscured xmlns:a14="http://schemas.microsoft.com/office/drawing/2010/main"/>
                      </a:ext>
                    </a:extLst>
                  </pic:spPr>
                </pic:pic>
              </a:graphicData>
            </a:graphic>
          </wp:inline>
        </w:drawing>
      </w:r>
    </w:p>
    <w:p w14:paraId="32AB81F8" w14:textId="58A36407" w:rsidR="0075132D" w:rsidRPr="00595C64" w:rsidRDefault="0075132D" w:rsidP="0075132D">
      <w:pPr>
        <w:pStyle w:val="af0"/>
        <w:spacing w:after="312"/>
        <w:ind w:firstLine="360"/>
        <w:rPr>
          <w:rFonts w:eastAsiaTheme="minorEastAsia" w:cs="Arial"/>
          <w:lang w:val="en"/>
        </w:rPr>
      </w:pPr>
      <w:r w:rsidRPr="00595C64">
        <w:rPr>
          <w:rFonts w:eastAsiaTheme="minorEastAsia" w:cs="Arial"/>
          <w:lang w:val="en"/>
        </w:rPr>
        <w:t>Figure S2</w:t>
      </w:r>
      <w:r w:rsidR="00550724" w:rsidRPr="00595C64">
        <w:rPr>
          <w:rFonts w:eastAsiaTheme="minorEastAsia" w:cs="Arial"/>
          <w:lang w:val="en"/>
        </w:rPr>
        <w:t>0</w:t>
      </w:r>
      <w:r w:rsidRPr="00595C64">
        <w:rPr>
          <w:rFonts w:eastAsiaTheme="minorEastAsia" w:cs="Arial"/>
          <w:lang w:val="en"/>
        </w:rPr>
        <w:t>. The EPR signal of the captured alkyl radicals. Test conditions: DMPO is used as the capture agent, the solvent is acetonitrile, and bisphenol A is added as needed, and the test is performed under λ≥420nm irradiation.</w:t>
      </w:r>
    </w:p>
    <w:p w14:paraId="0F4153A3" w14:textId="1EA91FA3" w:rsidR="00436988" w:rsidRPr="00595C64" w:rsidRDefault="00436988" w:rsidP="00436988">
      <w:pPr>
        <w:pStyle w:val="af0"/>
        <w:spacing w:after="312" w:line="360" w:lineRule="auto"/>
        <w:ind w:firstLine="480"/>
        <w:jc w:val="both"/>
        <w:rPr>
          <w:rFonts w:eastAsiaTheme="minorEastAsia" w:cs="Arial"/>
          <w:sz w:val="24"/>
          <w:lang w:val="en"/>
        </w:rPr>
      </w:pPr>
      <w:r w:rsidRPr="00595C64">
        <w:rPr>
          <w:rFonts w:cs="Arial"/>
          <w:sz w:val="24"/>
        </w:rPr>
        <w:t>Using DMPO as the trapping agent, EPR detected the six peaks with A</w:t>
      </w:r>
      <w:r w:rsidRPr="00595C64">
        <w:rPr>
          <w:rFonts w:cs="Arial"/>
          <w:sz w:val="24"/>
          <w:vertAlign w:val="subscript"/>
        </w:rPr>
        <w:t>N</w:t>
      </w:r>
      <w:r w:rsidRPr="00595C64">
        <w:rPr>
          <w:rFonts w:cs="Arial"/>
          <w:sz w:val="24"/>
        </w:rPr>
        <w:t xml:space="preserve">= 14.7 Gauss hyperfine division constant (one of which was covered by the </w:t>
      </w:r>
      <w:r w:rsidR="00DE570F">
        <w:rPr>
          <w:rFonts w:cs="Arial"/>
          <w:sz w:val="24"/>
        </w:rPr>
        <w:t>PTCDA</w:t>
      </w:r>
      <w:r w:rsidRPr="00595C64">
        <w:rPr>
          <w:rFonts w:cs="Arial"/>
          <w:sz w:val="24"/>
        </w:rPr>
        <w:t xml:space="preserve"> anion peak), which belongs to the alkane free radical (R</w:t>
      </w:r>
      <w:r w:rsidRPr="00595C64">
        <w:rPr>
          <w:rFonts w:cs="Arial"/>
          <w:sz w:val="24"/>
          <w:vertAlign w:val="superscript"/>
        </w:rPr>
        <w:t>∙</w:t>
      </w:r>
      <w:r w:rsidRPr="00595C64">
        <w:rPr>
          <w:rFonts w:cs="Arial"/>
          <w:sz w:val="24"/>
        </w:rPr>
        <w:t>) signal. The six-fold peak did not appear without BPA. Although it is impossible to determine the organic molecules of R</w:t>
      </w:r>
      <w:r w:rsidRPr="00595C64">
        <w:rPr>
          <w:rFonts w:cs="Arial"/>
          <w:sz w:val="24"/>
          <w:vertAlign w:val="superscript"/>
        </w:rPr>
        <w:t>·</w:t>
      </w:r>
      <w:r w:rsidRPr="00595C64">
        <w:rPr>
          <w:rFonts w:cs="Arial"/>
          <w:sz w:val="24"/>
        </w:rPr>
        <w:t xml:space="preserve">, but </w:t>
      </w:r>
      <w:proofErr w:type="gramStart"/>
      <w:r w:rsidRPr="00595C64">
        <w:rPr>
          <w:rFonts w:cs="Arial"/>
          <w:sz w:val="24"/>
        </w:rPr>
        <w:t>sufficient</w:t>
      </w:r>
      <w:proofErr w:type="gramEnd"/>
      <w:r w:rsidRPr="00595C64">
        <w:rPr>
          <w:rFonts w:cs="Arial"/>
          <w:sz w:val="24"/>
        </w:rPr>
        <w:t xml:space="preserve"> to account for the generation of R</w:t>
      </w:r>
      <w:r w:rsidRPr="00595C64">
        <w:rPr>
          <w:rFonts w:cs="Arial"/>
          <w:sz w:val="24"/>
          <w:vertAlign w:val="superscript"/>
        </w:rPr>
        <w:t>·</w:t>
      </w:r>
      <w:r w:rsidRPr="00595C64">
        <w:rPr>
          <w:rFonts w:cs="Arial"/>
          <w:sz w:val="24"/>
        </w:rPr>
        <w:t xml:space="preserve"> in </w:t>
      </w:r>
      <w:r w:rsidR="00DE570F">
        <w:rPr>
          <w:rFonts w:cs="Arial"/>
          <w:sz w:val="24"/>
        </w:rPr>
        <w:t>PTCDA</w:t>
      </w:r>
      <w:r w:rsidRPr="00595C64">
        <w:rPr>
          <w:rFonts w:cs="Arial"/>
          <w:sz w:val="24"/>
        </w:rPr>
        <w:t>/PMS.</w:t>
      </w:r>
    </w:p>
    <w:bookmarkEnd w:id="48"/>
    <w:p w14:paraId="51FFF368" w14:textId="77777777" w:rsidR="0091278B" w:rsidRPr="00595C64" w:rsidRDefault="00CA5787" w:rsidP="00436988">
      <w:pPr>
        <w:pStyle w:val="2"/>
        <w:rPr>
          <w:rFonts w:ascii="Arial" w:hAnsi="Arial" w:cs="Arial"/>
          <w:bCs w:val="0"/>
          <w:sz w:val="24"/>
          <w:szCs w:val="24"/>
        </w:rPr>
      </w:pPr>
      <w:r w:rsidRPr="00595C64">
        <w:rPr>
          <w:rFonts w:ascii="Arial" w:hAnsi="Arial" w:cs="Arial"/>
          <w:lang w:val="en"/>
        </w:rPr>
        <w:br w:type="page"/>
      </w:r>
      <w:bookmarkStart w:id="49" w:name="_Toc63180509"/>
      <w:r w:rsidR="0091278B" w:rsidRPr="00595C64">
        <w:rPr>
          <w:rFonts w:ascii="Arial" w:hAnsi="Arial" w:cs="Arial"/>
          <w:bCs w:val="0"/>
          <w:sz w:val="24"/>
          <w:szCs w:val="24"/>
        </w:rPr>
        <w:lastRenderedPageBreak/>
        <w:t>Active oxygen component identification</w:t>
      </w:r>
      <w:bookmarkEnd w:id="49"/>
    </w:p>
    <w:p w14:paraId="6329CDEC" w14:textId="71B86433" w:rsidR="0091278B" w:rsidRPr="00595C64" w:rsidRDefault="003E1BE7" w:rsidP="0091278B">
      <w:pPr>
        <w:spacing w:before="156" w:after="156"/>
        <w:jc w:val="center"/>
        <w:rPr>
          <w:rFonts w:ascii="Arial" w:eastAsiaTheme="minorEastAsia" w:hAnsi="Arial" w:cs="Arial"/>
          <w:sz w:val="22"/>
          <w:lang w:val="en"/>
        </w:rPr>
      </w:pPr>
      <w:bookmarkStart w:id="50" w:name="_Hlk61039525"/>
      <w:r>
        <w:rPr>
          <w:rFonts w:ascii="Arial" w:eastAsiaTheme="minorEastAsia" w:hAnsi="Arial" w:cs="Arial"/>
          <w:noProof/>
          <w:sz w:val="22"/>
          <w:lang w:val="en"/>
        </w:rPr>
        <w:drawing>
          <wp:inline distT="0" distB="0" distL="0" distR="0" wp14:anchorId="0A1E4E7F" wp14:editId="275185EA">
            <wp:extent cx="5400000" cy="1566760"/>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2928" t="7304" r="2724"/>
                    <a:stretch/>
                  </pic:blipFill>
                  <pic:spPr bwMode="auto">
                    <a:xfrm>
                      <a:off x="0" y="0"/>
                      <a:ext cx="5400000" cy="1566760"/>
                    </a:xfrm>
                    <a:prstGeom prst="rect">
                      <a:avLst/>
                    </a:prstGeom>
                    <a:noFill/>
                    <a:ln>
                      <a:noFill/>
                    </a:ln>
                    <a:extLst>
                      <a:ext uri="{53640926-AAD7-44D8-BBD7-CCE9431645EC}">
                        <a14:shadowObscured xmlns:a14="http://schemas.microsoft.com/office/drawing/2010/main"/>
                      </a:ext>
                    </a:extLst>
                  </pic:spPr>
                </pic:pic>
              </a:graphicData>
            </a:graphic>
          </wp:inline>
        </w:drawing>
      </w:r>
    </w:p>
    <w:p w14:paraId="55CDBB36" w14:textId="1FF15E98" w:rsidR="0091278B" w:rsidRPr="00595C64" w:rsidRDefault="0091278B" w:rsidP="0091278B">
      <w:pPr>
        <w:pStyle w:val="af0"/>
        <w:spacing w:after="312"/>
        <w:ind w:firstLine="360"/>
        <w:rPr>
          <w:rFonts w:eastAsiaTheme="minorEastAsia" w:cs="Arial"/>
        </w:rPr>
      </w:pPr>
      <w:r w:rsidRPr="00595C64">
        <w:rPr>
          <w:rFonts w:eastAsiaTheme="minorEastAsia" w:cs="Arial"/>
          <w:lang w:val="en"/>
        </w:rPr>
        <w:t>Figure S2</w:t>
      </w:r>
      <w:r w:rsidR="00A13C7D" w:rsidRPr="00595C64">
        <w:rPr>
          <w:rFonts w:eastAsiaTheme="minorEastAsia" w:cs="Arial"/>
          <w:lang w:val="en"/>
        </w:rPr>
        <w:t>1</w:t>
      </w:r>
      <w:r w:rsidRPr="00595C64">
        <w:rPr>
          <w:rFonts w:eastAsiaTheme="minorEastAsia" w:cs="Arial"/>
          <w:lang w:val="en"/>
        </w:rPr>
        <w:t>.</w:t>
      </w:r>
      <w:r w:rsidRPr="00595C64">
        <w:rPr>
          <w:rFonts w:eastAsiaTheme="minorEastAsia" w:cs="Arial"/>
          <w:sz w:val="21"/>
        </w:rPr>
        <w:t xml:space="preserve"> </w:t>
      </w:r>
      <w:r w:rsidRPr="00595C64">
        <w:rPr>
          <w:rFonts w:eastAsiaTheme="minorEastAsia" w:cs="Arial"/>
        </w:rPr>
        <w:t>The ESR spectra of (a) DMPO-·OH, (b) DMPO-·O</w:t>
      </w:r>
      <w:r w:rsidRPr="00595C64">
        <w:rPr>
          <w:rFonts w:eastAsiaTheme="minorEastAsia" w:cs="Arial"/>
          <w:vertAlign w:val="subscript"/>
        </w:rPr>
        <w:t>2</w:t>
      </w:r>
      <w:r w:rsidRPr="00595C64">
        <w:rPr>
          <w:rFonts w:eastAsiaTheme="minorEastAsia" w:cs="Arial"/>
          <w:vertAlign w:val="superscript"/>
        </w:rPr>
        <w:t>-</w:t>
      </w:r>
      <w:r w:rsidRPr="00595C64">
        <w:rPr>
          <w:rFonts w:eastAsiaTheme="minorEastAsia" w:cs="Arial"/>
        </w:rPr>
        <w:t xml:space="preserve"> (c)TEMP-</w:t>
      </w:r>
      <w:r w:rsidRPr="00595C64">
        <w:rPr>
          <w:rFonts w:eastAsiaTheme="minorEastAsia" w:cs="Arial"/>
          <w:vertAlign w:val="superscript"/>
        </w:rPr>
        <w:t>1</w:t>
      </w:r>
      <w:r w:rsidRPr="00595C64">
        <w:rPr>
          <w:rFonts w:eastAsiaTheme="minorEastAsia" w:cs="Arial"/>
        </w:rPr>
        <w:t>O</w:t>
      </w:r>
      <w:r w:rsidRPr="00595C64">
        <w:rPr>
          <w:rFonts w:eastAsiaTheme="minorEastAsia" w:cs="Arial"/>
          <w:vertAlign w:val="subscript"/>
        </w:rPr>
        <w:t xml:space="preserve">2 </w:t>
      </w:r>
      <w:r w:rsidRPr="00595C64">
        <w:rPr>
          <w:rFonts w:eastAsiaTheme="minorEastAsia" w:cs="Arial"/>
        </w:rPr>
        <w:t xml:space="preserve">in the presence of </w:t>
      </w:r>
      <w:r w:rsidR="00DE570F">
        <w:rPr>
          <w:rFonts w:eastAsiaTheme="minorEastAsia" w:cs="Arial"/>
        </w:rPr>
        <w:t>PTCDA</w:t>
      </w:r>
      <w:r w:rsidRPr="00595C64">
        <w:rPr>
          <w:rFonts w:eastAsiaTheme="minorEastAsia" w:cs="Arial"/>
        </w:rPr>
        <w:t xml:space="preserve"> under visible light irradiation, respectively.</w:t>
      </w:r>
    </w:p>
    <w:bookmarkEnd w:id="50"/>
    <w:p w14:paraId="5093F6B6" w14:textId="20A0577A" w:rsidR="0091278B" w:rsidRPr="00595C64" w:rsidRDefault="0091278B" w:rsidP="00436988">
      <w:pPr>
        <w:ind w:firstLineChars="200" w:firstLine="480"/>
        <w:rPr>
          <w:rFonts w:ascii="Arial" w:eastAsia="宋体" w:hAnsi="Arial" w:cs="Arial"/>
        </w:rPr>
      </w:pPr>
      <w:r w:rsidRPr="00595C64">
        <w:rPr>
          <w:rFonts w:ascii="Arial" w:eastAsia="宋体" w:hAnsi="Arial" w:cs="Arial"/>
        </w:rPr>
        <w:t xml:space="preserve">We tested the ESR signal. Without the addition of PMS, signals representing hydroxyl radicals, singlet oxygen and superoxide radicals can also be observed. But this does not make the </w:t>
      </w:r>
      <w:r w:rsidR="00DE570F">
        <w:rPr>
          <w:rFonts w:ascii="Arial" w:eastAsia="宋体" w:hAnsi="Arial" w:cs="Arial"/>
        </w:rPr>
        <w:t>PTCDA</w:t>
      </w:r>
      <w:r w:rsidRPr="00595C64">
        <w:rPr>
          <w:rFonts w:ascii="Arial" w:eastAsia="宋体" w:hAnsi="Arial" w:cs="Arial"/>
        </w:rPr>
        <w:t xml:space="preserve"> obtain considerable photocatalytic activity. Note that the valence band position (+1.64V) and conduction band position (-0.33V) of </w:t>
      </w:r>
      <w:r w:rsidR="00DE570F">
        <w:rPr>
          <w:rFonts w:ascii="Arial" w:eastAsia="宋体" w:hAnsi="Arial" w:cs="Arial"/>
        </w:rPr>
        <w:t>PTCDA</w:t>
      </w:r>
      <w:r w:rsidRPr="00595C64">
        <w:rPr>
          <w:rFonts w:ascii="Arial" w:eastAsia="宋体" w:hAnsi="Arial" w:cs="Arial"/>
        </w:rPr>
        <w:t xml:space="preserve"> are difficult to oxidize water to ·OH and reduce O</w:t>
      </w:r>
      <w:r w:rsidRPr="00595C64">
        <w:rPr>
          <w:rFonts w:ascii="Arial" w:eastAsia="宋体" w:hAnsi="Arial" w:cs="Arial"/>
          <w:vertAlign w:val="subscript"/>
        </w:rPr>
        <w:t>2</w:t>
      </w:r>
      <w:r w:rsidRPr="00595C64">
        <w:rPr>
          <w:rFonts w:ascii="Arial" w:eastAsia="宋体" w:hAnsi="Arial" w:cs="Arial"/>
        </w:rPr>
        <w:t xml:space="preserve"> to ·O</w:t>
      </w:r>
      <w:r w:rsidRPr="00595C64">
        <w:rPr>
          <w:rFonts w:ascii="Arial" w:eastAsia="宋体" w:hAnsi="Arial" w:cs="Arial"/>
          <w:vertAlign w:val="subscript"/>
        </w:rPr>
        <w:t>2</w:t>
      </w:r>
      <w:r w:rsidRPr="00595C64">
        <w:rPr>
          <w:rFonts w:ascii="Arial" w:eastAsia="宋体" w:hAnsi="Arial" w:cs="Arial"/>
          <w:vertAlign w:val="superscript"/>
        </w:rPr>
        <w:t>-</w:t>
      </w:r>
      <w:r w:rsidRPr="00595C64">
        <w:rPr>
          <w:rFonts w:ascii="Arial" w:eastAsia="宋体" w:hAnsi="Arial" w:cs="Arial"/>
        </w:rPr>
        <w:t xml:space="preserve">. However, </w:t>
      </w:r>
      <w:r w:rsidR="00DE570F">
        <w:rPr>
          <w:rFonts w:ascii="Arial" w:eastAsia="宋体" w:hAnsi="Arial" w:cs="Arial"/>
        </w:rPr>
        <w:t>PTCDA</w:t>
      </w:r>
      <w:r w:rsidRPr="00595C64">
        <w:rPr>
          <w:rFonts w:ascii="Arial" w:eastAsia="宋体" w:hAnsi="Arial" w:cs="Arial"/>
          <w:vertAlign w:val="superscript"/>
        </w:rPr>
        <w:t>-</w:t>
      </w:r>
      <w:r w:rsidRPr="00595C64">
        <w:rPr>
          <w:rFonts w:ascii="Arial" w:eastAsia="宋体" w:hAnsi="Arial" w:cs="Arial"/>
        </w:rPr>
        <w:t xml:space="preserve"> and </w:t>
      </w:r>
      <w:r w:rsidR="00DE570F">
        <w:rPr>
          <w:rFonts w:ascii="Arial" w:eastAsia="宋体" w:hAnsi="Arial" w:cs="Arial"/>
        </w:rPr>
        <w:t>PTCDA</w:t>
      </w:r>
      <w:r w:rsidRPr="00595C64">
        <w:rPr>
          <w:rFonts w:ascii="Arial" w:eastAsia="宋体" w:hAnsi="Arial" w:cs="Arial"/>
          <w:vertAlign w:val="superscript"/>
        </w:rPr>
        <w:t>2-</w:t>
      </w:r>
      <w:r w:rsidRPr="00595C64">
        <w:rPr>
          <w:rFonts w:ascii="Arial" w:eastAsia="宋体" w:hAnsi="Arial" w:cs="Arial"/>
        </w:rPr>
        <w:t xml:space="preserve"> can reduce O</w:t>
      </w:r>
      <w:r w:rsidRPr="00595C64">
        <w:rPr>
          <w:rFonts w:ascii="Arial" w:eastAsia="宋体" w:hAnsi="Arial" w:cs="Arial"/>
          <w:vertAlign w:val="subscript"/>
        </w:rPr>
        <w:t>2</w:t>
      </w:r>
      <w:r w:rsidRPr="00595C64">
        <w:rPr>
          <w:rFonts w:ascii="Arial" w:eastAsia="宋体" w:hAnsi="Arial" w:cs="Arial"/>
        </w:rPr>
        <w:t xml:space="preserve"> to produce ·O</w:t>
      </w:r>
      <w:r w:rsidRPr="00595C64">
        <w:rPr>
          <w:rFonts w:ascii="Arial" w:eastAsia="宋体" w:hAnsi="Arial" w:cs="Arial"/>
          <w:vertAlign w:val="subscript"/>
        </w:rPr>
        <w:t>2</w:t>
      </w:r>
      <w:r w:rsidRPr="00595C64">
        <w:rPr>
          <w:rFonts w:ascii="Arial" w:eastAsia="宋体" w:hAnsi="Arial" w:cs="Arial"/>
          <w:vertAlign w:val="superscript"/>
        </w:rPr>
        <w:t>-</w:t>
      </w:r>
      <w:r w:rsidRPr="00595C64">
        <w:rPr>
          <w:rFonts w:ascii="Arial" w:eastAsia="宋体" w:hAnsi="Arial" w:cs="Arial"/>
        </w:rPr>
        <w:t xml:space="preserve"> further initiate ·OH</w:t>
      </w:r>
      <w:r w:rsidRPr="00595C64">
        <w:rPr>
          <w:rFonts w:ascii="Arial" w:eastAsia="宋体" w:hAnsi="Arial" w:cs="Arial"/>
        </w:rPr>
        <w:fldChar w:fldCharType="begin">
          <w:fldData xml:space="preserve">PEVuZE5vdGU+PENpdGU+PEF1dGhvcj5DaGVuPC9BdXRob3I+PFllYXI+MjAxOTwvWWVhcj48UmVj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</w:fldData>
        </w:fldChar>
      </w:r>
      <w:r w:rsidR="00195F5B" w:rsidRPr="00595C64">
        <w:rPr>
          <w:rFonts w:ascii="Arial" w:eastAsia="宋体" w:hAnsi="Arial" w:cs="Arial"/>
        </w:rPr>
        <w:instrText xml:space="preserve"> ADDIN EN.CITE </w:instrText>
      </w:r>
      <w:r w:rsidR="00195F5B" w:rsidRPr="00595C64">
        <w:rPr>
          <w:rFonts w:ascii="Arial" w:eastAsia="宋体" w:hAnsi="Arial" w:cs="Arial"/>
        </w:rPr>
        <w:fldChar w:fldCharType="begin">
          <w:fldData xml:space="preserve">PEVuZE5vdGU+PENpdGU+PEF1dGhvcj5DaGVuPC9BdXRob3I+PFllYXI+MjAxOTwvWWVhcj48UmVj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</w:fldData>
        </w:fldChar>
      </w:r>
      <w:r w:rsidR="00195F5B" w:rsidRPr="00595C64">
        <w:rPr>
          <w:rFonts w:ascii="Arial" w:eastAsia="宋体" w:hAnsi="Arial" w:cs="Arial"/>
        </w:rPr>
        <w:instrText xml:space="preserve"> ADDIN EN.CITE.DATA </w:instrText>
      </w:r>
      <w:r w:rsidR="00195F5B" w:rsidRPr="00595C64">
        <w:rPr>
          <w:rFonts w:ascii="Arial" w:eastAsia="宋体" w:hAnsi="Arial" w:cs="Arial"/>
        </w:rPr>
      </w:r>
      <w:r w:rsidR="00195F5B" w:rsidRPr="00595C64">
        <w:rPr>
          <w:rFonts w:ascii="Arial" w:eastAsia="宋体" w:hAnsi="Arial" w:cs="Arial"/>
        </w:rPr>
        <w:fldChar w:fldCharType="end"/>
      </w:r>
      <w:r w:rsidRPr="00595C64">
        <w:rPr>
          <w:rFonts w:ascii="Arial" w:eastAsia="宋体" w:hAnsi="Arial" w:cs="Arial"/>
        </w:rPr>
      </w:r>
      <w:r w:rsidRPr="00595C64">
        <w:rPr>
          <w:rFonts w:ascii="Arial" w:eastAsia="宋体" w:hAnsi="Arial" w:cs="Arial"/>
        </w:rPr>
        <w:fldChar w:fldCharType="separate"/>
      </w:r>
      <w:r w:rsidR="00195F5B" w:rsidRPr="00595C64">
        <w:rPr>
          <w:rFonts w:ascii="Arial" w:eastAsia="宋体" w:hAnsi="Arial" w:cs="Arial"/>
          <w:noProof/>
          <w:vertAlign w:val="superscript"/>
        </w:rPr>
        <w:t>[4]</w:t>
      </w:r>
      <w:r w:rsidRPr="00595C64">
        <w:rPr>
          <w:rFonts w:ascii="Arial" w:eastAsia="宋体" w:hAnsi="Arial" w:cs="Arial"/>
        </w:rPr>
        <w:fldChar w:fldCharType="end"/>
      </w:r>
      <w:r w:rsidRPr="00595C64">
        <w:rPr>
          <w:rFonts w:ascii="Arial" w:eastAsia="宋体" w:hAnsi="Arial" w:cs="Arial"/>
        </w:rPr>
        <w:t>. After adding PMS, these reactive oxygen species signals have been significantly enhanced. In addition, sulfate radicals were observed, again indicating that PMS was successfully activated</w:t>
      </w:r>
    </w:p>
    <w:p w14:paraId="7F9E1361" w14:textId="6BC7EF19" w:rsidR="00560D81" w:rsidRPr="00595C64" w:rsidRDefault="0091278B" w:rsidP="00222256">
      <w:pPr>
        <w:pStyle w:val="2"/>
        <w:numPr>
          <w:ilvl w:val="0"/>
          <w:numId w:val="0"/>
        </w:numPr>
        <w:ind w:left="420"/>
        <w:rPr>
          <w:rFonts w:ascii="Arial" w:hAnsi="Arial" w:cs="Arial"/>
        </w:rPr>
      </w:pPr>
      <w:r w:rsidRPr="00595C64">
        <w:rPr>
          <w:rFonts w:ascii="Arial" w:hAnsi="Arial" w:cs="Arial"/>
        </w:rPr>
        <w:br w:type="page"/>
      </w:r>
    </w:p>
    <w:p w14:paraId="3F390EF6" w14:textId="77777777" w:rsidR="00CA5787" w:rsidRPr="00595C64" w:rsidRDefault="00CA5787">
      <w:pPr>
        <w:widowControl/>
        <w:spacing w:line="240" w:lineRule="auto"/>
        <w:jc w:val="left"/>
        <w:rPr>
          <w:rFonts w:ascii="Arial" w:hAnsi="Arial" w:cs="Arial"/>
        </w:rPr>
      </w:pPr>
    </w:p>
    <w:p w14:paraId="14E368C8" w14:textId="79A7D56B" w:rsidR="00222256" w:rsidRPr="00595C64" w:rsidRDefault="00222256" w:rsidP="00222256">
      <w:pPr>
        <w:pStyle w:val="2"/>
        <w:rPr>
          <w:rFonts w:ascii="Arial" w:hAnsi="Arial" w:cs="Arial"/>
          <w:bCs w:val="0"/>
          <w:sz w:val="24"/>
          <w:szCs w:val="24"/>
        </w:rPr>
      </w:pPr>
      <w:bookmarkStart w:id="51" w:name="_Toc63180510"/>
      <w:bookmarkStart w:id="52" w:name="_Hlk61039700"/>
      <w:r w:rsidRPr="00595C64">
        <w:rPr>
          <w:rFonts w:ascii="Arial" w:hAnsi="Arial" w:cs="Arial"/>
          <w:bCs w:val="0"/>
          <w:sz w:val="24"/>
          <w:szCs w:val="24"/>
        </w:rPr>
        <w:t xml:space="preserve">Performance of </w:t>
      </w:r>
      <w:r w:rsidR="00DE570F">
        <w:rPr>
          <w:rFonts w:ascii="Arial" w:hAnsi="Arial" w:cs="Arial"/>
          <w:bCs w:val="0"/>
          <w:sz w:val="24"/>
          <w:szCs w:val="24"/>
        </w:rPr>
        <w:t>PTCDA</w:t>
      </w:r>
      <w:r w:rsidRPr="00595C64">
        <w:rPr>
          <w:rFonts w:ascii="Arial" w:hAnsi="Arial" w:cs="Arial"/>
          <w:bCs w:val="0"/>
          <w:sz w:val="24"/>
          <w:szCs w:val="24"/>
        </w:rPr>
        <w:t>/PMS to degrade BPA in different water bodies</w:t>
      </w:r>
      <w:bookmarkEnd w:id="51"/>
    </w:p>
    <w:bookmarkEnd w:id="52"/>
    <w:p w14:paraId="3E243C6C" w14:textId="1531A7C9" w:rsidR="00222256" w:rsidRPr="00595C64" w:rsidRDefault="00222256" w:rsidP="00312BBC">
      <w:pPr>
        <w:pStyle w:val="af0"/>
        <w:spacing w:after="312"/>
        <w:ind w:firstLine="360"/>
        <w:rPr>
          <w:rFonts w:cs="Arial"/>
        </w:rPr>
      </w:pPr>
      <w:r w:rsidRPr="00595C64">
        <w:rPr>
          <w:rFonts w:cs="Arial"/>
        </w:rPr>
        <w:t>Table S</w:t>
      </w:r>
      <w:r w:rsidR="00D92304" w:rsidRPr="00595C64">
        <w:rPr>
          <w:rFonts w:cs="Arial"/>
        </w:rPr>
        <w:t>3</w:t>
      </w:r>
      <w:r w:rsidRPr="00595C64">
        <w:rPr>
          <w:rFonts w:cs="Arial"/>
        </w:rPr>
        <w:t>. Water quality parameters of actual water</w:t>
      </w:r>
      <w:r w:rsidR="001C509D" w:rsidRPr="00595C64">
        <w:rPr>
          <w:rFonts w:cs="Arial"/>
        </w:rPr>
        <w:t xml:space="preserve"> </w:t>
      </w:r>
      <w:r w:rsidR="001C509D" w:rsidRPr="00595C64">
        <w:rPr>
          <w:rFonts w:cs="Arial"/>
          <w:vertAlign w:val="superscript"/>
        </w:rPr>
        <w:t>a</w:t>
      </w:r>
    </w:p>
    <w:tbl>
      <w:tblPr>
        <w:tblStyle w:val="af4"/>
        <w:tblW w:w="8784" w:type="dxa"/>
        <w:tblLook w:val="04A0" w:firstRow="1" w:lastRow="0" w:firstColumn="1" w:lastColumn="0" w:noHBand="0" w:noVBand="1"/>
      </w:tblPr>
      <w:tblGrid>
        <w:gridCol w:w="1356"/>
        <w:gridCol w:w="1191"/>
        <w:gridCol w:w="1134"/>
        <w:gridCol w:w="1396"/>
        <w:gridCol w:w="1297"/>
        <w:gridCol w:w="1134"/>
        <w:gridCol w:w="1276"/>
      </w:tblGrid>
      <w:tr w:rsidR="00222256" w:rsidRPr="00595C64" w14:paraId="024C1E58" w14:textId="77777777" w:rsidTr="002241E0">
        <w:trPr>
          <w:trHeight w:val="280"/>
        </w:trPr>
        <w:tc>
          <w:tcPr>
            <w:tcW w:w="1356" w:type="dxa"/>
            <w:noWrap/>
            <w:hideMark/>
          </w:tcPr>
          <w:p w14:paraId="0F2EC92A" w14:textId="77777777" w:rsidR="00222256" w:rsidRPr="00595C64" w:rsidRDefault="00222256" w:rsidP="002241E0">
            <w:pPr>
              <w:pStyle w:val="af0"/>
              <w:spacing w:afterLines="0" w:after="0"/>
              <w:ind w:firstLineChars="0" w:firstLine="0"/>
              <w:rPr>
                <w:rFonts w:cs="Arial"/>
              </w:rPr>
            </w:pPr>
          </w:p>
        </w:tc>
        <w:tc>
          <w:tcPr>
            <w:tcW w:w="1191" w:type="dxa"/>
            <w:noWrap/>
            <w:hideMark/>
          </w:tcPr>
          <w:p w14:paraId="10E80024" w14:textId="77777777" w:rsidR="00222256" w:rsidRPr="00595C64" w:rsidRDefault="00222256" w:rsidP="002241E0">
            <w:pPr>
              <w:pStyle w:val="af0"/>
              <w:spacing w:afterLines="0" w:after="0"/>
              <w:ind w:firstLineChars="0" w:firstLine="0"/>
              <w:rPr>
                <w:rFonts w:eastAsia="等线" w:cs="Arial"/>
              </w:rPr>
            </w:pPr>
            <w:r w:rsidRPr="00595C64">
              <w:rPr>
                <w:rFonts w:eastAsia="等线" w:cs="Arial"/>
              </w:rPr>
              <w:t>TOC (mg/L)</w:t>
            </w:r>
          </w:p>
        </w:tc>
        <w:tc>
          <w:tcPr>
            <w:tcW w:w="1134" w:type="dxa"/>
            <w:noWrap/>
            <w:hideMark/>
          </w:tcPr>
          <w:p w14:paraId="2F5A1B2D" w14:textId="77777777" w:rsidR="00222256" w:rsidRPr="00595C64" w:rsidRDefault="00222256" w:rsidP="002241E0">
            <w:pPr>
              <w:pStyle w:val="af0"/>
              <w:spacing w:afterLines="0" w:after="0"/>
              <w:ind w:firstLineChars="0" w:firstLine="0"/>
              <w:rPr>
                <w:rFonts w:eastAsia="等线" w:cs="Arial"/>
              </w:rPr>
            </w:pPr>
            <w:r w:rsidRPr="00595C64">
              <w:rPr>
                <w:rFonts w:eastAsia="等线" w:cs="Arial"/>
              </w:rPr>
              <w:t>TN (mg/L)</w:t>
            </w:r>
          </w:p>
        </w:tc>
        <w:tc>
          <w:tcPr>
            <w:tcW w:w="1396" w:type="dxa"/>
            <w:noWrap/>
            <w:hideMark/>
          </w:tcPr>
          <w:p w14:paraId="2ED16CBC" w14:textId="77777777" w:rsidR="00222256" w:rsidRPr="00595C64" w:rsidRDefault="00222256" w:rsidP="002241E0">
            <w:pPr>
              <w:pStyle w:val="af0"/>
              <w:spacing w:afterLines="0" w:after="0"/>
              <w:ind w:firstLineChars="0" w:firstLine="0"/>
              <w:rPr>
                <w:rFonts w:eastAsia="等线" w:cs="Arial"/>
              </w:rPr>
            </w:pPr>
            <w:r w:rsidRPr="00595C64">
              <w:rPr>
                <w:rFonts w:eastAsia="等线" w:cs="Arial"/>
              </w:rPr>
              <w:t>NH</w:t>
            </w:r>
            <w:r w:rsidRPr="00595C64">
              <w:rPr>
                <w:rFonts w:eastAsia="等线" w:cs="Arial"/>
                <w:vertAlign w:val="subscript"/>
              </w:rPr>
              <w:t>4</w:t>
            </w:r>
            <w:r w:rsidRPr="00595C64">
              <w:rPr>
                <w:rFonts w:eastAsia="等线" w:cs="Arial"/>
                <w:vertAlign w:val="superscript"/>
              </w:rPr>
              <w:t>—</w:t>
            </w:r>
            <w:r w:rsidRPr="00595C64">
              <w:rPr>
                <w:rFonts w:eastAsia="等线" w:cs="Arial"/>
              </w:rPr>
              <w:t>N (mg/L)</w:t>
            </w:r>
          </w:p>
        </w:tc>
        <w:tc>
          <w:tcPr>
            <w:tcW w:w="1297" w:type="dxa"/>
            <w:noWrap/>
            <w:hideMark/>
          </w:tcPr>
          <w:p w14:paraId="3345248A" w14:textId="77777777" w:rsidR="00222256" w:rsidRPr="00595C64" w:rsidRDefault="00222256" w:rsidP="002241E0">
            <w:pPr>
              <w:pStyle w:val="af0"/>
              <w:spacing w:afterLines="0" w:after="0"/>
              <w:ind w:firstLineChars="0" w:firstLine="0"/>
              <w:rPr>
                <w:rFonts w:eastAsia="等线" w:cs="Arial"/>
              </w:rPr>
            </w:pPr>
            <w:r w:rsidRPr="00595C64">
              <w:rPr>
                <w:rFonts w:eastAsia="等线" w:cs="Arial"/>
              </w:rPr>
              <w:t>SO</w:t>
            </w:r>
            <w:r w:rsidRPr="00595C64">
              <w:rPr>
                <w:rFonts w:eastAsia="等线" w:cs="Arial"/>
                <w:vertAlign w:val="subscript"/>
              </w:rPr>
              <w:t>4</w:t>
            </w:r>
            <w:r w:rsidRPr="00595C64">
              <w:rPr>
                <w:rFonts w:eastAsia="等线" w:cs="Arial"/>
                <w:vertAlign w:val="superscript"/>
              </w:rPr>
              <w:t xml:space="preserve">2- </w:t>
            </w:r>
            <w:r w:rsidRPr="00595C64">
              <w:rPr>
                <w:rFonts w:eastAsia="等线" w:cs="Arial"/>
              </w:rPr>
              <w:t>(mg/L)</w:t>
            </w:r>
          </w:p>
        </w:tc>
        <w:tc>
          <w:tcPr>
            <w:tcW w:w="1134" w:type="dxa"/>
            <w:noWrap/>
            <w:hideMark/>
          </w:tcPr>
          <w:p w14:paraId="7E979D78" w14:textId="77777777" w:rsidR="00222256" w:rsidRPr="00595C64" w:rsidRDefault="00222256" w:rsidP="002241E0">
            <w:pPr>
              <w:pStyle w:val="af0"/>
              <w:spacing w:afterLines="0" w:after="0"/>
              <w:ind w:firstLineChars="0" w:firstLine="0"/>
              <w:rPr>
                <w:rFonts w:eastAsia="等线" w:cs="Arial"/>
              </w:rPr>
            </w:pPr>
            <w:r w:rsidRPr="00595C64">
              <w:rPr>
                <w:rFonts w:eastAsia="等线" w:cs="Arial"/>
              </w:rPr>
              <w:t>Cl (mg/L)</w:t>
            </w:r>
          </w:p>
        </w:tc>
        <w:tc>
          <w:tcPr>
            <w:tcW w:w="1276" w:type="dxa"/>
            <w:noWrap/>
            <w:hideMark/>
          </w:tcPr>
          <w:p w14:paraId="1980EE8C" w14:textId="77777777" w:rsidR="00222256" w:rsidRPr="00595C64" w:rsidRDefault="00222256" w:rsidP="002241E0">
            <w:pPr>
              <w:pStyle w:val="af0"/>
              <w:spacing w:afterLines="0" w:after="0"/>
              <w:ind w:firstLineChars="0" w:firstLine="0"/>
              <w:rPr>
                <w:rFonts w:eastAsia="等线" w:cs="Arial"/>
              </w:rPr>
            </w:pPr>
            <w:r w:rsidRPr="00595C64">
              <w:rPr>
                <w:rFonts w:eastAsia="等线" w:cs="Arial"/>
              </w:rPr>
              <w:t>NO</w:t>
            </w:r>
            <w:r w:rsidRPr="00595C64">
              <w:rPr>
                <w:rFonts w:eastAsia="等线" w:cs="Arial"/>
                <w:vertAlign w:val="subscript"/>
              </w:rPr>
              <w:t>3</w:t>
            </w:r>
            <w:r w:rsidRPr="00595C64">
              <w:rPr>
                <w:rFonts w:eastAsia="等线" w:cs="Arial"/>
                <w:vertAlign w:val="superscript"/>
              </w:rPr>
              <w:t xml:space="preserve">- </w:t>
            </w:r>
            <w:r w:rsidRPr="00595C64">
              <w:rPr>
                <w:rFonts w:eastAsia="等线" w:cs="Arial"/>
              </w:rPr>
              <w:t>(mg/L)</w:t>
            </w:r>
          </w:p>
        </w:tc>
      </w:tr>
      <w:tr w:rsidR="00222256" w:rsidRPr="00595C64" w14:paraId="60169AF6" w14:textId="77777777" w:rsidTr="002241E0">
        <w:trPr>
          <w:trHeight w:val="280"/>
        </w:trPr>
        <w:tc>
          <w:tcPr>
            <w:tcW w:w="1356" w:type="dxa"/>
            <w:noWrap/>
            <w:hideMark/>
          </w:tcPr>
          <w:p w14:paraId="3D34D343" w14:textId="77777777" w:rsidR="00222256" w:rsidRPr="00595C64" w:rsidRDefault="00222256" w:rsidP="002241E0">
            <w:pPr>
              <w:pStyle w:val="af0"/>
              <w:spacing w:afterLines="0" w:after="0"/>
              <w:ind w:firstLineChars="0" w:firstLine="0"/>
              <w:rPr>
                <w:rFonts w:eastAsia="等线" w:cs="Arial"/>
              </w:rPr>
            </w:pPr>
            <w:r w:rsidRPr="00595C64">
              <w:rPr>
                <w:rFonts w:eastAsia="等线" w:cs="Arial"/>
              </w:rPr>
              <w:t>Songhua river</w:t>
            </w:r>
          </w:p>
        </w:tc>
        <w:tc>
          <w:tcPr>
            <w:tcW w:w="1191" w:type="dxa"/>
            <w:noWrap/>
            <w:hideMark/>
          </w:tcPr>
          <w:p w14:paraId="2E997B26" w14:textId="77777777" w:rsidR="00222256" w:rsidRPr="00595C64" w:rsidRDefault="00222256" w:rsidP="002241E0">
            <w:pPr>
              <w:pStyle w:val="af0"/>
              <w:spacing w:afterLines="0" w:after="0"/>
              <w:ind w:firstLineChars="0" w:firstLine="0"/>
              <w:rPr>
                <w:rFonts w:eastAsia="等线" w:cs="Arial"/>
              </w:rPr>
            </w:pPr>
            <w:r w:rsidRPr="00595C64">
              <w:rPr>
                <w:rFonts w:eastAsia="等线" w:cs="Arial"/>
              </w:rPr>
              <w:t>8.84</w:t>
            </w:r>
          </w:p>
        </w:tc>
        <w:tc>
          <w:tcPr>
            <w:tcW w:w="1134" w:type="dxa"/>
            <w:noWrap/>
            <w:hideMark/>
          </w:tcPr>
          <w:p w14:paraId="51162810" w14:textId="77777777" w:rsidR="00222256" w:rsidRPr="00595C64" w:rsidRDefault="00222256" w:rsidP="002241E0">
            <w:pPr>
              <w:pStyle w:val="af0"/>
              <w:spacing w:afterLines="0" w:after="0"/>
              <w:ind w:firstLineChars="0" w:firstLine="0"/>
              <w:rPr>
                <w:rFonts w:eastAsia="等线" w:cs="Arial"/>
              </w:rPr>
            </w:pPr>
            <w:r w:rsidRPr="00595C64">
              <w:rPr>
                <w:rFonts w:eastAsia="等线" w:cs="Arial"/>
              </w:rPr>
              <w:t>1.82</w:t>
            </w:r>
          </w:p>
        </w:tc>
        <w:tc>
          <w:tcPr>
            <w:tcW w:w="1396" w:type="dxa"/>
            <w:noWrap/>
            <w:hideMark/>
          </w:tcPr>
          <w:p w14:paraId="5A0BBDAF" w14:textId="77777777" w:rsidR="00222256" w:rsidRPr="00595C64" w:rsidRDefault="00222256" w:rsidP="002241E0">
            <w:pPr>
              <w:pStyle w:val="af0"/>
              <w:spacing w:afterLines="0" w:after="0"/>
              <w:ind w:firstLineChars="0" w:firstLine="0"/>
              <w:rPr>
                <w:rFonts w:eastAsia="等线" w:cs="Arial"/>
              </w:rPr>
            </w:pPr>
            <w:r w:rsidRPr="00595C64">
              <w:rPr>
                <w:rFonts w:eastAsia="等线" w:cs="Arial"/>
              </w:rPr>
              <w:t>0.36</w:t>
            </w:r>
          </w:p>
        </w:tc>
        <w:tc>
          <w:tcPr>
            <w:tcW w:w="1297" w:type="dxa"/>
            <w:noWrap/>
            <w:hideMark/>
          </w:tcPr>
          <w:p w14:paraId="0F78D48B" w14:textId="77777777" w:rsidR="00222256" w:rsidRPr="00595C64" w:rsidRDefault="00222256" w:rsidP="002241E0">
            <w:pPr>
              <w:pStyle w:val="af0"/>
              <w:spacing w:afterLines="0" w:after="0"/>
              <w:ind w:firstLineChars="0" w:firstLine="0"/>
              <w:rPr>
                <w:rFonts w:eastAsia="等线" w:cs="Arial"/>
              </w:rPr>
            </w:pPr>
            <w:r w:rsidRPr="00595C64">
              <w:rPr>
                <w:rFonts w:eastAsia="等线" w:cs="Arial"/>
              </w:rPr>
              <w:t>13.34</w:t>
            </w:r>
          </w:p>
        </w:tc>
        <w:tc>
          <w:tcPr>
            <w:tcW w:w="1134" w:type="dxa"/>
            <w:noWrap/>
            <w:hideMark/>
          </w:tcPr>
          <w:p w14:paraId="297E968A" w14:textId="77777777" w:rsidR="00222256" w:rsidRPr="00595C64" w:rsidRDefault="00222256" w:rsidP="002241E0">
            <w:pPr>
              <w:pStyle w:val="af0"/>
              <w:spacing w:afterLines="0" w:after="0"/>
              <w:ind w:firstLineChars="0" w:firstLine="0"/>
              <w:rPr>
                <w:rFonts w:eastAsia="等线" w:cs="Arial"/>
              </w:rPr>
            </w:pPr>
            <w:r w:rsidRPr="00595C64">
              <w:rPr>
                <w:rFonts w:eastAsia="等线" w:cs="Arial"/>
              </w:rPr>
              <w:t>9.47</w:t>
            </w:r>
          </w:p>
        </w:tc>
        <w:tc>
          <w:tcPr>
            <w:tcW w:w="1276" w:type="dxa"/>
            <w:noWrap/>
            <w:hideMark/>
          </w:tcPr>
          <w:p w14:paraId="7861EEE4" w14:textId="77777777" w:rsidR="00222256" w:rsidRPr="00595C64" w:rsidRDefault="00222256" w:rsidP="002241E0">
            <w:pPr>
              <w:pStyle w:val="af0"/>
              <w:spacing w:afterLines="0" w:after="0"/>
              <w:ind w:firstLineChars="0" w:firstLine="0"/>
              <w:rPr>
                <w:rFonts w:eastAsia="等线" w:cs="Arial"/>
              </w:rPr>
            </w:pPr>
            <w:r w:rsidRPr="00595C64">
              <w:rPr>
                <w:rFonts w:eastAsia="等线" w:cs="Arial"/>
              </w:rPr>
              <w:t>4.38</w:t>
            </w:r>
          </w:p>
        </w:tc>
      </w:tr>
      <w:tr w:rsidR="00222256" w:rsidRPr="00595C64" w14:paraId="4ACE9DE1" w14:textId="77777777" w:rsidTr="002241E0">
        <w:trPr>
          <w:trHeight w:val="280"/>
        </w:trPr>
        <w:tc>
          <w:tcPr>
            <w:tcW w:w="1356" w:type="dxa"/>
            <w:noWrap/>
            <w:hideMark/>
          </w:tcPr>
          <w:p w14:paraId="5E43AC34" w14:textId="77777777" w:rsidR="00222256" w:rsidRPr="00595C64" w:rsidRDefault="00222256" w:rsidP="002241E0">
            <w:pPr>
              <w:pStyle w:val="af0"/>
              <w:spacing w:afterLines="0" w:after="0"/>
              <w:ind w:firstLineChars="0" w:firstLine="0"/>
              <w:rPr>
                <w:rFonts w:eastAsia="等线" w:cs="Arial"/>
              </w:rPr>
            </w:pPr>
            <w:r w:rsidRPr="00595C64">
              <w:rPr>
                <w:rFonts w:eastAsia="等线" w:cs="Arial"/>
              </w:rPr>
              <w:t xml:space="preserve">WWTW </w:t>
            </w:r>
            <w:r w:rsidRPr="00595C64">
              <w:rPr>
                <w:rFonts w:eastAsia="等线" w:cs="Arial"/>
                <w:vertAlign w:val="superscript"/>
              </w:rPr>
              <w:t>b</w:t>
            </w:r>
          </w:p>
        </w:tc>
        <w:tc>
          <w:tcPr>
            <w:tcW w:w="1191" w:type="dxa"/>
            <w:noWrap/>
            <w:hideMark/>
          </w:tcPr>
          <w:p w14:paraId="653222C0" w14:textId="77777777" w:rsidR="00222256" w:rsidRPr="00595C64" w:rsidRDefault="00222256" w:rsidP="002241E0">
            <w:pPr>
              <w:pStyle w:val="af0"/>
              <w:spacing w:afterLines="0" w:after="0"/>
              <w:ind w:firstLineChars="0" w:firstLine="0"/>
              <w:rPr>
                <w:rFonts w:eastAsia="等线" w:cs="Arial"/>
              </w:rPr>
            </w:pPr>
            <w:r w:rsidRPr="00595C64">
              <w:rPr>
                <w:rFonts w:eastAsia="等线" w:cs="Arial"/>
              </w:rPr>
              <w:t>6.26</w:t>
            </w:r>
          </w:p>
        </w:tc>
        <w:tc>
          <w:tcPr>
            <w:tcW w:w="1134" w:type="dxa"/>
            <w:noWrap/>
            <w:hideMark/>
          </w:tcPr>
          <w:p w14:paraId="4F6C141D" w14:textId="77777777" w:rsidR="00222256" w:rsidRPr="00595C64" w:rsidRDefault="00222256" w:rsidP="002241E0">
            <w:pPr>
              <w:pStyle w:val="af0"/>
              <w:spacing w:afterLines="0" w:after="0"/>
              <w:ind w:firstLineChars="0" w:firstLine="0"/>
              <w:rPr>
                <w:rFonts w:eastAsia="等线" w:cs="Arial"/>
              </w:rPr>
            </w:pPr>
            <w:r w:rsidRPr="00595C64">
              <w:rPr>
                <w:rFonts w:eastAsia="等线" w:cs="Arial"/>
              </w:rPr>
              <w:t>12.01</w:t>
            </w:r>
          </w:p>
        </w:tc>
        <w:tc>
          <w:tcPr>
            <w:tcW w:w="1396" w:type="dxa"/>
            <w:noWrap/>
            <w:hideMark/>
          </w:tcPr>
          <w:p w14:paraId="004C79C0" w14:textId="77777777" w:rsidR="00222256" w:rsidRPr="00595C64" w:rsidRDefault="00222256" w:rsidP="002241E0">
            <w:pPr>
              <w:pStyle w:val="af0"/>
              <w:spacing w:afterLines="0" w:after="0"/>
              <w:ind w:firstLineChars="0" w:firstLine="0"/>
              <w:rPr>
                <w:rFonts w:eastAsia="等线" w:cs="Arial"/>
              </w:rPr>
            </w:pPr>
            <w:r w:rsidRPr="00595C64">
              <w:rPr>
                <w:rFonts w:eastAsia="等线" w:cs="Arial"/>
              </w:rPr>
              <w:t>0.54</w:t>
            </w:r>
          </w:p>
        </w:tc>
        <w:tc>
          <w:tcPr>
            <w:tcW w:w="1297" w:type="dxa"/>
            <w:noWrap/>
            <w:hideMark/>
          </w:tcPr>
          <w:p w14:paraId="10E76CBB" w14:textId="77777777" w:rsidR="00222256" w:rsidRPr="00595C64" w:rsidRDefault="00222256" w:rsidP="002241E0">
            <w:pPr>
              <w:pStyle w:val="af0"/>
              <w:spacing w:afterLines="0" w:after="0"/>
              <w:ind w:firstLineChars="0" w:firstLine="0"/>
              <w:rPr>
                <w:rFonts w:eastAsia="等线" w:cs="Arial"/>
              </w:rPr>
            </w:pPr>
            <w:r w:rsidRPr="00595C64">
              <w:rPr>
                <w:rFonts w:eastAsia="等线" w:cs="Arial"/>
              </w:rPr>
              <w:t>85.7</w:t>
            </w:r>
          </w:p>
        </w:tc>
        <w:tc>
          <w:tcPr>
            <w:tcW w:w="1134" w:type="dxa"/>
            <w:noWrap/>
            <w:hideMark/>
          </w:tcPr>
          <w:p w14:paraId="1942FB55" w14:textId="77777777" w:rsidR="00222256" w:rsidRPr="00595C64" w:rsidRDefault="00222256" w:rsidP="002241E0">
            <w:pPr>
              <w:pStyle w:val="af0"/>
              <w:spacing w:afterLines="0" w:after="0"/>
              <w:ind w:firstLineChars="0" w:firstLine="0"/>
              <w:rPr>
                <w:rFonts w:eastAsia="等线" w:cs="Arial"/>
              </w:rPr>
            </w:pPr>
            <w:r w:rsidRPr="00595C64">
              <w:rPr>
                <w:rFonts w:eastAsia="等线" w:cs="Arial"/>
              </w:rPr>
              <w:t>78.35</w:t>
            </w:r>
          </w:p>
        </w:tc>
        <w:tc>
          <w:tcPr>
            <w:tcW w:w="1276" w:type="dxa"/>
            <w:noWrap/>
            <w:hideMark/>
          </w:tcPr>
          <w:p w14:paraId="39B0B2F8" w14:textId="77777777" w:rsidR="00222256" w:rsidRPr="00595C64" w:rsidRDefault="00222256" w:rsidP="002241E0">
            <w:pPr>
              <w:pStyle w:val="af0"/>
              <w:spacing w:afterLines="0" w:after="0"/>
              <w:ind w:firstLineChars="0" w:firstLine="0"/>
              <w:rPr>
                <w:rFonts w:eastAsia="等线" w:cs="Arial"/>
              </w:rPr>
            </w:pPr>
            <w:r w:rsidRPr="00595C64">
              <w:rPr>
                <w:rFonts w:eastAsia="等线" w:cs="Arial"/>
              </w:rPr>
              <w:t>50.87</w:t>
            </w:r>
          </w:p>
        </w:tc>
      </w:tr>
    </w:tbl>
    <w:p w14:paraId="738B9F38" w14:textId="77777777" w:rsidR="00222256" w:rsidRPr="00595C64" w:rsidRDefault="00222256" w:rsidP="00222256">
      <w:pPr>
        <w:pStyle w:val="af0"/>
        <w:spacing w:afterLines="0" w:after="0"/>
        <w:ind w:firstLine="360"/>
        <w:jc w:val="left"/>
        <w:rPr>
          <w:rFonts w:eastAsiaTheme="minorEastAsia" w:cs="Arial"/>
        </w:rPr>
      </w:pPr>
      <w:r w:rsidRPr="00595C64">
        <w:rPr>
          <w:rFonts w:eastAsiaTheme="minorEastAsia" w:cs="Arial"/>
          <w:vertAlign w:val="superscript"/>
        </w:rPr>
        <w:t>a</w:t>
      </w:r>
      <w:r w:rsidRPr="00595C64">
        <w:rPr>
          <w:rFonts w:eastAsiaTheme="minorEastAsia" w:cs="Arial"/>
        </w:rPr>
        <w:t xml:space="preserve"> Water samples were filtered by the 0.45 </w:t>
      </w:r>
      <w:proofErr w:type="spellStart"/>
      <w:r w:rsidRPr="00595C64">
        <w:rPr>
          <w:rFonts w:eastAsiaTheme="minorEastAsia" w:cs="Arial"/>
        </w:rPr>
        <w:t>μm</w:t>
      </w:r>
      <w:proofErr w:type="spellEnd"/>
      <w:r w:rsidRPr="00595C64">
        <w:rPr>
          <w:rFonts w:eastAsiaTheme="minorEastAsia" w:cs="Arial"/>
        </w:rPr>
        <w:t xml:space="preserve"> fiberglass membranes to remove the particulate</w:t>
      </w:r>
    </w:p>
    <w:p w14:paraId="4E68296B" w14:textId="77777777" w:rsidR="00222256" w:rsidRPr="00595C64" w:rsidRDefault="00222256" w:rsidP="00222256">
      <w:pPr>
        <w:pStyle w:val="af0"/>
        <w:spacing w:afterLines="0" w:after="0"/>
        <w:ind w:firstLine="360"/>
        <w:jc w:val="left"/>
        <w:rPr>
          <w:rFonts w:eastAsiaTheme="minorEastAsia" w:cs="Arial"/>
        </w:rPr>
      </w:pPr>
      <w:r w:rsidRPr="00595C64">
        <w:rPr>
          <w:rFonts w:eastAsiaTheme="minorEastAsia" w:cs="Arial"/>
        </w:rPr>
        <w:t>matters.</w:t>
      </w:r>
    </w:p>
    <w:p w14:paraId="0D09D44D" w14:textId="0F68A2F4" w:rsidR="00222256" w:rsidRPr="00595C64" w:rsidRDefault="00222256" w:rsidP="00222256">
      <w:pPr>
        <w:pStyle w:val="af0"/>
        <w:spacing w:afterLines="0" w:after="0"/>
        <w:ind w:firstLine="360"/>
        <w:jc w:val="left"/>
        <w:rPr>
          <w:rFonts w:eastAsiaTheme="minorEastAsia" w:cs="Arial"/>
        </w:rPr>
      </w:pPr>
      <w:r w:rsidRPr="00595C64">
        <w:rPr>
          <w:rFonts w:eastAsiaTheme="minorEastAsia" w:cs="Arial"/>
          <w:vertAlign w:val="superscript"/>
        </w:rPr>
        <w:t>b</w:t>
      </w:r>
      <w:r w:rsidRPr="00595C64">
        <w:rPr>
          <w:rFonts w:eastAsiaTheme="minorEastAsia" w:cs="Arial"/>
        </w:rPr>
        <w:t xml:space="preserve"> Effluent from the second sedimentation tank of Wenchang Wastewater Treatment Plant</w:t>
      </w:r>
    </w:p>
    <w:p w14:paraId="20AE61D4" w14:textId="77777777" w:rsidR="002241E0" w:rsidRPr="00595C64" w:rsidRDefault="002241E0" w:rsidP="002241E0">
      <w:pPr>
        <w:pStyle w:val="2"/>
        <w:rPr>
          <w:rFonts w:ascii="Arial" w:eastAsiaTheme="minorEastAsia" w:hAnsi="Arial" w:cs="Arial"/>
        </w:rPr>
      </w:pPr>
      <w:bookmarkStart w:id="53" w:name="_Toc63180511"/>
      <w:r w:rsidRPr="00595C64">
        <w:rPr>
          <w:rFonts w:ascii="Arial" w:hAnsi="Arial" w:cs="Arial"/>
          <w:bCs w:val="0"/>
          <w:sz w:val="24"/>
          <w:szCs w:val="24"/>
        </w:rPr>
        <w:t>Xenon light source used in this study can simulate sunlight</w:t>
      </w:r>
      <w:bookmarkEnd w:id="53"/>
    </w:p>
    <w:p w14:paraId="5CEBBB8F" w14:textId="77777777" w:rsidR="002241E0" w:rsidRPr="00595C64" w:rsidRDefault="002241E0" w:rsidP="002241E0">
      <w:pPr>
        <w:jc w:val="center"/>
        <w:rPr>
          <w:rStyle w:val="tlid-translation"/>
          <w:rFonts w:ascii="Arial" w:eastAsiaTheme="minorEastAsia" w:hAnsi="Arial" w:cs="Arial"/>
          <w:bCs/>
          <w:szCs w:val="24"/>
          <w:lang w:val="en"/>
        </w:rPr>
      </w:pPr>
      <w:r w:rsidRPr="00595C64">
        <w:rPr>
          <w:rFonts w:ascii="Arial" w:eastAsiaTheme="minorEastAsia" w:hAnsi="Arial" w:cs="Arial"/>
          <w:bCs/>
          <w:noProof/>
          <w:szCs w:val="24"/>
        </w:rPr>
        <w:drawing>
          <wp:inline distT="0" distB="0" distL="0" distR="0" wp14:anchorId="5691977C" wp14:editId="2A6D5175">
            <wp:extent cx="2806700" cy="2354680"/>
            <wp:effectExtent l="0" t="0" r="0" b="7620"/>
            <wp:docPr id="5" name="图片 4">
              <a:extLst xmlns:a="http://schemas.openxmlformats.org/drawingml/2006/main">
                <a:ext uri="{FF2B5EF4-FFF2-40B4-BE49-F238E27FC236}">
                  <a16:creationId xmlns:a16="http://schemas.microsoft.com/office/drawing/2014/main" id="{7324A323-FFE2-4839-8CFC-B6A8D3B475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7324A323-FFE2-4839-8CFC-B6A8D3B47508}"/>
                        </a:ext>
                      </a:extLst>
                    </pic:cNvPr>
                    <pic:cNvPicPr>
                      <a:picLocks noChangeAspect="1"/>
                    </pic:cNvPicPr>
                  </pic:nvPicPr>
                  <pic:blipFill rotWithShape="1">
                    <a:blip r:embed="rId29"/>
                    <a:srcRect l="7682" t="8415" r="9915" b="3231"/>
                    <a:stretch/>
                  </pic:blipFill>
                  <pic:spPr bwMode="auto">
                    <a:xfrm>
                      <a:off x="0" y="0"/>
                      <a:ext cx="2812918" cy="2359896"/>
                    </a:xfrm>
                    <a:prstGeom prst="rect">
                      <a:avLst/>
                    </a:prstGeom>
                    <a:ln>
                      <a:noFill/>
                    </a:ln>
                    <a:extLst>
                      <a:ext uri="{53640926-AAD7-44D8-BBD7-CCE9431645EC}">
                        <a14:shadowObscured xmlns:a14="http://schemas.microsoft.com/office/drawing/2010/main"/>
                      </a:ext>
                    </a:extLst>
                  </pic:spPr>
                </pic:pic>
              </a:graphicData>
            </a:graphic>
          </wp:inline>
        </w:drawing>
      </w:r>
    </w:p>
    <w:p w14:paraId="5A8749F8" w14:textId="4A69B3C6" w:rsidR="002241E0" w:rsidRPr="00595C64" w:rsidRDefault="002241E0" w:rsidP="002241E0">
      <w:pPr>
        <w:pStyle w:val="af0"/>
        <w:spacing w:after="312"/>
        <w:ind w:firstLine="360"/>
        <w:rPr>
          <w:rFonts w:cs="Arial"/>
        </w:rPr>
      </w:pPr>
      <w:r w:rsidRPr="00595C64">
        <w:rPr>
          <w:rStyle w:val="tlid-translation"/>
          <w:rFonts w:eastAsiaTheme="minorEastAsia" w:cs="Arial"/>
          <w:bCs/>
          <w:szCs w:val="24"/>
          <w:lang w:val="en"/>
        </w:rPr>
        <w:t>Figure S2</w:t>
      </w:r>
      <w:r w:rsidR="00F61D87" w:rsidRPr="00595C64">
        <w:rPr>
          <w:rStyle w:val="tlid-translation"/>
          <w:rFonts w:eastAsiaTheme="minorEastAsia" w:cs="Arial"/>
          <w:bCs/>
          <w:szCs w:val="24"/>
          <w:lang w:val="en"/>
        </w:rPr>
        <w:t>2</w:t>
      </w:r>
      <w:r w:rsidRPr="00595C64">
        <w:rPr>
          <w:rStyle w:val="tlid-translation"/>
          <w:rFonts w:eastAsiaTheme="minorEastAsia" w:cs="Arial"/>
          <w:bCs/>
          <w:szCs w:val="24"/>
          <w:lang w:val="en"/>
        </w:rPr>
        <w:t>.</w:t>
      </w:r>
      <w:r w:rsidRPr="00595C64">
        <w:rPr>
          <w:rFonts w:cs="Arial"/>
        </w:rPr>
        <w:t xml:space="preserve"> The comparison between the spectrum of the xenon lamp used to simulate sunlight and the spectrum of the sun.</w:t>
      </w:r>
    </w:p>
    <w:p w14:paraId="132D93F3" w14:textId="77777777" w:rsidR="002241E0" w:rsidRPr="00595C64" w:rsidRDefault="002241E0" w:rsidP="001C509D">
      <w:pPr>
        <w:pStyle w:val="af0"/>
        <w:spacing w:after="312" w:line="360" w:lineRule="auto"/>
        <w:ind w:firstLine="480"/>
        <w:jc w:val="left"/>
        <w:rPr>
          <w:rFonts w:eastAsiaTheme="minorEastAsia" w:cs="Arial"/>
        </w:rPr>
      </w:pPr>
      <w:r w:rsidRPr="00595C64">
        <w:rPr>
          <w:rFonts w:eastAsia="宋体" w:cs="Arial"/>
          <w:sz w:val="24"/>
        </w:rPr>
        <w:t xml:space="preserve">Note that this device uses a xenon lamp with a 420nm filter as the light source, which is highly </w:t>
      </w:r>
      <w:proofErr w:type="gramStart"/>
      <w:r w:rsidRPr="00595C64">
        <w:rPr>
          <w:rFonts w:eastAsia="宋体" w:cs="Arial"/>
          <w:sz w:val="24"/>
        </w:rPr>
        <w:t>similar to</w:t>
      </w:r>
      <w:proofErr w:type="gramEnd"/>
      <w:r w:rsidRPr="00595C64">
        <w:rPr>
          <w:rFonts w:eastAsia="宋体" w:cs="Arial"/>
          <w:sz w:val="24"/>
        </w:rPr>
        <w:t xml:space="preserve"> the spectrum of sunlight.</w:t>
      </w:r>
    </w:p>
    <w:p w14:paraId="7FA8C81F" w14:textId="526E75B5" w:rsidR="002241E0" w:rsidRPr="00595C64" w:rsidRDefault="002241E0">
      <w:pPr>
        <w:widowControl/>
        <w:spacing w:line="240" w:lineRule="auto"/>
        <w:jc w:val="left"/>
        <w:rPr>
          <w:rFonts w:ascii="Arial" w:eastAsiaTheme="minorEastAsia" w:hAnsi="Arial" w:cs="Arial"/>
        </w:rPr>
      </w:pPr>
      <w:r w:rsidRPr="00595C64">
        <w:rPr>
          <w:rFonts w:ascii="Arial" w:eastAsiaTheme="minorEastAsia" w:hAnsi="Arial" w:cs="Arial"/>
        </w:rPr>
        <w:br w:type="page"/>
      </w:r>
    </w:p>
    <w:p w14:paraId="21169C31" w14:textId="54F904C6" w:rsidR="00222256" w:rsidRPr="00595C64" w:rsidRDefault="001C509D" w:rsidP="00222256">
      <w:pPr>
        <w:pStyle w:val="2"/>
        <w:rPr>
          <w:rFonts w:ascii="Arial" w:hAnsi="Arial" w:cs="Arial"/>
        </w:rPr>
      </w:pPr>
      <w:r w:rsidRPr="00595C64">
        <w:rPr>
          <w:rFonts w:ascii="Arial" w:hAnsi="Arial" w:cs="Arial"/>
          <w:bCs w:val="0"/>
          <w:sz w:val="24"/>
          <w:szCs w:val="24"/>
        </w:rPr>
        <w:lastRenderedPageBreak/>
        <w:t xml:space="preserve"> </w:t>
      </w:r>
      <w:bookmarkStart w:id="54" w:name="_Toc63180512"/>
      <w:r w:rsidR="00DE570F">
        <w:rPr>
          <w:rFonts w:ascii="Arial" w:hAnsi="Arial" w:cs="Arial"/>
          <w:bCs w:val="0"/>
          <w:sz w:val="24"/>
          <w:szCs w:val="24"/>
        </w:rPr>
        <w:t>PTCDA</w:t>
      </w:r>
      <w:r w:rsidR="00222256" w:rsidRPr="00595C64">
        <w:rPr>
          <w:rFonts w:ascii="Arial" w:hAnsi="Arial" w:cs="Arial"/>
          <w:bCs w:val="0"/>
          <w:sz w:val="24"/>
          <w:szCs w:val="24"/>
        </w:rPr>
        <w:t xml:space="preserve">/PMS </w:t>
      </w:r>
      <w:r w:rsidRPr="00595C64">
        <w:rPr>
          <w:rFonts w:ascii="Arial" w:hAnsi="Arial" w:cs="Arial"/>
          <w:bCs w:val="0"/>
          <w:sz w:val="24"/>
          <w:szCs w:val="24"/>
        </w:rPr>
        <w:t>has excellent degradation performance under actual sunlight</w:t>
      </w:r>
      <w:bookmarkEnd w:id="54"/>
    </w:p>
    <w:p w14:paraId="7B72C61C" w14:textId="77777777" w:rsidR="00222256" w:rsidRPr="00595C64" w:rsidRDefault="00222256" w:rsidP="00222256">
      <w:pPr>
        <w:pStyle w:val="af0"/>
        <w:spacing w:after="312"/>
        <w:ind w:firstLine="360"/>
        <w:rPr>
          <w:rFonts w:eastAsiaTheme="minorEastAsia" w:cs="Arial"/>
        </w:rPr>
      </w:pPr>
      <w:r w:rsidRPr="00595C64">
        <w:rPr>
          <w:rFonts w:eastAsiaTheme="minorEastAsia" w:cs="Arial"/>
          <w:noProof/>
        </w:rPr>
        <w:drawing>
          <wp:inline distT="0" distB="0" distL="0" distR="0" wp14:anchorId="5FA4C4F8" wp14:editId="14ACA6EB">
            <wp:extent cx="2862470" cy="2087681"/>
            <wp:effectExtent l="0" t="0" r="0" b="8255"/>
            <wp:docPr id="54" name="图片 53">
              <a:extLst xmlns:a="http://schemas.openxmlformats.org/drawingml/2006/main">
                <a:ext uri="{FF2B5EF4-FFF2-40B4-BE49-F238E27FC236}">
                  <a16:creationId xmlns:a16="http://schemas.microsoft.com/office/drawing/2014/main" id="{02344CA4-E142-4A40-8A01-D7A16E3BE94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3">
                      <a:extLst>
                        <a:ext uri="{FF2B5EF4-FFF2-40B4-BE49-F238E27FC236}">
                          <a16:creationId xmlns:a16="http://schemas.microsoft.com/office/drawing/2014/main" id="{02344CA4-E142-4A40-8A01-D7A16E3BE94E}"/>
                        </a:ext>
                      </a:extLst>
                    </pic:cNvPr>
                    <pic:cNvPicPr>
                      <a:picLocks noChangeAspect="1"/>
                    </pic:cNvPicPr>
                  </pic:nvPicPr>
                  <pic:blipFill rotWithShape="1">
                    <a:blip r:embed="rId30"/>
                    <a:srcRect l="1868" t="4194" r="43839"/>
                    <a:stretch/>
                  </pic:blipFill>
                  <pic:spPr bwMode="auto">
                    <a:xfrm>
                      <a:off x="0" y="0"/>
                      <a:ext cx="2863611" cy="2088513"/>
                    </a:xfrm>
                    <a:prstGeom prst="rect">
                      <a:avLst/>
                    </a:prstGeom>
                    <a:ln>
                      <a:noFill/>
                    </a:ln>
                    <a:extLst>
                      <a:ext uri="{53640926-AAD7-44D8-BBD7-CCE9431645EC}">
                        <a14:shadowObscured xmlns:a14="http://schemas.microsoft.com/office/drawing/2010/main"/>
                      </a:ext>
                    </a:extLst>
                  </pic:spPr>
                </pic:pic>
              </a:graphicData>
            </a:graphic>
          </wp:inline>
        </w:drawing>
      </w:r>
    </w:p>
    <w:p w14:paraId="0AD1E423" w14:textId="7FBF06DB" w:rsidR="001C509D" w:rsidRPr="00595C64" w:rsidRDefault="00222256" w:rsidP="00D92304">
      <w:pPr>
        <w:pStyle w:val="af0"/>
        <w:spacing w:after="312"/>
        <w:ind w:firstLine="360"/>
        <w:rPr>
          <w:rFonts w:cs="Arial"/>
        </w:rPr>
      </w:pPr>
      <w:r w:rsidRPr="00595C64">
        <w:rPr>
          <w:rStyle w:val="tlid-translation"/>
          <w:rFonts w:eastAsiaTheme="minorEastAsia" w:cs="Arial"/>
          <w:szCs w:val="24"/>
          <w:lang w:val="en"/>
        </w:rPr>
        <w:t>Figure S2</w:t>
      </w:r>
      <w:r w:rsidR="00F61D87" w:rsidRPr="00595C64">
        <w:rPr>
          <w:rStyle w:val="tlid-translation"/>
          <w:rFonts w:eastAsiaTheme="minorEastAsia" w:cs="Arial"/>
          <w:szCs w:val="24"/>
          <w:lang w:val="en"/>
        </w:rPr>
        <w:t>3</w:t>
      </w:r>
      <w:r w:rsidRPr="00595C64">
        <w:rPr>
          <w:rStyle w:val="tlid-translation"/>
          <w:rFonts w:eastAsiaTheme="minorEastAsia" w:cs="Arial"/>
          <w:szCs w:val="24"/>
          <w:lang w:val="en"/>
        </w:rPr>
        <w:t>.</w:t>
      </w:r>
      <w:bookmarkStart w:id="55" w:name="_Hlk61358037"/>
      <w:r w:rsidRPr="00595C64">
        <w:rPr>
          <w:rFonts w:cs="Arial"/>
        </w:rPr>
        <w:t xml:space="preserve"> Outdoor testing of the degradation effect of </w:t>
      </w:r>
      <w:r w:rsidR="00DE570F">
        <w:rPr>
          <w:rFonts w:cs="Arial"/>
        </w:rPr>
        <w:t>PTCDA</w:t>
      </w:r>
      <w:r w:rsidRPr="00595C64">
        <w:rPr>
          <w:rFonts w:cs="Arial"/>
        </w:rPr>
        <w:t>/PMS system on BPA in autumn in Beijing.</w:t>
      </w:r>
      <w:bookmarkEnd w:id="55"/>
    </w:p>
    <w:p w14:paraId="779EA894" w14:textId="03D2E170" w:rsidR="00C343B8" w:rsidRPr="00595C64" w:rsidRDefault="001C509D" w:rsidP="001C509D">
      <w:pPr>
        <w:pStyle w:val="af0"/>
        <w:spacing w:after="312" w:line="360" w:lineRule="auto"/>
        <w:ind w:firstLine="480"/>
        <w:jc w:val="left"/>
        <w:rPr>
          <w:rFonts w:eastAsia="宋体" w:cs="Arial"/>
          <w:sz w:val="24"/>
        </w:rPr>
      </w:pPr>
      <w:r w:rsidRPr="00595C64">
        <w:rPr>
          <w:rFonts w:eastAsia="宋体" w:cs="Arial"/>
          <w:sz w:val="24"/>
        </w:rPr>
        <w:t xml:space="preserve">The picture shows </w:t>
      </w:r>
      <w:r w:rsidR="00DE570F">
        <w:rPr>
          <w:rFonts w:eastAsia="宋体" w:cs="Arial"/>
          <w:sz w:val="24"/>
        </w:rPr>
        <w:t>PTCDA</w:t>
      </w:r>
      <w:r w:rsidRPr="00595C64">
        <w:rPr>
          <w:rFonts w:eastAsia="宋体" w:cs="Arial"/>
          <w:sz w:val="24"/>
        </w:rPr>
        <w:t xml:space="preserve">/PMS testing outdoors in the autumn of Tsinghua campus in Beijing. Light intensity for ~ 60 </w:t>
      </w:r>
      <w:proofErr w:type="spellStart"/>
      <w:r w:rsidRPr="00595C64">
        <w:rPr>
          <w:rFonts w:eastAsia="宋体" w:cs="Arial"/>
          <w:sz w:val="24"/>
        </w:rPr>
        <w:t>mW</w:t>
      </w:r>
      <w:proofErr w:type="spellEnd"/>
      <w:r w:rsidRPr="00595C64">
        <w:rPr>
          <w:rFonts w:eastAsia="宋体" w:cs="Arial"/>
          <w:sz w:val="24"/>
        </w:rPr>
        <w:t>/cm</w:t>
      </w:r>
      <w:r w:rsidRPr="00595C64">
        <w:rPr>
          <w:rFonts w:eastAsia="宋体" w:cs="Arial"/>
          <w:sz w:val="24"/>
          <w:vertAlign w:val="superscript"/>
        </w:rPr>
        <w:t>2</w:t>
      </w:r>
      <w:r w:rsidRPr="00595C64">
        <w:rPr>
          <w:rFonts w:eastAsia="宋体" w:cs="Arial"/>
          <w:sz w:val="24"/>
        </w:rPr>
        <w:t>.</w:t>
      </w:r>
      <w:r w:rsidR="00560D81" w:rsidRPr="00595C64">
        <w:rPr>
          <w:rFonts w:eastAsia="宋体" w:cs="Arial"/>
          <w:sz w:val="24"/>
        </w:rPr>
        <w:br w:type="page"/>
      </w:r>
    </w:p>
    <w:p w14:paraId="5F6B9353" w14:textId="6581CAAF" w:rsidR="00BB6E0D" w:rsidRPr="00595C64" w:rsidRDefault="00BB6E0D" w:rsidP="007E2286">
      <w:pPr>
        <w:pStyle w:val="a7"/>
        <w:numPr>
          <w:ilvl w:val="0"/>
          <w:numId w:val="9"/>
        </w:numPr>
        <w:spacing w:after="312"/>
        <w:jc w:val="left"/>
        <w:outlineLvl w:val="0"/>
        <w:rPr>
          <w:rFonts w:ascii="Arial" w:eastAsiaTheme="minorEastAsia" w:hAnsi="Arial" w:cs="Arial"/>
          <w:b/>
          <w:sz w:val="28"/>
        </w:rPr>
      </w:pPr>
      <w:bookmarkStart w:id="56" w:name="_Toc63180513"/>
      <w:bookmarkStart w:id="57" w:name="_Hlk61127209"/>
      <w:r w:rsidRPr="00595C64">
        <w:rPr>
          <w:rFonts w:ascii="Arial" w:eastAsiaTheme="minorEastAsia" w:hAnsi="Arial" w:cs="Arial"/>
          <w:b/>
          <w:sz w:val="28"/>
        </w:rPr>
        <w:lastRenderedPageBreak/>
        <w:t xml:space="preserve">Characterization of </w:t>
      </w:r>
      <w:r w:rsidR="00DE570F">
        <w:rPr>
          <w:rFonts w:ascii="Arial" w:eastAsiaTheme="minorEastAsia" w:hAnsi="Arial" w:cs="Arial"/>
          <w:b/>
          <w:sz w:val="28"/>
        </w:rPr>
        <w:t>PTCDA</w:t>
      </w:r>
      <w:r w:rsidRPr="00595C64">
        <w:rPr>
          <w:rFonts w:ascii="Arial" w:eastAsiaTheme="minorEastAsia" w:hAnsi="Arial" w:cs="Arial"/>
          <w:b/>
          <w:sz w:val="28"/>
        </w:rPr>
        <w:t>'s charge transport capability.</w:t>
      </w:r>
      <w:bookmarkEnd w:id="56"/>
    </w:p>
    <w:p w14:paraId="7FB17ABF" w14:textId="75976749" w:rsidR="002861A0" w:rsidRPr="00595C64" w:rsidRDefault="002861A0" w:rsidP="002861A0">
      <w:pPr>
        <w:rPr>
          <w:rFonts w:ascii="Arial" w:eastAsiaTheme="minorEastAsia" w:hAnsi="Arial" w:cs="Arial"/>
        </w:rPr>
      </w:pPr>
      <w:r w:rsidRPr="00595C64">
        <w:rPr>
          <w:rFonts w:ascii="Arial" w:eastAsiaTheme="minorEastAsia" w:hAnsi="Arial" w:cs="Arial"/>
        </w:rPr>
        <w:t xml:space="preserve">The </w:t>
      </w:r>
      <w:r w:rsidR="00DE570F">
        <w:rPr>
          <w:rFonts w:ascii="Arial" w:eastAsiaTheme="minorEastAsia" w:hAnsi="Arial" w:cs="Arial"/>
        </w:rPr>
        <w:t>PTCDA</w:t>
      </w:r>
      <w:r w:rsidRPr="00595C64">
        <w:rPr>
          <w:rFonts w:ascii="Arial" w:eastAsiaTheme="minorEastAsia" w:hAnsi="Arial" w:cs="Arial"/>
        </w:rPr>
        <w:t xml:space="preserve"> catalyst used in this work is to strip the purchased commercial </w:t>
      </w:r>
      <w:r w:rsidR="00DE570F">
        <w:rPr>
          <w:rFonts w:ascii="Arial" w:eastAsiaTheme="minorEastAsia" w:hAnsi="Arial" w:cs="Arial"/>
        </w:rPr>
        <w:t>PTCDA</w:t>
      </w:r>
      <w:r w:rsidRPr="00595C64">
        <w:rPr>
          <w:rFonts w:ascii="Arial" w:eastAsiaTheme="minorEastAsia" w:hAnsi="Arial" w:cs="Arial"/>
        </w:rPr>
        <w:t xml:space="preserve"> with concentrated sulfuric acid, and then add water to cause precipitation by self-assembly process.</w:t>
      </w:r>
      <w:r w:rsidR="004A7143" w:rsidRPr="00595C64">
        <w:rPr>
          <w:rFonts w:ascii="Arial" w:hAnsi="Arial" w:cs="Arial"/>
        </w:rPr>
        <w:t xml:space="preserve"> </w:t>
      </w:r>
      <w:r w:rsidR="004A7143" w:rsidRPr="00595C64">
        <w:rPr>
          <w:rFonts w:ascii="Arial" w:eastAsiaTheme="minorEastAsia" w:hAnsi="Arial" w:cs="Arial"/>
        </w:rPr>
        <w:t xml:space="preserve">In this section, the morphology and photoelectrochemical characterization of self-assembled </w:t>
      </w:r>
      <w:r w:rsidR="00DE570F">
        <w:rPr>
          <w:rFonts w:ascii="Arial" w:eastAsiaTheme="minorEastAsia" w:hAnsi="Arial" w:cs="Arial"/>
        </w:rPr>
        <w:t>PTCDA</w:t>
      </w:r>
      <w:r w:rsidR="004A7143" w:rsidRPr="00595C64">
        <w:rPr>
          <w:rFonts w:ascii="Arial" w:eastAsiaTheme="minorEastAsia" w:hAnsi="Arial" w:cs="Arial"/>
        </w:rPr>
        <w:t xml:space="preserve"> were carried out.</w:t>
      </w:r>
    </w:p>
    <w:p w14:paraId="79A55F2E" w14:textId="3B6D2E04" w:rsidR="00256D06" w:rsidRPr="00595C64" w:rsidRDefault="00256D06" w:rsidP="004952BB">
      <w:pPr>
        <w:jc w:val="center"/>
        <w:rPr>
          <w:rFonts w:ascii="Arial" w:hAnsi="Arial" w:cs="Arial"/>
        </w:rPr>
      </w:pPr>
      <w:r w:rsidRPr="00595C64">
        <w:rPr>
          <w:rFonts w:ascii="Arial" w:hAnsi="Arial" w:cs="Arial"/>
          <w:noProof/>
        </w:rPr>
        <w:drawing>
          <wp:inline distT="0" distB="0" distL="0" distR="0" wp14:anchorId="1518F97E" wp14:editId="2072029B">
            <wp:extent cx="4412974" cy="3860954"/>
            <wp:effectExtent l="0" t="0" r="6985" b="6350"/>
            <wp:docPr id="16" name="图片 11">
              <a:extLst xmlns:a="http://schemas.openxmlformats.org/drawingml/2006/main">
                <a:ext uri="{FF2B5EF4-FFF2-40B4-BE49-F238E27FC236}">
                  <a16:creationId xmlns:a16="http://schemas.microsoft.com/office/drawing/2014/main" id="{4C02D120-FDFA-417C-B817-D480BAE7444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a:extLst>
                        <a:ext uri="{FF2B5EF4-FFF2-40B4-BE49-F238E27FC236}">
                          <a16:creationId xmlns:a16="http://schemas.microsoft.com/office/drawing/2014/main" id="{4C02D120-FDFA-417C-B817-D480BAE74441}"/>
                        </a:ext>
                      </a:extLst>
                    </pic:cNvPr>
                    <pic:cNvPicPr>
                      <a:picLocks noChangeAspect="1"/>
                    </pic:cNvPicPr>
                  </pic:nvPicPr>
                  <pic:blipFill rotWithShape="1">
                    <a:blip r:embed="rId31"/>
                    <a:srcRect l="2404" t="2893" r="2162" b="2893"/>
                    <a:stretch/>
                  </pic:blipFill>
                  <pic:spPr>
                    <a:xfrm>
                      <a:off x="0" y="0"/>
                      <a:ext cx="4415526" cy="3863187"/>
                    </a:xfrm>
                    <a:prstGeom prst="rect">
                      <a:avLst/>
                    </a:prstGeom>
                  </pic:spPr>
                </pic:pic>
              </a:graphicData>
            </a:graphic>
          </wp:inline>
        </w:drawing>
      </w:r>
    </w:p>
    <w:p w14:paraId="584166B7" w14:textId="28684DE5" w:rsidR="00256D06" w:rsidRPr="00595C64" w:rsidRDefault="00256D06" w:rsidP="00AC5EF1">
      <w:pPr>
        <w:pStyle w:val="af0"/>
        <w:spacing w:after="312"/>
        <w:ind w:firstLine="360"/>
        <w:rPr>
          <w:rFonts w:cs="Arial"/>
        </w:rPr>
      </w:pPr>
      <w:r w:rsidRPr="00595C64">
        <w:rPr>
          <w:rFonts w:cs="Arial"/>
        </w:rPr>
        <w:t>Figure S</w:t>
      </w:r>
      <w:r w:rsidR="00BB6E0D" w:rsidRPr="00595C64">
        <w:rPr>
          <w:rFonts w:cs="Arial"/>
        </w:rPr>
        <w:t>2</w:t>
      </w:r>
      <w:r w:rsidR="00A0073F" w:rsidRPr="00595C64">
        <w:rPr>
          <w:rFonts w:cs="Arial"/>
        </w:rPr>
        <w:t>4</w:t>
      </w:r>
      <w:r w:rsidRPr="00595C64">
        <w:rPr>
          <w:rFonts w:cs="Arial"/>
        </w:rPr>
        <w:t xml:space="preserve">. (a) TEM image and (b) AFM analysis of commercial </w:t>
      </w:r>
      <w:r w:rsidR="00DE570F">
        <w:rPr>
          <w:rFonts w:cs="Arial"/>
        </w:rPr>
        <w:t>PTCDA</w:t>
      </w:r>
      <w:r w:rsidRPr="00595C64">
        <w:rPr>
          <w:rFonts w:cs="Arial"/>
        </w:rPr>
        <w:t xml:space="preserve"> supramolecular. (c) TEM image and (b) AFM analysis of self-assembled </w:t>
      </w:r>
      <w:r w:rsidR="00DE570F">
        <w:rPr>
          <w:rFonts w:cs="Arial"/>
        </w:rPr>
        <w:t>PTCDA</w:t>
      </w:r>
      <w:r w:rsidRPr="00595C64">
        <w:rPr>
          <w:rFonts w:cs="Arial"/>
        </w:rPr>
        <w:t xml:space="preserve"> supramolecular.</w:t>
      </w:r>
    </w:p>
    <w:p w14:paraId="600E4FD2" w14:textId="1321272E" w:rsidR="00256D06" w:rsidRPr="00595C64" w:rsidRDefault="00256D06" w:rsidP="00BB6E0D">
      <w:pPr>
        <w:spacing w:beforeLines="50" w:before="156" w:afterLines="50" w:after="156"/>
        <w:ind w:firstLineChars="200" w:firstLine="480"/>
        <w:rPr>
          <w:rStyle w:val="tlid-translation"/>
          <w:rFonts w:ascii="Arial" w:hAnsi="Arial" w:cs="Arial"/>
          <w:szCs w:val="24"/>
          <w:lang w:val="en"/>
        </w:rPr>
      </w:pPr>
      <w:r w:rsidRPr="00595C64">
        <w:rPr>
          <w:rStyle w:val="tlid-translation"/>
          <w:rFonts w:ascii="Arial" w:hAnsi="Arial" w:cs="Arial"/>
          <w:szCs w:val="24"/>
          <w:lang w:val="en"/>
        </w:rPr>
        <w:t xml:space="preserve">The TEM image of the commercial </w:t>
      </w:r>
      <w:r w:rsidR="00DE570F">
        <w:rPr>
          <w:rStyle w:val="tlid-translation"/>
          <w:rFonts w:ascii="Arial" w:hAnsi="Arial" w:cs="Arial"/>
          <w:szCs w:val="24"/>
          <w:lang w:val="en"/>
        </w:rPr>
        <w:t>PTCDA</w:t>
      </w:r>
      <w:r w:rsidRPr="00595C64">
        <w:rPr>
          <w:rStyle w:val="tlid-translation"/>
          <w:rFonts w:ascii="Arial" w:hAnsi="Arial" w:cs="Arial"/>
          <w:szCs w:val="24"/>
          <w:lang w:val="en"/>
        </w:rPr>
        <w:t xml:space="preserve"> shows that it has a micron size and a thickness of as much as 150 nm. After the concentrated sulfuric acid treatment, the TEM of self-assembly </w:t>
      </w:r>
      <w:r w:rsidR="00DE570F">
        <w:rPr>
          <w:rStyle w:val="tlid-translation"/>
          <w:rFonts w:ascii="Arial" w:hAnsi="Arial" w:cs="Arial"/>
          <w:szCs w:val="24"/>
          <w:lang w:val="en"/>
        </w:rPr>
        <w:t>PTCDA</w:t>
      </w:r>
      <w:r w:rsidRPr="00595C64">
        <w:rPr>
          <w:rStyle w:val="tlid-translation"/>
          <w:rFonts w:ascii="Arial" w:hAnsi="Arial" w:cs="Arial"/>
          <w:szCs w:val="24"/>
          <w:lang w:val="en"/>
        </w:rPr>
        <w:t xml:space="preserve"> showed that it became smaller to nanometer size, and the thickness was also reduced to 40 nm. Therefore, self-assembled </w:t>
      </w:r>
      <w:r w:rsidR="00DE570F">
        <w:rPr>
          <w:rStyle w:val="tlid-translation"/>
          <w:rFonts w:ascii="Arial" w:hAnsi="Arial" w:cs="Arial"/>
          <w:szCs w:val="24"/>
          <w:lang w:val="en"/>
        </w:rPr>
        <w:t>PTCDA</w:t>
      </w:r>
      <w:r w:rsidRPr="00595C64">
        <w:rPr>
          <w:rStyle w:val="tlid-translation"/>
          <w:rFonts w:ascii="Arial" w:hAnsi="Arial" w:cs="Arial"/>
          <w:szCs w:val="24"/>
          <w:lang w:val="en"/>
        </w:rPr>
        <w:t xml:space="preserve"> is nanostructured compared to commercial </w:t>
      </w:r>
      <w:r w:rsidR="00DE570F">
        <w:rPr>
          <w:rStyle w:val="tlid-translation"/>
          <w:rFonts w:ascii="Arial" w:hAnsi="Arial" w:cs="Arial"/>
          <w:szCs w:val="24"/>
          <w:lang w:val="en"/>
        </w:rPr>
        <w:t>PTCDA</w:t>
      </w:r>
      <w:r w:rsidRPr="00595C64">
        <w:rPr>
          <w:rStyle w:val="tlid-translation"/>
          <w:rFonts w:ascii="Arial" w:hAnsi="Arial" w:cs="Arial"/>
          <w:szCs w:val="24"/>
          <w:lang w:val="en"/>
        </w:rPr>
        <w:t>.</w:t>
      </w:r>
    </w:p>
    <w:p w14:paraId="000279D2" w14:textId="6CB388CD" w:rsidR="00256D06" w:rsidRPr="00595C64" w:rsidRDefault="00256D06" w:rsidP="00BB6E0D">
      <w:pPr>
        <w:spacing w:beforeLines="50" w:before="156" w:afterLines="50" w:after="156"/>
        <w:ind w:firstLineChars="200" w:firstLine="480"/>
        <w:jc w:val="center"/>
        <w:rPr>
          <w:rFonts w:ascii="Arial" w:hAnsi="Arial" w:cs="Arial"/>
          <w:szCs w:val="24"/>
        </w:rPr>
      </w:pPr>
      <w:r w:rsidRPr="00595C64">
        <w:rPr>
          <w:rFonts w:ascii="Arial" w:eastAsiaTheme="minorEastAsia" w:hAnsi="Arial" w:cs="Arial"/>
          <w:bCs/>
          <w:szCs w:val="24"/>
        </w:rPr>
        <w:br w:type="page"/>
      </w:r>
      <w:r w:rsidR="00DF72B6">
        <w:rPr>
          <w:rFonts w:ascii="Arial" w:eastAsiaTheme="minorEastAsia" w:hAnsi="Arial" w:cs="Arial"/>
          <w:bCs/>
          <w:noProof/>
          <w:szCs w:val="24"/>
        </w:rPr>
        <w:lastRenderedPageBreak/>
        <w:drawing>
          <wp:inline distT="0" distB="0" distL="0" distR="0" wp14:anchorId="0BFFE967" wp14:editId="4B6210CB">
            <wp:extent cx="3772897" cy="3253563"/>
            <wp:effectExtent l="0" t="0" r="0" b="4445"/>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787129" cy="3265836"/>
                    </a:xfrm>
                    <a:prstGeom prst="rect">
                      <a:avLst/>
                    </a:prstGeom>
                    <a:noFill/>
                  </pic:spPr>
                </pic:pic>
              </a:graphicData>
            </a:graphic>
          </wp:inline>
        </w:drawing>
      </w:r>
    </w:p>
    <w:p w14:paraId="7A082508" w14:textId="5588BCD4" w:rsidR="00256D06" w:rsidRPr="00595C64" w:rsidRDefault="00256D06" w:rsidP="00AC5EF1">
      <w:pPr>
        <w:pStyle w:val="af0"/>
        <w:spacing w:after="312"/>
        <w:ind w:firstLine="360"/>
        <w:rPr>
          <w:rFonts w:cs="Arial"/>
          <w:b/>
          <w:lang w:val="en"/>
        </w:rPr>
      </w:pPr>
      <w:r w:rsidRPr="00595C64">
        <w:rPr>
          <w:rFonts w:cs="Arial"/>
        </w:rPr>
        <w:t>Figure S</w:t>
      </w:r>
      <w:r w:rsidR="00BB6E0D" w:rsidRPr="00595C64">
        <w:rPr>
          <w:rFonts w:cs="Arial"/>
        </w:rPr>
        <w:t>2</w:t>
      </w:r>
      <w:r w:rsidR="00A0073F" w:rsidRPr="00595C64">
        <w:rPr>
          <w:rFonts w:cs="Arial"/>
        </w:rPr>
        <w:t>5</w:t>
      </w:r>
      <w:r w:rsidRPr="00595C64">
        <w:rPr>
          <w:rFonts w:cs="Arial"/>
        </w:rPr>
        <w:t xml:space="preserve">. XRD peaks of commercial </w:t>
      </w:r>
      <w:r w:rsidR="00DE570F">
        <w:rPr>
          <w:rFonts w:cs="Arial"/>
        </w:rPr>
        <w:t>PTCDA</w:t>
      </w:r>
      <w:r w:rsidRPr="00595C64">
        <w:rPr>
          <w:rFonts w:cs="Arial"/>
        </w:rPr>
        <w:t xml:space="preserve"> and self-assembled </w:t>
      </w:r>
      <w:r w:rsidR="00DE570F">
        <w:rPr>
          <w:rFonts w:cs="Arial"/>
        </w:rPr>
        <w:t>PTCDA</w:t>
      </w:r>
      <w:r w:rsidRPr="00595C64">
        <w:rPr>
          <w:rFonts w:cs="Arial"/>
        </w:rPr>
        <w:t xml:space="preserve"> supramolecular system.</w:t>
      </w:r>
    </w:p>
    <w:p w14:paraId="2581A982" w14:textId="230DC493" w:rsidR="00256D06" w:rsidRPr="00595C64" w:rsidRDefault="00256D06" w:rsidP="00BB6E0D">
      <w:pPr>
        <w:spacing w:beforeLines="50" w:before="156" w:afterLines="50" w:after="156"/>
        <w:ind w:firstLineChars="200" w:firstLine="482"/>
        <w:rPr>
          <w:rFonts w:ascii="Arial" w:hAnsi="Arial" w:cs="Arial"/>
          <w:szCs w:val="24"/>
          <w:lang w:val="en"/>
        </w:rPr>
      </w:pPr>
      <w:r w:rsidRPr="00595C64">
        <w:rPr>
          <w:rFonts w:ascii="Arial" w:hAnsi="Arial" w:cs="Arial"/>
          <w:b/>
          <w:szCs w:val="24"/>
          <w:lang w:val="en"/>
        </w:rPr>
        <w:t xml:space="preserve">Semiconductor </w:t>
      </w:r>
      <w:r w:rsidR="00DE570F">
        <w:rPr>
          <w:rFonts w:ascii="Arial" w:hAnsi="Arial" w:cs="Arial"/>
          <w:b/>
          <w:szCs w:val="24"/>
          <w:lang w:val="en"/>
        </w:rPr>
        <w:t>PTCDA</w:t>
      </w:r>
      <w:r w:rsidRPr="00595C64">
        <w:rPr>
          <w:rFonts w:ascii="Arial" w:hAnsi="Arial" w:cs="Arial"/>
          <w:b/>
          <w:szCs w:val="24"/>
          <w:lang w:val="en"/>
        </w:rPr>
        <w:t xml:space="preserve"> provides the basis for charge transfer in the degradation process. </w:t>
      </w:r>
      <w:r w:rsidRPr="00595C64">
        <w:rPr>
          <w:rFonts w:ascii="Arial" w:hAnsi="Arial" w:cs="Arial"/>
          <w:szCs w:val="24"/>
          <w:lang w:val="en"/>
        </w:rPr>
        <w:t xml:space="preserve">Excellent charge transport performance is the cornerstone of the photocatalytic degradation process. The </w:t>
      </w:r>
      <w:r w:rsidR="00DE570F">
        <w:rPr>
          <w:rFonts w:ascii="Arial" w:hAnsi="Arial" w:cs="Arial"/>
          <w:szCs w:val="24"/>
          <w:lang w:val="en"/>
        </w:rPr>
        <w:t>PTCDA</w:t>
      </w:r>
      <w:r w:rsidRPr="00595C64">
        <w:rPr>
          <w:rFonts w:ascii="Arial" w:hAnsi="Arial" w:cs="Arial"/>
          <w:szCs w:val="24"/>
          <w:lang w:val="en"/>
        </w:rPr>
        <w:t xml:space="preserve"> was fabricated by a simple dissolution-reprecipitation method. The absorption spectrum confirmed the generation of aggregates. </w:t>
      </w:r>
      <w:r w:rsidR="00DE570F">
        <w:rPr>
          <w:rFonts w:ascii="Arial" w:hAnsi="Arial" w:cs="Arial"/>
          <w:szCs w:val="24"/>
          <w:lang w:val="en"/>
        </w:rPr>
        <w:t>PTCDA</w:t>
      </w:r>
      <w:r w:rsidRPr="00595C64">
        <w:rPr>
          <w:rFonts w:ascii="Arial" w:hAnsi="Arial" w:cs="Arial"/>
          <w:szCs w:val="24"/>
          <w:lang w:val="en"/>
        </w:rPr>
        <w:t xml:space="preserve"> showed a relatively sharp molecular absorption peak in concentrated sulfuric acid, indicating that the </w:t>
      </w:r>
      <w:r w:rsidR="00DE570F">
        <w:rPr>
          <w:rFonts w:ascii="Arial" w:hAnsi="Arial" w:cs="Arial"/>
          <w:szCs w:val="24"/>
          <w:lang w:val="en"/>
        </w:rPr>
        <w:t>PTCDA</w:t>
      </w:r>
      <w:r w:rsidRPr="00595C64">
        <w:rPr>
          <w:rFonts w:ascii="Arial" w:hAnsi="Arial" w:cs="Arial"/>
          <w:szCs w:val="24"/>
          <w:lang w:val="en"/>
        </w:rPr>
        <w:t xml:space="preserve"> intercalation was stripped into molecular </w:t>
      </w:r>
      <w:r w:rsidR="00DE570F">
        <w:rPr>
          <w:rFonts w:ascii="Arial" w:hAnsi="Arial" w:cs="Arial"/>
          <w:szCs w:val="24"/>
          <w:lang w:val="en"/>
        </w:rPr>
        <w:t>PTCDA</w:t>
      </w:r>
      <w:r w:rsidRPr="00595C64">
        <w:rPr>
          <w:rFonts w:ascii="Arial" w:hAnsi="Arial" w:cs="Arial"/>
          <w:szCs w:val="24"/>
          <w:lang w:val="en"/>
        </w:rPr>
        <w:t xml:space="preserve"> with concentrated sulfuric acid. The UV absorption spectrum in water shows a blue shift of the maximum absorption peak and the absorption curve also loses the fine structure, which indicates that a strong π-π stacking interaction is existed between the </w:t>
      </w:r>
      <w:r w:rsidR="00DE570F">
        <w:rPr>
          <w:rFonts w:ascii="Arial" w:hAnsi="Arial" w:cs="Arial"/>
          <w:szCs w:val="24"/>
          <w:lang w:val="en"/>
        </w:rPr>
        <w:t>PTCDA</w:t>
      </w:r>
      <w:r w:rsidRPr="00595C64">
        <w:rPr>
          <w:rFonts w:ascii="Arial" w:hAnsi="Arial" w:cs="Arial"/>
          <w:szCs w:val="24"/>
          <w:lang w:val="en"/>
        </w:rPr>
        <w:t xml:space="preserve"> molecules within the </w:t>
      </w:r>
      <w:r w:rsidR="00DE570F">
        <w:rPr>
          <w:rFonts w:ascii="Arial" w:hAnsi="Arial" w:cs="Arial"/>
          <w:szCs w:val="24"/>
          <w:lang w:val="en"/>
        </w:rPr>
        <w:t>PTCDA</w:t>
      </w:r>
      <w:r w:rsidRPr="00595C64">
        <w:rPr>
          <w:rFonts w:ascii="Arial" w:hAnsi="Arial" w:cs="Arial"/>
          <w:szCs w:val="24"/>
          <w:lang w:val="en"/>
        </w:rPr>
        <w:t xml:space="preserve"> supramolecular</w:t>
      </w:r>
      <w:r w:rsidRPr="00595C64">
        <w:rPr>
          <w:rFonts w:ascii="Arial" w:hAnsi="Arial" w:cs="Arial"/>
          <w:szCs w:val="24"/>
          <w:lang w:val="en"/>
        </w:rPr>
        <w:fldChar w:fldCharType="begin">
          <w:fldData xml:space="preserve">PEVuZE5vdGU+PENpdGU+PEF1dGhvcj5MaXU8L0F1dGhvcj48WWVhcj4yMDE2PC9ZZWFyPjxSZWNO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</w:fldData>
        </w:fldChar>
      </w:r>
      <w:r w:rsidR="00195F5B" w:rsidRPr="00595C64">
        <w:rPr>
          <w:rFonts w:ascii="Arial" w:hAnsi="Arial" w:cs="Arial"/>
          <w:szCs w:val="24"/>
          <w:lang w:val="en"/>
        </w:rPr>
        <w:instrText xml:space="preserve"> ADDIN EN.CITE </w:instrText>
      </w:r>
      <w:r w:rsidR="00195F5B" w:rsidRPr="00595C64">
        <w:rPr>
          <w:rFonts w:ascii="Arial" w:hAnsi="Arial" w:cs="Arial"/>
          <w:szCs w:val="24"/>
          <w:lang w:val="en"/>
        </w:rPr>
        <w:fldChar w:fldCharType="begin">
          <w:fldData xml:space="preserve">PEVuZE5vdGU+PENpdGU+PEF1dGhvcj5MaXU8L0F1dGhvcj48WWVhcj4yMDE2PC9ZZWFyPjxSZWNO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</w:fldData>
        </w:fldChar>
      </w:r>
      <w:r w:rsidR="00195F5B" w:rsidRPr="00595C64">
        <w:rPr>
          <w:rFonts w:ascii="Arial" w:hAnsi="Arial" w:cs="Arial"/>
          <w:szCs w:val="24"/>
          <w:lang w:val="en"/>
        </w:rPr>
        <w:instrText xml:space="preserve"> ADDIN EN.CITE.DATA </w:instrText>
      </w:r>
      <w:r w:rsidR="00195F5B" w:rsidRPr="00595C64">
        <w:rPr>
          <w:rFonts w:ascii="Arial" w:hAnsi="Arial" w:cs="Arial"/>
          <w:szCs w:val="24"/>
          <w:lang w:val="en"/>
        </w:rPr>
      </w:r>
      <w:r w:rsidR="00195F5B" w:rsidRPr="00595C64">
        <w:rPr>
          <w:rFonts w:ascii="Arial" w:hAnsi="Arial" w:cs="Arial"/>
          <w:szCs w:val="24"/>
          <w:lang w:val="en"/>
        </w:rPr>
        <w:fldChar w:fldCharType="end"/>
      </w:r>
      <w:r w:rsidRPr="00595C64">
        <w:rPr>
          <w:rFonts w:ascii="Arial" w:hAnsi="Arial" w:cs="Arial"/>
          <w:szCs w:val="24"/>
          <w:lang w:val="en"/>
        </w:rPr>
      </w:r>
      <w:r w:rsidRPr="00595C64">
        <w:rPr>
          <w:rFonts w:ascii="Arial" w:hAnsi="Arial" w:cs="Arial"/>
          <w:szCs w:val="24"/>
          <w:lang w:val="en"/>
        </w:rPr>
        <w:fldChar w:fldCharType="separate"/>
      </w:r>
      <w:r w:rsidR="00CE063F" w:rsidRPr="00595C64">
        <w:rPr>
          <w:rFonts w:ascii="Arial" w:hAnsi="Arial" w:cs="Arial"/>
          <w:noProof/>
          <w:szCs w:val="24"/>
          <w:vertAlign w:val="superscript"/>
          <w:lang w:val="en"/>
        </w:rPr>
        <w:t>[5]</w:t>
      </w:r>
      <w:r w:rsidRPr="00595C64">
        <w:rPr>
          <w:rFonts w:ascii="Arial" w:hAnsi="Arial" w:cs="Arial"/>
          <w:szCs w:val="24"/>
        </w:rPr>
        <w:fldChar w:fldCharType="end"/>
      </w:r>
      <w:r w:rsidRPr="00595C64">
        <w:rPr>
          <w:rFonts w:ascii="Arial" w:hAnsi="Arial" w:cs="Arial"/>
          <w:szCs w:val="24"/>
          <w:lang w:val="en"/>
        </w:rPr>
        <w:t xml:space="preserve">. And such a structure implies tremendous changes in optical and electrical properties compared to single-molecule </w:t>
      </w:r>
      <w:r w:rsidR="00DE570F">
        <w:rPr>
          <w:rFonts w:ascii="Arial" w:hAnsi="Arial" w:cs="Arial"/>
          <w:szCs w:val="24"/>
          <w:lang w:val="en"/>
        </w:rPr>
        <w:t>PTCDA</w:t>
      </w:r>
      <w:r w:rsidR="004A7143" w:rsidRPr="00595C64">
        <w:rPr>
          <w:rFonts w:ascii="Arial" w:hAnsi="Arial" w:cs="Arial"/>
          <w:szCs w:val="24"/>
          <w:lang w:val="en"/>
        </w:rPr>
        <w:t xml:space="preserve"> </w:t>
      </w:r>
      <w:r w:rsidRPr="00595C64">
        <w:rPr>
          <w:rFonts w:ascii="Arial" w:hAnsi="Arial" w:cs="Arial"/>
          <w:szCs w:val="24"/>
          <w:lang w:val="en"/>
        </w:rPr>
        <w:t>(</w:t>
      </w:r>
      <w:r w:rsidR="00227550" w:rsidRPr="00595C64">
        <w:rPr>
          <w:rFonts w:ascii="Arial" w:hAnsi="Arial" w:cs="Arial"/>
          <w:szCs w:val="24"/>
          <w:lang w:val="en"/>
        </w:rPr>
        <w:t>Figure S2</w:t>
      </w:r>
      <w:r w:rsidR="004952BB" w:rsidRPr="00595C64">
        <w:rPr>
          <w:rFonts w:ascii="Arial" w:hAnsi="Arial" w:cs="Arial"/>
          <w:szCs w:val="24"/>
          <w:lang w:val="en"/>
        </w:rPr>
        <w:t>6</w:t>
      </w:r>
      <w:r w:rsidR="00227550" w:rsidRPr="00595C64">
        <w:rPr>
          <w:rFonts w:ascii="Arial" w:hAnsi="Arial" w:cs="Arial"/>
          <w:szCs w:val="24"/>
          <w:lang w:val="en"/>
        </w:rPr>
        <w:t>a</w:t>
      </w:r>
      <w:r w:rsidRPr="00595C64">
        <w:rPr>
          <w:rFonts w:ascii="Arial" w:hAnsi="Arial" w:cs="Arial"/>
          <w:szCs w:val="24"/>
          <w:lang w:val="en"/>
        </w:rPr>
        <w:t xml:space="preserve">). Under the excitation of visible light at 535nm, the </w:t>
      </w:r>
      <w:r w:rsidR="00DE570F">
        <w:rPr>
          <w:rFonts w:ascii="Arial" w:hAnsi="Arial" w:cs="Arial"/>
          <w:szCs w:val="24"/>
          <w:lang w:val="en"/>
        </w:rPr>
        <w:t>PTCDA</w:t>
      </w:r>
      <w:r w:rsidR="004A7143" w:rsidRPr="00595C64">
        <w:rPr>
          <w:rFonts w:ascii="Arial" w:hAnsi="Arial" w:cs="Arial"/>
          <w:szCs w:val="24"/>
          <w:lang w:val="en"/>
        </w:rPr>
        <w:t xml:space="preserve"> </w:t>
      </w:r>
      <w:r w:rsidRPr="00595C64">
        <w:rPr>
          <w:rFonts w:ascii="Arial" w:hAnsi="Arial" w:cs="Arial"/>
          <w:szCs w:val="24"/>
          <w:lang w:val="en"/>
        </w:rPr>
        <w:t xml:space="preserve">quenched more than 86% of the fluorescent signal in the molecular state of </w:t>
      </w:r>
      <w:r w:rsidR="00DE570F">
        <w:rPr>
          <w:rFonts w:ascii="Arial" w:hAnsi="Arial" w:cs="Arial"/>
          <w:szCs w:val="24"/>
          <w:lang w:val="en"/>
        </w:rPr>
        <w:t>PTCDA</w:t>
      </w:r>
      <w:r w:rsidRPr="00595C64">
        <w:rPr>
          <w:rFonts w:ascii="Arial" w:hAnsi="Arial" w:cs="Arial"/>
          <w:szCs w:val="24"/>
          <w:lang w:val="en"/>
        </w:rPr>
        <w:t xml:space="preserve"> (</w:t>
      </w:r>
      <w:r w:rsidR="00227550" w:rsidRPr="00595C64">
        <w:rPr>
          <w:rFonts w:ascii="Arial" w:hAnsi="Arial" w:cs="Arial"/>
          <w:szCs w:val="24"/>
          <w:lang w:val="en"/>
        </w:rPr>
        <w:t>Figure S2</w:t>
      </w:r>
      <w:r w:rsidR="004952BB" w:rsidRPr="00595C64">
        <w:rPr>
          <w:rFonts w:ascii="Arial" w:hAnsi="Arial" w:cs="Arial"/>
          <w:szCs w:val="24"/>
          <w:lang w:val="en"/>
        </w:rPr>
        <w:t>6</w:t>
      </w:r>
      <w:r w:rsidR="00227550" w:rsidRPr="00595C64">
        <w:rPr>
          <w:rFonts w:ascii="Arial" w:hAnsi="Arial" w:cs="Arial"/>
          <w:szCs w:val="24"/>
          <w:lang w:val="en"/>
        </w:rPr>
        <w:t>b</w:t>
      </w:r>
      <w:r w:rsidRPr="00595C64">
        <w:rPr>
          <w:rFonts w:ascii="Arial" w:hAnsi="Arial" w:cs="Arial"/>
          <w:szCs w:val="24"/>
          <w:lang w:val="en"/>
        </w:rPr>
        <w:t xml:space="preserve">), which indicates that the charge transfer channel generated by the accumulation of π-π allows the photogenerated charge to be transported more smoothly. In addition, the rigid framework aid to reduce self-quenching and avoids the </w:t>
      </w:r>
      <w:r w:rsidRPr="00595C64">
        <w:rPr>
          <w:rFonts w:ascii="Arial" w:hAnsi="Arial" w:cs="Arial"/>
          <w:szCs w:val="24"/>
          <w:lang w:val="en"/>
        </w:rPr>
        <w:lastRenderedPageBreak/>
        <w:t xml:space="preserve">high recombination of photogenerated electrons and holes. </w:t>
      </w:r>
    </w:p>
    <w:p w14:paraId="7A509C64" w14:textId="1B0BE709" w:rsidR="00256D06" w:rsidRPr="00595C64" w:rsidRDefault="00256D06" w:rsidP="00BB6E0D">
      <w:pPr>
        <w:spacing w:beforeLines="50" w:before="156" w:afterLines="50" w:after="156"/>
        <w:ind w:firstLineChars="200" w:firstLine="480"/>
        <w:rPr>
          <w:rFonts w:ascii="Arial" w:hAnsi="Arial" w:cs="Arial"/>
          <w:szCs w:val="24"/>
          <w:lang w:val="en"/>
        </w:rPr>
      </w:pPr>
      <w:r w:rsidRPr="00595C64">
        <w:rPr>
          <w:rFonts w:ascii="Arial" w:hAnsi="Arial" w:cs="Arial"/>
          <w:szCs w:val="24"/>
          <w:lang w:val="en"/>
        </w:rPr>
        <w:t xml:space="preserve">Compared with commercial </w:t>
      </w:r>
      <w:r w:rsidR="00DE570F">
        <w:rPr>
          <w:rFonts w:ascii="Arial" w:hAnsi="Arial" w:cs="Arial"/>
          <w:szCs w:val="24"/>
          <w:lang w:val="en"/>
        </w:rPr>
        <w:t>PTCDA</w:t>
      </w:r>
      <w:r w:rsidRPr="00595C64">
        <w:rPr>
          <w:rFonts w:ascii="Arial" w:hAnsi="Arial" w:cs="Arial"/>
          <w:szCs w:val="24"/>
          <w:lang w:val="en"/>
        </w:rPr>
        <w:t xml:space="preserve">, the </w:t>
      </w:r>
      <w:r w:rsidR="00DE570F">
        <w:rPr>
          <w:rFonts w:ascii="Arial" w:hAnsi="Arial" w:cs="Arial"/>
          <w:szCs w:val="24"/>
          <w:lang w:val="en"/>
        </w:rPr>
        <w:t>PTCDA</w:t>
      </w:r>
      <w:r w:rsidR="004A7143" w:rsidRPr="00595C64">
        <w:rPr>
          <w:rFonts w:ascii="Arial" w:hAnsi="Arial" w:cs="Arial"/>
          <w:szCs w:val="24"/>
          <w:lang w:val="en"/>
        </w:rPr>
        <w:t xml:space="preserve"> </w:t>
      </w:r>
      <w:r w:rsidRPr="00595C64">
        <w:rPr>
          <w:rFonts w:ascii="Arial" w:hAnsi="Arial" w:cs="Arial"/>
          <w:szCs w:val="24"/>
          <w:lang w:val="en"/>
        </w:rPr>
        <w:t xml:space="preserve">has eliminated many crystal planes (marked by the pink circle in </w:t>
      </w:r>
      <w:r w:rsidR="00227550" w:rsidRPr="00595C64">
        <w:rPr>
          <w:rFonts w:ascii="Arial" w:hAnsi="Arial" w:cs="Arial"/>
          <w:szCs w:val="24"/>
          <w:lang w:val="en"/>
        </w:rPr>
        <w:t>Figure S2</w:t>
      </w:r>
      <w:r w:rsidR="004952BB" w:rsidRPr="00595C64">
        <w:rPr>
          <w:rFonts w:ascii="Arial" w:hAnsi="Arial" w:cs="Arial"/>
          <w:szCs w:val="24"/>
          <w:lang w:val="en"/>
        </w:rPr>
        <w:t>5</w:t>
      </w:r>
      <w:r w:rsidRPr="00595C64">
        <w:rPr>
          <w:rFonts w:ascii="Arial" w:hAnsi="Arial" w:cs="Arial"/>
          <w:szCs w:val="24"/>
          <w:lang w:val="en"/>
        </w:rPr>
        <w:t xml:space="preserve">), such as crystal planes with interplanar spacing of 8.65Å, 6.99, 6.01 Å, 5.67 Å, ​​3.69 Å, etc., which indicates the orientation of </w:t>
      </w:r>
      <w:r w:rsidR="00DE570F">
        <w:rPr>
          <w:rFonts w:ascii="Arial" w:hAnsi="Arial" w:cs="Arial"/>
          <w:szCs w:val="24"/>
          <w:lang w:val="en"/>
        </w:rPr>
        <w:t>PTCDA</w:t>
      </w:r>
      <w:r w:rsidRPr="00595C64">
        <w:rPr>
          <w:rFonts w:ascii="Arial" w:hAnsi="Arial" w:cs="Arial"/>
          <w:szCs w:val="24"/>
          <w:lang w:val="en"/>
        </w:rPr>
        <w:t xml:space="preserve"> more regular. In addition, in the </w:t>
      </w:r>
      <w:r w:rsidR="00DE570F">
        <w:rPr>
          <w:rFonts w:ascii="Arial" w:hAnsi="Arial" w:cs="Arial"/>
          <w:szCs w:val="24"/>
          <w:lang w:val="en"/>
        </w:rPr>
        <w:t>PTCDA</w:t>
      </w:r>
      <w:r w:rsidRPr="00595C64">
        <w:rPr>
          <w:rFonts w:ascii="Arial" w:hAnsi="Arial" w:cs="Arial"/>
          <w:szCs w:val="24"/>
          <w:lang w:val="en"/>
        </w:rPr>
        <w:t xml:space="preserve">, concentrated sulfuric acid removed plenty of impurities in the commercial </w:t>
      </w:r>
      <w:r w:rsidR="00DE570F">
        <w:rPr>
          <w:rFonts w:ascii="Arial" w:hAnsi="Arial" w:cs="Arial"/>
          <w:szCs w:val="24"/>
          <w:lang w:val="en"/>
        </w:rPr>
        <w:t>PTCDA</w:t>
      </w:r>
      <w:r w:rsidRPr="00595C64">
        <w:rPr>
          <w:rFonts w:ascii="Arial" w:hAnsi="Arial" w:cs="Arial"/>
          <w:szCs w:val="24"/>
          <w:lang w:val="en"/>
        </w:rPr>
        <w:t>, and the interplanar spacing of many crystal planes (indicated by the blue hearts in the XRD diagram) was reduced by 0.003~0.233 Å (The specific reduction value is shown in Table S</w:t>
      </w:r>
      <w:r w:rsidR="004952BB" w:rsidRPr="00595C64">
        <w:rPr>
          <w:rFonts w:ascii="Arial" w:hAnsi="Arial" w:cs="Arial"/>
          <w:szCs w:val="24"/>
          <w:lang w:val="en"/>
        </w:rPr>
        <w:t>2</w:t>
      </w:r>
      <w:r w:rsidRPr="00595C64">
        <w:rPr>
          <w:rFonts w:ascii="Arial" w:hAnsi="Arial" w:cs="Arial"/>
          <w:szCs w:val="24"/>
          <w:lang w:val="en"/>
        </w:rPr>
        <w:t>). Because the strong π-π overlap (a more delocalized state) enable to stabilize the +1 or 1 charged state and produce a more efficient route for transporting charge carriers from one molecule to its neighbor molecule. In a more delocalized state, the splitting of the HOMO/LUMO lead a higher electron bandwidth. In this case, large polaron or band-like transport can be formed, which is promising for charge transport</w:t>
      </w:r>
      <w:r w:rsidRPr="00595C64">
        <w:rPr>
          <w:rFonts w:ascii="Arial" w:hAnsi="Arial" w:cs="Arial"/>
          <w:szCs w:val="24"/>
          <w:lang w:val="en"/>
        </w:rPr>
        <w:fldChar w:fldCharType="begin">
          <w:fldData xml:space="preserve">PEVuZE5vdGU+PENpdGU+PEF1dGhvcj5XYW5nPC9BdXRob3I+PFllYXI+MjAxODwvWWVhcj48UmVj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</w:fldData>
        </w:fldChar>
      </w:r>
      <w:r w:rsidR="00CE063F" w:rsidRPr="00595C64">
        <w:rPr>
          <w:rFonts w:ascii="Arial" w:hAnsi="Arial" w:cs="Arial"/>
          <w:szCs w:val="24"/>
          <w:lang w:val="en"/>
        </w:rPr>
        <w:instrText xml:space="preserve"> ADDIN EN.CITE </w:instrText>
      </w:r>
      <w:r w:rsidR="00CE063F" w:rsidRPr="00595C64">
        <w:rPr>
          <w:rFonts w:ascii="Arial" w:hAnsi="Arial" w:cs="Arial"/>
          <w:szCs w:val="24"/>
          <w:lang w:val="en"/>
        </w:rPr>
        <w:fldChar w:fldCharType="begin">
          <w:fldData xml:space="preserve">PEVuZE5vdGU+PENpdGU+PEF1dGhvcj5XYW5nPC9BdXRob3I+PFllYXI+MjAxODwvWWVhcj48UmVj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</w:fldData>
        </w:fldChar>
      </w:r>
      <w:r w:rsidR="00CE063F" w:rsidRPr="00595C64">
        <w:rPr>
          <w:rFonts w:ascii="Arial" w:hAnsi="Arial" w:cs="Arial"/>
          <w:szCs w:val="24"/>
          <w:lang w:val="en"/>
        </w:rPr>
        <w:instrText xml:space="preserve"> ADDIN EN.CITE.DATA </w:instrText>
      </w:r>
      <w:r w:rsidR="00CE063F" w:rsidRPr="00595C64">
        <w:rPr>
          <w:rFonts w:ascii="Arial" w:hAnsi="Arial" w:cs="Arial"/>
          <w:szCs w:val="24"/>
          <w:lang w:val="en"/>
        </w:rPr>
      </w:r>
      <w:r w:rsidR="00CE063F" w:rsidRPr="00595C64">
        <w:rPr>
          <w:rFonts w:ascii="Arial" w:hAnsi="Arial" w:cs="Arial"/>
          <w:szCs w:val="24"/>
          <w:lang w:val="en"/>
        </w:rPr>
        <w:fldChar w:fldCharType="end"/>
      </w:r>
      <w:r w:rsidRPr="00595C64">
        <w:rPr>
          <w:rFonts w:ascii="Arial" w:hAnsi="Arial" w:cs="Arial"/>
          <w:szCs w:val="24"/>
          <w:lang w:val="en"/>
        </w:rPr>
      </w:r>
      <w:r w:rsidRPr="00595C64">
        <w:rPr>
          <w:rFonts w:ascii="Arial" w:hAnsi="Arial" w:cs="Arial"/>
          <w:szCs w:val="24"/>
          <w:lang w:val="en"/>
        </w:rPr>
        <w:fldChar w:fldCharType="separate"/>
      </w:r>
      <w:r w:rsidR="00CE063F" w:rsidRPr="00595C64">
        <w:rPr>
          <w:rFonts w:ascii="Arial" w:hAnsi="Arial" w:cs="Arial"/>
          <w:noProof/>
          <w:szCs w:val="24"/>
          <w:vertAlign w:val="superscript"/>
          <w:lang w:val="en"/>
        </w:rPr>
        <w:t>[6]</w:t>
      </w:r>
      <w:r w:rsidRPr="00595C64">
        <w:rPr>
          <w:rFonts w:ascii="Arial" w:hAnsi="Arial" w:cs="Arial"/>
          <w:szCs w:val="24"/>
        </w:rPr>
        <w:fldChar w:fldCharType="end"/>
      </w:r>
      <w:r w:rsidRPr="00595C64">
        <w:rPr>
          <w:rFonts w:ascii="Arial" w:hAnsi="Arial" w:cs="Arial"/>
          <w:szCs w:val="24"/>
          <w:lang w:val="en"/>
        </w:rPr>
        <w:t xml:space="preserve">. It should be noted that after π-π assembly, the crystal plane with d=7.12 Å is still the main peak, indicating that this plane is the dominant crystal plane. Moreover, </w:t>
      </w:r>
      <w:r w:rsidR="00DE570F">
        <w:rPr>
          <w:rFonts w:ascii="Arial" w:hAnsi="Arial" w:cs="Arial"/>
          <w:szCs w:val="24"/>
          <w:lang w:val="en"/>
        </w:rPr>
        <w:t>PTCDA</w:t>
      </w:r>
      <w:r w:rsidR="004A7143" w:rsidRPr="00595C64">
        <w:rPr>
          <w:rFonts w:ascii="Arial" w:hAnsi="Arial" w:cs="Arial"/>
          <w:szCs w:val="24"/>
          <w:lang w:val="en"/>
        </w:rPr>
        <w:t xml:space="preserve"> </w:t>
      </w:r>
      <w:r w:rsidRPr="00595C64">
        <w:rPr>
          <w:rFonts w:ascii="Arial" w:hAnsi="Arial" w:cs="Arial"/>
          <w:szCs w:val="24"/>
          <w:lang w:val="en"/>
        </w:rPr>
        <w:t xml:space="preserve">has greatly reduced its size and thickness compared with commercial </w:t>
      </w:r>
      <w:r w:rsidR="00DE570F">
        <w:rPr>
          <w:rFonts w:ascii="Arial" w:hAnsi="Arial" w:cs="Arial"/>
          <w:szCs w:val="24"/>
          <w:lang w:val="en"/>
        </w:rPr>
        <w:t>PTCDA</w:t>
      </w:r>
      <w:r w:rsidR="004A7143" w:rsidRPr="00595C64">
        <w:rPr>
          <w:rFonts w:ascii="Arial" w:hAnsi="Arial" w:cs="Arial"/>
          <w:szCs w:val="24"/>
          <w:lang w:val="en"/>
        </w:rPr>
        <w:t xml:space="preserve"> </w:t>
      </w:r>
      <w:r w:rsidRPr="00595C64">
        <w:rPr>
          <w:rFonts w:ascii="Arial" w:hAnsi="Arial" w:cs="Arial"/>
          <w:szCs w:val="24"/>
          <w:lang w:val="en"/>
        </w:rPr>
        <w:t>(</w:t>
      </w:r>
      <w:r w:rsidR="00227550" w:rsidRPr="00595C64">
        <w:rPr>
          <w:rFonts w:ascii="Arial" w:hAnsi="Arial" w:cs="Arial"/>
          <w:szCs w:val="24"/>
          <w:lang w:val="en"/>
        </w:rPr>
        <w:t>Figure S2</w:t>
      </w:r>
      <w:r w:rsidR="004952BB" w:rsidRPr="00595C64">
        <w:rPr>
          <w:rFonts w:ascii="Arial" w:hAnsi="Arial" w:cs="Arial"/>
          <w:szCs w:val="24"/>
          <w:lang w:val="en"/>
        </w:rPr>
        <w:t>4</w:t>
      </w:r>
      <w:r w:rsidRPr="00595C64">
        <w:rPr>
          <w:rFonts w:ascii="Arial" w:hAnsi="Arial" w:cs="Arial"/>
          <w:szCs w:val="24"/>
          <w:lang w:val="en"/>
        </w:rPr>
        <w:t xml:space="preserve">). So far, the internal configuration of </w:t>
      </w:r>
      <w:r w:rsidR="00DE570F">
        <w:rPr>
          <w:rFonts w:ascii="Arial" w:hAnsi="Arial" w:cs="Arial"/>
          <w:szCs w:val="24"/>
          <w:lang w:val="en"/>
        </w:rPr>
        <w:t>PTCDA</w:t>
      </w:r>
      <w:r w:rsidRPr="00595C64">
        <w:rPr>
          <w:rFonts w:ascii="Arial" w:hAnsi="Arial" w:cs="Arial"/>
          <w:szCs w:val="24"/>
          <w:lang w:val="en"/>
        </w:rPr>
        <w:t xml:space="preserve"> supramolecular is that the </w:t>
      </w:r>
      <w:r w:rsidR="00DE570F">
        <w:rPr>
          <w:rFonts w:ascii="Arial" w:hAnsi="Arial" w:cs="Arial"/>
          <w:szCs w:val="24"/>
          <w:lang w:val="en"/>
        </w:rPr>
        <w:t>PTCDA</w:t>
      </w:r>
      <w:r w:rsidR="004A7143" w:rsidRPr="00595C64">
        <w:rPr>
          <w:rFonts w:ascii="Arial" w:hAnsi="Arial" w:cs="Arial"/>
          <w:szCs w:val="24"/>
          <w:lang w:val="en"/>
        </w:rPr>
        <w:t xml:space="preserve"> </w:t>
      </w:r>
      <w:r w:rsidRPr="00595C64">
        <w:rPr>
          <w:rFonts w:ascii="Arial" w:hAnsi="Arial" w:cs="Arial"/>
          <w:szCs w:val="24"/>
          <w:lang w:val="en"/>
        </w:rPr>
        <w:t xml:space="preserve">molecules of the perylene core skeleton are arranged in parallel with a stacking distance of 3.2~3.6 Å. </w:t>
      </w:r>
    </w:p>
    <w:p w14:paraId="018CA311" w14:textId="7DBE1A80" w:rsidR="00256D06" w:rsidRPr="00595C64" w:rsidRDefault="008A43EA" w:rsidP="00BB6E0D">
      <w:pPr>
        <w:spacing w:beforeLines="50" w:before="156" w:afterLines="50" w:after="156"/>
        <w:ind w:firstLineChars="200" w:firstLine="480"/>
        <w:rPr>
          <w:rFonts w:ascii="Arial" w:hAnsi="Arial" w:cs="Arial"/>
          <w:szCs w:val="24"/>
        </w:rPr>
      </w:pPr>
      <w:r>
        <w:rPr>
          <w:rFonts w:ascii="Arial" w:hAnsi="Arial" w:cs="Arial"/>
          <w:noProof/>
          <w:szCs w:val="24"/>
        </w:rPr>
        <w:lastRenderedPageBreak/>
        <w:drawing>
          <wp:inline distT="0" distB="0" distL="0" distR="0" wp14:anchorId="6C795013" wp14:editId="7DE68159">
            <wp:extent cx="5400000" cy="3153383"/>
            <wp:effectExtent l="0" t="0" r="0" b="9525"/>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2013" t="4335" r="2916"/>
                    <a:stretch/>
                  </pic:blipFill>
                  <pic:spPr bwMode="auto">
                    <a:xfrm>
                      <a:off x="0" y="0"/>
                      <a:ext cx="5400000" cy="3153383"/>
                    </a:xfrm>
                    <a:prstGeom prst="rect">
                      <a:avLst/>
                    </a:prstGeom>
                    <a:noFill/>
                    <a:ln>
                      <a:noFill/>
                    </a:ln>
                    <a:extLst>
                      <a:ext uri="{53640926-AAD7-44D8-BBD7-CCE9431645EC}">
                        <a14:shadowObscured xmlns:a14="http://schemas.microsoft.com/office/drawing/2010/main"/>
                      </a:ext>
                    </a:extLst>
                  </pic:spPr>
                </pic:pic>
              </a:graphicData>
            </a:graphic>
          </wp:inline>
        </w:drawing>
      </w:r>
    </w:p>
    <w:p w14:paraId="0B5864AC" w14:textId="286D34FA" w:rsidR="00256D06" w:rsidRPr="00595C64" w:rsidRDefault="00256D06" w:rsidP="00AC5EF1">
      <w:pPr>
        <w:pStyle w:val="af0"/>
        <w:spacing w:after="312"/>
        <w:ind w:firstLine="360"/>
        <w:rPr>
          <w:rFonts w:cs="Arial"/>
        </w:rPr>
      </w:pPr>
      <w:r w:rsidRPr="00595C64">
        <w:rPr>
          <w:rFonts w:cs="Arial"/>
        </w:rPr>
        <w:t>Figure S</w:t>
      </w:r>
      <w:r w:rsidR="00BB6E0D" w:rsidRPr="00595C64">
        <w:rPr>
          <w:rFonts w:cs="Arial"/>
        </w:rPr>
        <w:t>2</w:t>
      </w:r>
      <w:r w:rsidR="00A0073F" w:rsidRPr="00595C64">
        <w:rPr>
          <w:rFonts w:cs="Arial"/>
        </w:rPr>
        <w:t>6</w:t>
      </w:r>
      <w:r w:rsidRPr="00595C64">
        <w:rPr>
          <w:rFonts w:cs="Arial"/>
        </w:rPr>
        <w:t>. (a) UV–vis absorption spectra of non-aggregated form (</w:t>
      </w:r>
      <w:r w:rsidR="00DE570F">
        <w:rPr>
          <w:rFonts w:cs="Arial"/>
        </w:rPr>
        <w:t>PTCDA</w:t>
      </w:r>
      <w:r w:rsidRPr="00595C64">
        <w:rPr>
          <w:rFonts w:cs="Arial"/>
        </w:rPr>
        <w:t xml:space="preserve"> dissolved in H</w:t>
      </w:r>
      <w:r w:rsidRPr="00595C64">
        <w:rPr>
          <w:rFonts w:cs="Arial"/>
          <w:vertAlign w:val="subscript"/>
        </w:rPr>
        <w:t>2</w:t>
      </w:r>
      <w:r w:rsidRPr="00595C64">
        <w:rPr>
          <w:rFonts w:cs="Arial"/>
        </w:rPr>
        <w:t>SO</w:t>
      </w:r>
      <w:r w:rsidRPr="00595C64">
        <w:rPr>
          <w:rFonts w:cs="Arial"/>
          <w:vertAlign w:val="subscript"/>
        </w:rPr>
        <w:t>4</w:t>
      </w:r>
      <w:r w:rsidRPr="00595C64">
        <w:rPr>
          <w:rFonts w:cs="Arial"/>
        </w:rPr>
        <w:t>) and aggregated form (</w:t>
      </w:r>
      <w:r w:rsidR="00DE570F">
        <w:rPr>
          <w:rFonts w:cs="Arial"/>
        </w:rPr>
        <w:t>PTCDA</w:t>
      </w:r>
      <w:r w:rsidRPr="00595C64">
        <w:rPr>
          <w:rFonts w:cs="Arial"/>
        </w:rPr>
        <w:t xml:space="preserve"> aggregation dispersed in water). (b) photoluminescence spectra (PL) at 535 nm excitation wavelength. (c) Electrochemical impedance spectroscopy (EIS), (d) photocurrent under λ≥420 nm, (e) surface photovoltage irradiation and (f) Lifetime of photogenerated holes detected by time-resolved SPV of </w:t>
      </w:r>
      <w:r w:rsidR="00DE570F">
        <w:rPr>
          <w:rFonts w:cs="Arial"/>
        </w:rPr>
        <w:t>PTCDA</w:t>
      </w:r>
      <w:r w:rsidRPr="00595C64">
        <w:rPr>
          <w:rFonts w:cs="Arial"/>
        </w:rPr>
        <w:t>.</w:t>
      </w:r>
    </w:p>
    <w:p w14:paraId="591AD561" w14:textId="5B8424AF" w:rsidR="00256D06" w:rsidRPr="00595C64" w:rsidRDefault="00256D06" w:rsidP="00BB6E0D">
      <w:pPr>
        <w:spacing w:beforeLines="50" w:before="156" w:afterLines="50" w:after="156"/>
        <w:ind w:firstLineChars="200" w:firstLine="480"/>
        <w:rPr>
          <w:rFonts w:ascii="Arial" w:hAnsi="Arial" w:cs="Arial"/>
          <w:szCs w:val="24"/>
          <w:lang w:val="en"/>
        </w:rPr>
      </w:pPr>
      <w:r w:rsidRPr="00595C64">
        <w:rPr>
          <w:rFonts w:ascii="Arial" w:hAnsi="Arial" w:cs="Arial"/>
          <w:szCs w:val="24"/>
          <w:lang w:val="en"/>
        </w:rPr>
        <w:t xml:space="preserve">As shown by the above data, </w:t>
      </w:r>
      <w:r w:rsidR="00DE570F">
        <w:rPr>
          <w:rFonts w:ascii="Arial" w:hAnsi="Arial" w:cs="Arial"/>
          <w:szCs w:val="24"/>
          <w:lang w:val="en"/>
        </w:rPr>
        <w:t>PTCDA</w:t>
      </w:r>
      <w:r w:rsidR="004A7143" w:rsidRPr="00595C64">
        <w:rPr>
          <w:rFonts w:ascii="Arial" w:hAnsi="Arial" w:cs="Arial"/>
          <w:szCs w:val="24"/>
          <w:lang w:val="en"/>
        </w:rPr>
        <w:t xml:space="preserve"> </w:t>
      </w:r>
      <w:r w:rsidRPr="00595C64">
        <w:rPr>
          <w:rFonts w:ascii="Arial" w:hAnsi="Arial" w:cs="Arial"/>
          <w:szCs w:val="24"/>
          <w:lang w:val="en"/>
        </w:rPr>
        <w:t xml:space="preserve">has better degradation activity than commercial </w:t>
      </w:r>
      <w:r w:rsidR="00DE570F">
        <w:rPr>
          <w:rFonts w:ascii="Arial" w:hAnsi="Arial" w:cs="Arial"/>
          <w:szCs w:val="24"/>
          <w:lang w:val="en"/>
        </w:rPr>
        <w:t>PTCDA</w:t>
      </w:r>
      <w:r w:rsidRPr="00595C64">
        <w:rPr>
          <w:rFonts w:ascii="Arial" w:hAnsi="Arial" w:cs="Arial"/>
          <w:szCs w:val="24"/>
          <w:lang w:val="en"/>
        </w:rPr>
        <w:t xml:space="preserve">. Therefore, we further compared the photoelectrochemical performance of self-assembly and commercial </w:t>
      </w:r>
      <w:r w:rsidR="00DE570F">
        <w:rPr>
          <w:rFonts w:ascii="Arial" w:hAnsi="Arial" w:cs="Arial"/>
          <w:szCs w:val="24"/>
          <w:lang w:val="en"/>
        </w:rPr>
        <w:t>PTCDA</w:t>
      </w:r>
      <w:r w:rsidR="004A7143" w:rsidRPr="00595C64">
        <w:rPr>
          <w:rFonts w:ascii="Arial" w:hAnsi="Arial" w:cs="Arial"/>
          <w:szCs w:val="24"/>
          <w:lang w:val="en"/>
        </w:rPr>
        <w:t xml:space="preserve"> </w:t>
      </w:r>
      <w:r w:rsidRPr="00595C64">
        <w:rPr>
          <w:rFonts w:ascii="Arial" w:hAnsi="Arial" w:cs="Arial"/>
          <w:szCs w:val="24"/>
          <w:lang w:val="en"/>
        </w:rPr>
        <w:t>to confirm that the excellent charge transport performance is the key step for the as-prepared system to obtain high-efficiency degradation activity.</w:t>
      </w:r>
    </w:p>
    <w:p w14:paraId="7578C6BC" w14:textId="60F7470D" w:rsidR="00256D06" w:rsidRPr="00595C64" w:rsidRDefault="00256D06" w:rsidP="00BB6E0D">
      <w:pPr>
        <w:spacing w:beforeLines="50" w:before="156" w:afterLines="50" w:after="156"/>
        <w:ind w:firstLineChars="200" w:firstLine="480"/>
        <w:rPr>
          <w:rFonts w:ascii="Arial" w:hAnsi="Arial" w:cs="Arial"/>
          <w:szCs w:val="24"/>
        </w:rPr>
      </w:pPr>
      <w:r w:rsidRPr="00595C64">
        <w:rPr>
          <w:rFonts w:ascii="Arial" w:hAnsi="Arial" w:cs="Arial"/>
          <w:szCs w:val="24"/>
          <w:lang w:val="en"/>
        </w:rPr>
        <w:t>The effect of</w:t>
      </w:r>
      <w:bookmarkStart w:id="58" w:name="_Hlk53342466"/>
      <w:r w:rsidRPr="00595C64">
        <w:rPr>
          <w:rFonts w:ascii="Arial" w:hAnsi="Arial" w:cs="Arial"/>
          <w:szCs w:val="24"/>
          <w:lang w:val="en"/>
        </w:rPr>
        <w:t xml:space="preserve"> π-π</w:t>
      </w:r>
      <w:bookmarkEnd w:id="58"/>
      <w:r w:rsidRPr="00595C64">
        <w:rPr>
          <w:rFonts w:ascii="Arial" w:hAnsi="Arial" w:cs="Arial"/>
          <w:szCs w:val="24"/>
          <w:lang w:val="en"/>
        </w:rPr>
        <w:t xml:space="preserve"> on the </w:t>
      </w:r>
      <w:r w:rsidR="00DE570F">
        <w:rPr>
          <w:rFonts w:ascii="Arial" w:hAnsi="Arial" w:cs="Arial"/>
          <w:szCs w:val="24"/>
          <w:lang w:val="en"/>
        </w:rPr>
        <w:t>PTCDA</w:t>
      </w:r>
      <w:r w:rsidR="004A7143" w:rsidRPr="00595C64">
        <w:rPr>
          <w:rFonts w:ascii="Arial" w:hAnsi="Arial" w:cs="Arial"/>
          <w:szCs w:val="24"/>
          <w:lang w:val="en"/>
        </w:rPr>
        <w:t xml:space="preserve"> </w:t>
      </w:r>
      <w:r w:rsidRPr="00595C64">
        <w:rPr>
          <w:rFonts w:ascii="Arial" w:hAnsi="Arial" w:cs="Arial"/>
          <w:szCs w:val="24"/>
          <w:lang w:val="en"/>
        </w:rPr>
        <w:t xml:space="preserve">photogenerated charge transfer resistance was first tested. Electrochemical impedance spectroscopy (EIS) is analyzed according to </w:t>
      </w:r>
      <w:proofErr w:type="spellStart"/>
      <w:r w:rsidRPr="00595C64">
        <w:rPr>
          <w:rFonts w:ascii="Arial" w:hAnsi="Arial" w:cs="Arial"/>
          <w:szCs w:val="24"/>
          <w:lang w:val="en"/>
        </w:rPr>
        <w:t>Vorotynsev</w:t>
      </w:r>
      <w:proofErr w:type="spellEnd"/>
      <w:r w:rsidRPr="00595C64">
        <w:rPr>
          <w:rFonts w:ascii="Arial" w:hAnsi="Arial" w:cs="Arial"/>
          <w:szCs w:val="24"/>
          <w:lang w:val="en"/>
        </w:rPr>
        <w:t xml:space="preserve"> theoretical model R(C(R)) (</w:t>
      </w:r>
      <w:r w:rsidR="00227550" w:rsidRPr="00595C64">
        <w:rPr>
          <w:rFonts w:ascii="Arial" w:hAnsi="Arial" w:cs="Arial"/>
          <w:szCs w:val="24"/>
          <w:lang w:val="en"/>
        </w:rPr>
        <w:t>Figure S2</w:t>
      </w:r>
      <w:r w:rsidR="00391E76" w:rsidRPr="00595C64">
        <w:rPr>
          <w:rFonts w:ascii="Arial" w:hAnsi="Arial" w:cs="Arial"/>
          <w:szCs w:val="24"/>
          <w:lang w:val="en"/>
        </w:rPr>
        <w:t>6</w:t>
      </w:r>
      <w:r w:rsidR="00227550" w:rsidRPr="00595C64">
        <w:rPr>
          <w:rFonts w:ascii="Arial" w:hAnsi="Arial" w:cs="Arial"/>
          <w:szCs w:val="24"/>
          <w:lang w:val="en"/>
        </w:rPr>
        <w:t>c</w:t>
      </w:r>
      <w:r w:rsidRPr="00595C64">
        <w:rPr>
          <w:rFonts w:ascii="Arial" w:hAnsi="Arial" w:cs="Arial"/>
          <w:szCs w:val="24"/>
          <w:lang w:val="en"/>
        </w:rPr>
        <w:t>). The impedance curve corresponding to the high frequency area in the complex function graph is an approximate semicircle, indicating that it is charge transfer progress.</w:t>
      </w:r>
      <w:r w:rsidRPr="00595C64">
        <w:rPr>
          <w:rFonts w:ascii="Arial" w:hAnsi="Arial" w:cs="Arial"/>
          <w:szCs w:val="24"/>
        </w:rPr>
        <w:t xml:space="preserve"> R</w:t>
      </w:r>
      <w:r w:rsidRPr="00595C64">
        <w:rPr>
          <w:rFonts w:ascii="Arial" w:hAnsi="Arial" w:cs="Arial"/>
          <w:szCs w:val="24"/>
          <w:vertAlign w:val="subscript"/>
        </w:rPr>
        <w:t>Ω</w:t>
      </w:r>
      <w:r w:rsidRPr="00595C64">
        <w:rPr>
          <w:rFonts w:ascii="Arial" w:hAnsi="Arial" w:cs="Arial"/>
          <w:szCs w:val="24"/>
        </w:rPr>
        <w:t>(C(</w:t>
      </w:r>
      <w:proofErr w:type="spellStart"/>
      <w:r w:rsidRPr="00595C64">
        <w:rPr>
          <w:rFonts w:ascii="Arial" w:hAnsi="Arial" w:cs="Arial"/>
          <w:szCs w:val="24"/>
        </w:rPr>
        <w:t>R</w:t>
      </w:r>
      <w:r w:rsidRPr="00595C64">
        <w:rPr>
          <w:rFonts w:ascii="Arial" w:hAnsi="Arial" w:cs="Arial"/>
          <w:szCs w:val="24"/>
          <w:vertAlign w:val="subscript"/>
        </w:rPr>
        <w:t>ct</w:t>
      </w:r>
      <w:proofErr w:type="spellEnd"/>
      <w:r w:rsidRPr="00595C64">
        <w:rPr>
          <w:rFonts w:ascii="Arial" w:hAnsi="Arial" w:cs="Arial"/>
          <w:szCs w:val="24"/>
        </w:rPr>
        <w:t>))</w:t>
      </w:r>
      <w:r w:rsidRPr="00595C64">
        <w:rPr>
          <w:rFonts w:ascii="Arial" w:hAnsi="Arial" w:cs="Arial"/>
          <w:szCs w:val="24"/>
          <w:lang w:val="en"/>
        </w:rPr>
        <w:t xml:space="preserve"> is used to simulate the circuit, where </w:t>
      </w:r>
      <w:r w:rsidRPr="00595C64">
        <w:rPr>
          <w:rFonts w:ascii="Arial" w:hAnsi="Arial" w:cs="Arial"/>
          <w:szCs w:val="24"/>
        </w:rPr>
        <w:t>R</w:t>
      </w:r>
      <w:r w:rsidRPr="00595C64">
        <w:rPr>
          <w:rFonts w:ascii="Arial" w:hAnsi="Arial" w:cs="Arial"/>
          <w:szCs w:val="24"/>
          <w:vertAlign w:val="subscript"/>
        </w:rPr>
        <w:t>Ω</w:t>
      </w:r>
      <w:r w:rsidRPr="00595C64">
        <w:rPr>
          <w:rFonts w:ascii="Arial" w:hAnsi="Arial" w:cs="Arial"/>
          <w:szCs w:val="24"/>
          <w:lang w:val="en"/>
        </w:rPr>
        <w:t xml:space="preserve"> represents the ohmic resistance of the electrode system, and </w:t>
      </w:r>
      <w:proofErr w:type="spellStart"/>
      <w:r w:rsidRPr="00595C64">
        <w:rPr>
          <w:rFonts w:ascii="Arial" w:hAnsi="Arial" w:cs="Arial"/>
          <w:szCs w:val="24"/>
          <w:lang w:val="en"/>
        </w:rPr>
        <w:t>R</w:t>
      </w:r>
      <w:r w:rsidRPr="00595C64">
        <w:rPr>
          <w:rFonts w:ascii="Arial" w:hAnsi="Arial" w:cs="Arial"/>
          <w:szCs w:val="24"/>
          <w:vertAlign w:val="subscript"/>
          <w:lang w:val="en"/>
        </w:rPr>
        <w:t>ct</w:t>
      </w:r>
      <w:proofErr w:type="spellEnd"/>
      <w:r w:rsidRPr="00595C64">
        <w:rPr>
          <w:rFonts w:ascii="Arial" w:hAnsi="Arial" w:cs="Arial"/>
          <w:szCs w:val="24"/>
          <w:lang w:val="en"/>
        </w:rPr>
        <w:t xml:space="preserve"> represents the charge transfer resistance</w:t>
      </w:r>
      <w:r w:rsidRPr="00595C64">
        <w:rPr>
          <w:rFonts w:ascii="Arial" w:hAnsi="Arial" w:cs="Arial"/>
          <w:szCs w:val="24"/>
          <w:lang w:val="en"/>
        </w:rPr>
        <w:fldChar w:fldCharType="begin"/>
      </w:r>
      <w:r w:rsidR="00195F5B" w:rsidRPr="00595C64">
        <w:rPr>
          <w:rFonts w:ascii="Arial" w:hAnsi="Arial" w:cs="Arial"/>
          <w:szCs w:val="24"/>
          <w:lang w:val="en"/>
        </w:rPr>
        <w:instrText xml:space="preserve"> ADDIN EN.CITE &lt;EndNote&gt;&lt;Cite&gt;&lt;Author&gt;Luo&lt;/Author&gt;&lt;Year&gt;2019&lt;/Year&gt;&lt;RecNum&gt;619&lt;/RecNum&gt;&lt;DisplayText&gt;&lt;style face="superscript"&gt;[7]&lt;/style&gt;&lt;/DisplayText&gt;&lt;record&gt;&lt;rec-number&gt;619&lt;/rec-number&gt;&lt;foreign-keys&gt;&lt;key app="EN" db-id="s05vz05v60xwv2ez50tx995bt0va0d205eer" timestamp="1577177195"&gt;619&lt;/key&gt;&lt;key app="ENWeb" db-id=""&gt;0&lt;/key&gt;&lt;/foreign-keys&gt;&lt;ref-type name="Journal Article"&gt;17&lt;/ref-type&gt;&lt;contributors&gt;&lt;authors&gt;&lt;author&gt;Luo, Wenjiao&lt;/author&gt;&lt;author&gt;Chen, Xianjie&lt;/author&gt;&lt;author&gt;Wei, Zhen&lt;/author&gt;&lt;author&gt;Liu, Di&lt;/author&gt;&lt;author&gt;Yao, Wenqing&lt;/author&gt;&lt;author&gt;Zhu, Yongfa&lt;/author&gt;&lt;/authors&gt;&lt;/contributors&gt;&lt;titles&gt;&lt;title&gt;&lt;style face="normal" font="default" size="100%"&gt;Three-dimensional network structure assembled by g-C&lt;/style&gt;&lt;style face="subscript" font="default" size="100%"&gt;3&lt;/style&gt;&lt;style face="normal" font="default" size="100%"&gt;N&lt;/style&gt;&lt;style face="subscript" font="default" size="100%"&gt;4&lt;/style&gt;&lt;style face="normal" font="default" size="100%"&gt; nanorods for improving visible-light photocatalytic performance&lt;/style&gt;&lt;/title&gt;&lt;secondary-title&gt;APPLIED CATALYSIS B-ENVIRONMENTAL&lt;/secondary-title&gt;&lt;/titles&gt;&lt;periodical&gt;&lt;full-title&gt;Applied Catalysis B-Environmental&lt;/full-title&gt;&lt;abbr-1&gt;Appl. Catal. B&lt;/abbr-1&gt;&lt;abbr-2&gt;Appl Catal B-Environ&lt;/abbr-2&gt;&lt;/periodical&gt;&lt;volume&gt;255&lt;/volume&gt;&lt;section&gt;117761&lt;/section&gt;&lt;dates&gt;&lt;year&gt;2019&lt;/year&gt;&lt;/dates&gt;&lt;isbn&gt;09263373&lt;/isbn&gt;&lt;urls&gt;&lt;/urls&gt;&lt;electronic-resource-num&gt;10.1016/j.apcatb.2019.117761&lt;/electronic-resource-num&gt;&lt;/record&gt;&lt;/Cite&gt;&lt;/EndNote&gt;</w:instrText>
      </w:r>
      <w:r w:rsidRPr="00595C64">
        <w:rPr>
          <w:rFonts w:ascii="Arial" w:hAnsi="Arial" w:cs="Arial"/>
          <w:szCs w:val="24"/>
          <w:lang w:val="en"/>
        </w:rPr>
        <w:fldChar w:fldCharType="separate"/>
      </w:r>
      <w:r w:rsidR="00CE063F" w:rsidRPr="00595C64">
        <w:rPr>
          <w:rFonts w:ascii="Arial" w:hAnsi="Arial" w:cs="Arial"/>
          <w:noProof/>
          <w:szCs w:val="24"/>
          <w:vertAlign w:val="superscript"/>
          <w:lang w:val="en"/>
        </w:rPr>
        <w:t>[7]</w:t>
      </w:r>
      <w:r w:rsidRPr="00595C64">
        <w:rPr>
          <w:rFonts w:ascii="Arial" w:hAnsi="Arial" w:cs="Arial"/>
          <w:szCs w:val="24"/>
        </w:rPr>
        <w:fldChar w:fldCharType="end"/>
      </w:r>
      <w:r w:rsidRPr="00595C64">
        <w:rPr>
          <w:rFonts w:ascii="Arial" w:hAnsi="Arial" w:cs="Arial"/>
          <w:szCs w:val="24"/>
          <w:lang w:val="en"/>
        </w:rPr>
        <w:t>. The fitted χ</w:t>
      </w:r>
      <w:r w:rsidRPr="00595C64">
        <w:rPr>
          <w:rFonts w:ascii="Arial" w:hAnsi="Arial" w:cs="Arial"/>
          <w:szCs w:val="24"/>
          <w:vertAlign w:val="superscript"/>
          <w:lang w:val="en"/>
        </w:rPr>
        <w:t>2</w:t>
      </w:r>
      <w:r w:rsidRPr="00595C64">
        <w:rPr>
          <w:rFonts w:ascii="Arial" w:hAnsi="Arial" w:cs="Arial"/>
          <w:szCs w:val="24"/>
          <w:lang w:val="en"/>
        </w:rPr>
        <w:t xml:space="preserve"> values all reach the order of 10</w:t>
      </w:r>
      <w:r w:rsidRPr="00595C64">
        <w:rPr>
          <w:rFonts w:ascii="Arial" w:hAnsi="Arial" w:cs="Arial"/>
          <w:szCs w:val="24"/>
          <w:vertAlign w:val="superscript"/>
          <w:lang w:val="en"/>
        </w:rPr>
        <w:t>-4</w:t>
      </w:r>
      <w:r w:rsidRPr="00595C64">
        <w:rPr>
          <w:rFonts w:ascii="Arial" w:hAnsi="Arial" w:cs="Arial"/>
          <w:szCs w:val="24"/>
          <w:lang w:val="en"/>
        </w:rPr>
        <w:t xml:space="preserve">, indicating that the fitting effect is great. The smaller radius of the curve corresponding to the </w:t>
      </w:r>
      <w:r w:rsidR="00DE570F">
        <w:rPr>
          <w:rFonts w:ascii="Arial" w:hAnsi="Arial" w:cs="Arial"/>
          <w:szCs w:val="24"/>
          <w:lang w:val="en"/>
        </w:rPr>
        <w:t>PTCDA</w:t>
      </w:r>
      <w:r w:rsidRPr="00595C64">
        <w:rPr>
          <w:rFonts w:ascii="Arial" w:hAnsi="Arial" w:cs="Arial"/>
          <w:szCs w:val="24"/>
          <w:lang w:val="en"/>
        </w:rPr>
        <w:t xml:space="preserve"> than that of the commercial </w:t>
      </w:r>
      <w:r w:rsidR="00DE570F">
        <w:rPr>
          <w:rFonts w:ascii="Arial" w:hAnsi="Arial" w:cs="Arial"/>
          <w:szCs w:val="24"/>
          <w:lang w:val="en"/>
        </w:rPr>
        <w:t>PTCDA</w:t>
      </w:r>
      <w:r w:rsidR="004A7143" w:rsidRPr="00595C64">
        <w:rPr>
          <w:rFonts w:ascii="Arial" w:hAnsi="Arial" w:cs="Arial"/>
          <w:szCs w:val="24"/>
          <w:lang w:val="en"/>
        </w:rPr>
        <w:t xml:space="preserve"> </w:t>
      </w:r>
      <w:r w:rsidRPr="00595C64">
        <w:rPr>
          <w:rFonts w:ascii="Arial" w:hAnsi="Arial" w:cs="Arial"/>
          <w:szCs w:val="24"/>
          <w:lang w:val="en"/>
        </w:rPr>
        <w:t xml:space="preserve">suggested </w:t>
      </w:r>
      <w:r w:rsidRPr="00595C64">
        <w:rPr>
          <w:rFonts w:ascii="Arial" w:hAnsi="Arial" w:cs="Arial"/>
          <w:szCs w:val="24"/>
          <w:lang w:val="en"/>
        </w:rPr>
        <w:lastRenderedPageBreak/>
        <w:t>a faster Faraday reaction kinetic. The resistance of the simulated charge transfer (161.7Ω/cm</w:t>
      </w:r>
      <w:r w:rsidRPr="00595C64">
        <w:rPr>
          <w:rFonts w:ascii="Arial" w:hAnsi="Arial" w:cs="Arial"/>
          <w:szCs w:val="24"/>
          <w:vertAlign w:val="superscript"/>
          <w:lang w:val="en"/>
        </w:rPr>
        <w:t>2</w:t>
      </w:r>
      <w:r w:rsidRPr="00595C64">
        <w:rPr>
          <w:rFonts w:ascii="Arial" w:hAnsi="Arial" w:cs="Arial"/>
          <w:szCs w:val="24"/>
          <w:lang w:val="en"/>
        </w:rPr>
        <w:t xml:space="preserve">) </w:t>
      </w:r>
      <w:r w:rsidRPr="00595C64">
        <w:rPr>
          <w:rFonts w:ascii="Arial" w:hAnsi="Arial" w:cs="Arial"/>
          <w:szCs w:val="24"/>
        </w:rPr>
        <w:t>less than</w:t>
      </w:r>
      <w:r w:rsidRPr="00595C64">
        <w:rPr>
          <w:rFonts w:ascii="Arial" w:hAnsi="Arial" w:cs="Arial"/>
          <w:szCs w:val="24"/>
          <w:lang w:val="en"/>
        </w:rPr>
        <w:t xml:space="preserve"> commercial </w:t>
      </w:r>
      <w:r w:rsidR="00DE570F">
        <w:rPr>
          <w:rFonts w:ascii="Arial" w:hAnsi="Arial" w:cs="Arial"/>
          <w:szCs w:val="24"/>
          <w:lang w:val="en"/>
        </w:rPr>
        <w:t>PTCDA</w:t>
      </w:r>
      <w:r w:rsidRPr="00595C64">
        <w:rPr>
          <w:rFonts w:ascii="Arial" w:hAnsi="Arial" w:cs="Arial"/>
          <w:szCs w:val="24"/>
          <w:lang w:val="en"/>
        </w:rPr>
        <w:t xml:space="preserve"> (214.7Ω/cm</w:t>
      </w:r>
      <w:r w:rsidRPr="00595C64">
        <w:rPr>
          <w:rFonts w:ascii="Arial" w:hAnsi="Arial" w:cs="Arial"/>
          <w:szCs w:val="24"/>
          <w:vertAlign w:val="superscript"/>
          <w:lang w:val="en"/>
        </w:rPr>
        <w:t>2</w:t>
      </w:r>
      <w:r w:rsidRPr="00595C64">
        <w:rPr>
          <w:rFonts w:ascii="Arial" w:hAnsi="Arial" w:cs="Arial"/>
          <w:szCs w:val="24"/>
          <w:lang w:val="en"/>
        </w:rPr>
        <w:t xml:space="preserve">) stated clearly that strong Π- Π-stacked </w:t>
      </w:r>
      <w:proofErr w:type="spellStart"/>
      <w:r w:rsidRPr="00595C64">
        <w:rPr>
          <w:rFonts w:ascii="Arial" w:hAnsi="Arial" w:cs="Arial"/>
          <w:szCs w:val="24"/>
          <w:lang w:val="en"/>
        </w:rPr>
        <w:t>nan</w:t>
      </w:r>
      <w:r w:rsidR="00DE570F">
        <w:rPr>
          <w:rFonts w:ascii="Arial" w:hAnsi="Arial" w:cs="Arial"/>
          <w:szCs w:val="24"/>
          <w:lang w:val="en"/>
        </w:rPr>
        <w:t>PTCDA</w:t>
      </w:r>
      <w:proofErr w:type="spellEnd"/>
      <w:r w:rsidRPr="00595C64">
        <w:rPr>
          <w:rFonts w:ascii="Arial" w:hAnsi="Arial" w:cs="Arial"/>
          <w:szCs w:val="24"/>
          <w:lang w:val="en"/>
        </w:rPr>
        <w:t xml:space="preserve"> obtains a smaller charge transfer resistance.</w:t>
      </w:r>
      <w:r w:rsidRPr="00595C64">
        <w:rPr>
          <w:rFonts w:ascii="Arial" w:hAnsi="Arial" w:cs="Arial"/>
          <w:szCs w:val="24"/>
        </w:rPr>
        <w:t xml:space="preserve"> In electrochemistry, the polarization of the electrode reflects the obstruction of the electrode.</w:t>
      </w:r>
    </w:p>
    <w:p w14:paraId="356D1063" w14:textId="28E682DF" w:rsidR="00256D06" w:rsidRPr="00595C64" w:rsidRDefault="00256D06" w:rsidP="00BB6E0D">
      <w:pPr>
        <w:spacing w:beforeLines="50" w:before="156" w:afterLines="50" w:after="156"/>
        <w:ind w:firstLineChars="200" w:firstLine="480"/>
        <w:rPr>
          <w:rFonts w:ascii="Arial" w:hAnsi="Arial" w:cs="Arial"/>
          <w:szCs w:val="24"/>
        </w:rPr>
      </w:pPr>
      <w:r w:rsidRPr="00595C64">
        <w:rPr>
          <w:rFonts w:ascii="Arial" w:hAnsi="Arial" w:cs="Arial"/>
          <w:szCs w:val="24"/>
        </w:rPr>
        <w:t>The excellent charge transfer capability enables the photogenerated charges to reach the surface faster and in larger quantities</w:t>
      </w:r>
      <w:r w:rsidRPr="00595C64">
        <w:rPr>
          <w:rFonts w:ascii="Arial" w:hAnsi="Arial" w:cs="Arial"/>
          <w:szCs w:val="24"/>
          <w:lang w:val="en"/>
        </w:rPr>
        <w:fldChar w:fldCharType="begin">
          <w:fldData xml:space="preserve">PEVuZE5vdGU+PENpdGU+PEF1dGhvcj5TaGVuZzwvQXV0aG9yPjxZZWFyPjIwMjA8L1llYXI+PFJl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</w:fldData>
        </w:fldChar>
      </w:r>
      <w:r w:rsidR="00195F5B" w:rsidRPr="00595C64">
        <w:rPr>
          <w:rFonts w:ascii="Arial" w:hAnsi="Arial" w:cs="Arial"/>
          <w:szCs w:val="24"/>
          <w:lang w:val="en"/>
        </w:rPr>
        <w:instrText xml:space="preserve"> ADDIN EN.CITE </w:instrText>
      </w:r>
      <w:r w:rsidR="00195F5B" w:rsidRPr="00595C64">
        <w:rPr>
          <w:rFonts w:ascii="Arial" w:hAnsi="Arial" w:cs="Arial"/>
          <w:szCs w:val="24"/>
          <w:lang w:val="en"/>
        </w:rPr>
        <w:fldChar w:fldCharType="begin">
          <w:fldData xml:space="preserve">PEVuZE5vdGU+PENpdGU+PEF1dGhvcj5TaGVuZzwvQXV0aG9yPjxZZWFyPjIwMjA8L1llYXI+PFJl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</w:fldData>
        </w:fldChar>
      </w:r>
      <w:r w:rsidR="00195F5B" w:rsidRPr="00595C64">
        <w:rPr>
          <w:rFonts w:ascii="Arial" w:hAnsi="Arial" w:cs="Arial"/>
          <w:szCs w:val="24"/>
          <w:lang w:val="en"/>
        </w:rPr>
        <w:instrText xml:space="preserve"> ADDIN EN.CITE.DATA </w:instrText>
      </w:r>
      <w:r w:rsidR="00195F5B" w:rsidRPr="00595C64">
        <w:rPr>
          <w:rFonts w:ascii="Arial" w:hAnsi="Arial" w:cs="Arial"/>
          <w:szCs w:val="24"/>
          <w:lang w:val="en"/>
        </w:rPr>
      </w:r>
      <w:r w:rsidR="00195F5B" w:rsidRPr="00595C64">
        <w:rPr>
          <w:rFonts w:ascii="Arial" w:hAnsi="Arial" w:cs="Arial"/>
          <w:szCs w:val="24"/>
          <w:lang w:val="en"/>
        </w:rPr>
        <w:fldChar w:fldCharType="end"/>
      </w:r>
      <w:r w:rsidRPr="00595C64">
        <w:rPr>
          <w:rFonts w:ascii="Arial" w:hAnsi="Arial" w:cs="Arial"/>
          <w:szCs w:val="24"/>
          <w:lang w:val="en"/>
        </w:rPr>
      </w:r>
      <w:r w:rsidRPr="00595C64">
        <w:rPr>
          <w:rFonts w:ascii="Arial" w:hAnsi="Arial" w:cs="Arial"/>
          <w:szCs w:val="24"/>
          <w:lang w:val="en"/>
        </w:rPr>
        <w:fldChar w:fldCharType="separate"/>
      </w:r>
      <w:r w:rsidR="00CE063F" w:rsidRPr="00595C64">
        <w:rPr>
          <w:rFonts w:ascii="Arial" w:hAnsi="Arial" w:cs="Arial"/>
          <w:noProof/>
          <w:szCs w:val="24"/>
          <w:vertAlign w:val="superscript"/>
          <w:lang w:val="en"/>
        </w:rPr>
        <w:t>[8]</w:t>
      </w:r>
      <w:r w:rsidRPr="00595C64">
        <w:rPr>
          <w:rFonts w:ascii="Arial" w:hAnsi="Arial" w:cs="Arial"/>
          <w:szCs w:val="24"/>
        </w:rPr>
        <w:fldChar w:fldCharType="end"/>
      </w:r>
      <w:r w:rsidRPr="00595C64">
        <w:rPr>
          <w:rFonts w:ascii="Arial" w:hAnsi="Arial" w:cs="Arial"/>
          <w:szCs w:val="24"/>
        </w:rPr>
        <w:t>. This result is verified by photocurrent (</w:t>
      </w:r>
      <w:r w:rsidR="00227550" w:rsidRPr="00595C64">
        <w:rPr>
          <w:rFonts w:ascii="Arial" w:hAnsi="Arial" w:cs="Arial"/>
          <w:szCs w:val="24"/>
          <w:lang w:val="en"/>
        </w:rPr>
        <w:t>Figure S2</w:t>
      </w:r>
      <w:r w:rsidR="00391E76" w:rsidRPr="00595C64">
        <w:rPr>
          <w:rFonts w:ascii="Arial" w:hAnsi="Arial" w:cs="Arial"/>
          <w:szCs w:val="24"/>
          <w:lang w:val="en"/>
        </w:rPr>
        <w:t>6</w:t>
      </w:r>
      <w:r w:rsidR="00227550" w:rsidRPr="00595C64">
        <w:rPr>
          <w:rFonts w:ascii="Arial" w:hAnsi="Arial" w:cs="Arial"/>
          <w:szCs w:val="24"/>
          <w:lang w:val="en"/>
        </w:rPr>
        <w:t>d</w:t>
      </w:r>
      <w:r w:rsidRPr="00595C64">
        <w:rPr>
          <w:rFonts w:ascii="Arial" w:hAnsi="Arial" w:cs="Arial"/>
          <w:szCs w:val="24"/>
        </w:rPr>
        <w:t xml:space="preserve">). The photogenerated current of </w:t>
      </w:r>
      <w:r w:rsidR="00DE570F">
        <w:rPr>
          <w:rFonts w:ascii="Arial" w:hAnsi="Arial" w:cs="Arial"/>
          <w:szCs w:val="24"/>
          <w:lang w:val="en"/>
        </w:rPr>
        <w:t>PTCDA</w:t>
      </w:r>
      <w:r w:rsidR="004A7143" w:rsidRPr="00595C64">
        <w:rPr>
          <w:rFonts w:ascii="Arial" w:hAnsi="Arial" w:cs="Arial"/>
          <w:szCs w:val="24"/>
        </w:rPr>
        <w:t xml:space="preserve"> </w:t>
      </w:r>
      <w:r w:rsidRPr="00595C64">
        <w:rPr>
          <w:rFonts w:ascii="Arial" w:hAnsi="Arial" w:cs="Arial"/>
          <w:szCs w:val="24"/>
        </w:rPr>
        <w:t xml:space="preserve">is one order of magnitude higher than that of commercial </w:t>
      </w:r>
      <w:r w:rsidR="00DE570F">
        <w:rPr>
          <w:rFonts w:ascii="Arial" w:hAnsi="Arial" w:cs="Arial"/>
          <w:szCs w:val="24"/>
        </w:rPr>
        <w:t>PTCDA</w:t>
      </w:r>
      <w:r w:rsidRPr="00595C64">
        <w:rPr>
          <w:rFonts w:ascii="Arial" w:hAnsi="Arial" w:cs="Arial"/>
          <w:szCs w:val="24"/>
        </w:rPr>
        <w:t xml:space="preserve"> (35.8 times). The 30s spike may be caused by charge recombination caused by long-range electron transport. The surface photovoltage signal of </w:t>
      </w:r>
      <w:r w:rsidR="00DE570F">
        <w:rPr>
          <w:rFonts w:ascii="Arial" w:hAnsi="Arial" w:cs="Arial"/>
          <w:szCs w:val="24"/>
        </w:rPr>
        <w:t>PTCDA</w:t>
      </w:r>
      <w:r w:rsidRPr="00595C64">
        <w:rPr>
          <w:rFonts w:ascii="Arial" w:hAnsi="Arial" w:cs="Arial"/>
          <w:szCs w:val="24"/>
        </w:rPr>
        <w:t xml:space="preserve"> is 18.4 times that of the commercial </w:t>
      </w:r>
      <w:r w:rsidR="00DE570F">
        <w:rPr>
          <w:rFonts w:ascii="Arial" w:hAnsi="Arial" w:cs="Arial"/>
          <w:szCs w:val="24"/>
          <w:lang w:val="en"/>
        </w:rPr>
        <w:t>PTCDA</w:t>
      </w:r>
      <w:r w:rsidR="004A7143" w:rsidRPr="00595C64">
        <w:rPr>
          <w:rFonts w:ascii="Arial" w:hAnsi="Arial" w:cs="Arial"/>
          <w:szCs w:val="24"/>
        </w:rPr>
        <w:t xml:space="preserve"> </w:t>
      </w:r>
      <w:r w:rsidRPr="00595C64">
        <w:rPr>
          <w:rFonts w:ascii="Arial" w:hAnsi="Arial" w:cs="Arial"/>
          <w:szCs w:val="24"/>
        </w:rPr>
        <w:t>(</w:t>
      </w:r>
      <w:r w:rsidR="00227550" w:rsidRPr="00595C64">
        <w:rPr>
          <w:rFonts w:ascii="Arial" w:hAnsi="Arial" w:cs="Arial"/>
          <w:szCs w:val="24"/>
          <w:lang w:val="en"/>
        </w:rPr>
        <w:t>Figure S2</w:t>
      </w:r>
      <w:r w:rsidR="00391E76" w:rsidRPr="00595C64">
        <w:rPr>
          <w:rFonts w:ascii="Arial" w:hAnsi="Arial" w:cs="Arial"/>
          <w:szCs w:val="24"/>
          <w:lang w:val="en"/>
        </w:rPr>
        <w:t>6</w:t>
      </w:r>
      <w:r w:rsidR="00227550" w:rsidRPr="00595C64">
        <w:rPr>
          <w:rFonts w:ascii="Arial" w:hAnsi="Arial" w:cs="Arial"/>
          <w:szCs w:val="24"/>
          <w:lang w:val="en"/>
        </w:rPr>
        <w:t>e</w:t>
      </w:r>
      <w:r w:rsidRPr="00595C64">
        <w:rPr>
          <w:rFonts w:ascii="Arial" w:hAnsi="Arial" w:cs="Arial"/>
          <w:szCs w:val="24"/>
        </w:rPr>
        <w:t xml:space="preserve">), which further shows its excellent photo-generated charge transport properties. Whether it is commercial or </w:t>
      </w:r>
      <w:r w:rsidR="004A7143" w:rsidRPr="00595C64">
        <w:rPr>
          <w:rFonts w:ascii="Arial" w:hAnsi="Arial" w:cs="Arial"/>
          <w:szCs w:val="24"/>
        </w:rPr>
        <w:t xml:space="preserve">self-assembly </w:t>
      </w:r>
      <w:r w:rsidR="00DE570F">
        <w:rPr>
          <w:rFonts w:ascii="Arial" w:hAnsi="Arial" w:cs="Arial"/>
          <w:szCs w:val="24"/>
          <w:lang w:val="en"/>
        </w:rPr>
        <w:t>PTCDA</w:t>
      </w:r>
      <w:r w:rsidRPr="00595C64">
        <w:rPr>
          <w:rFonts w:ascii="Arial" w:hAnsi="Arial" w:cs="Arial"/>
          <w:szCs w:val="24"/>
        </w:rPr>
        <w:t xml:space="preserve">, its surface photovoltage is positive because </w:t>
      </w:r>
      <w:r w:rsidR="00DE570F">
        <w:rPr>
          <w:rFonts w:ascii="Arial" w:hAnsi="Arial" w:cs="Arial"/>
          <w:szCs w:val="24"/>
          <w:lang w:val="en"/>
        </w:rPr>
        <w:t>PTCDA</w:t>
      </w:r>
      <w:r w:rsidR="004A7143" w:rsidRPr="00595C64">
        <w:rPr>
          <w:rFonts w:ascii="Arial" w:hAnsi="Arial" w:cs="Arial"/>
          <w:szCs w:val="24"/>
        </w:rPr>
        <w:t xml:space="preserve"> </w:t>
      </w:r>
      <w:r w:rsidRPr="00595C64">
        <w:rPr>
          <w:rFonts w:ascii="Arial" w:hAnsi="Arial" w:cs="Arial"/>
          <w:szCs w:val="24"/>
        </w:rPr>
        <w:t xml:space="preserve">is an N-type semiconductor. </w:t>
      </w:r>
      <w:r w:rsidRPr="00595C64">
        <w:rPr>
          <w:rFonts w:ascii="Arial" w:hAnsi="Arial" w:cs="Arial"/>
          <w:szCs w:val="24"/>
          <w:lang w:val="en"/>
        </w:rPr>
        <w:t>Time-resolved fluorescence spectroscopy is used to quantify the effect of low charge transfer resistance on charge lifetime</w:t>
      </w:r>
      <w:r w:rsidRPr="00595C64">
        <w:rPr>
          <w:rFonts w:ascii="Arial" w:hAnsi="Arial" w:cs="Arial"/>
          <w:szCs w:val="24"/>
          <w:lang w:val="en"/>
        </w:rPr>
        <w:fldChar w:fldCharType="begin"/>
      </w:r>
      <w:r w:rsidR="00195F5B" w:rsidRPr="00595C64">
        <w:rPr>
          <w:rFonts w:ascii="Arial" w:hAnsi="Arial" w:cs="Arial"/>
          <w:szCs w:val="24"/>
          <w:lang w:val="en"/>
        </w:rPr>
        <w:instrText xml:space="preserve"> ADDIN EN.CITE &lt;EndNote&gt;&lt;Cite&gt;&lt;Author&gt;Guo&lt;/Author&gt;&lt;Year&gt;2020&lt;/Year&gt;&lt;RecNum&gt;804&lt;/RecNum&gt;&lt;DisplayText&gt;&lt;style face="superscript"&gt;[9]&lt;/style&gt;&lt;/DisplayText&gt;&lt;record&gt;&lt;rec-number&gt;804&lt;/rec-number&gt;&lt;foreign-keys&gt;&lt;key app="EN" db-id="s05vz05v60xwv2ez50tx995bt0va0d205eer" timestamp="1588231428"&gt;804&lt;/key&gt;&lt;/foreign-keys&gt;&lt;ref-type name="Journal Article"&gt;17&lt;/ref-type&gt;&lt;contributors&gt;&lt;authors&gt;&lt;author&gt;Guo, Yan&lt;/author&gt;&lt;author&gt;Shi, Wenxin&lt;/author&gt;&lt;author&gt;Zhu, Yongfa&lt;/author&gt;&lt;author&gt;Xu, Yongpeng&lt;/author&gt;&lt;author&gt;Cui, Fuyi&lt;/author&gt;&lt;/authors&gt;&lt;/contributors&gt;&lt;titles&gt;&lt;title&gt;Enhanced photoactivity and oxidizing ability simultaneously via internal electric field and valence band position by crystal structure of bismuth oxyiodide&lt;/title&gt;&lt;secondary-title&gt;APPLIED CATALYSIS B-ENVIRONMENTAL&lt;/secondary-title&gt;&lt;/titles&gt;&lt;periodical&gt;&lt;full-title&gt;Applied Catalysis B-Environmental&lt;/full-title&gt;&lt;abbr-1&gt;Appl. Catal. B&lt;/abbr-1&gt;&lt;abbr-2&gt;Appl Catal B-Environ&lt;/abbr-2&gt;&lt;/periodical&gt;&lt;pages&gt;118262&lt;/pages&gt;&lt;volume&gt;262&lt;/volume&gt;&lt;keywords&gt;&lt;keyword&gt;Bismuth oxyiodide&lt;/keyword&gt;&lt;keyword&gt;Crystal structures&lt;/keyword&gt;&lt;keyword&gt;Internal electric field&lt;/keyword&gt;&lt;keyword&gt;Valence band position&lt;/keyword&gt;&lt;keyword&gt;Photocatalysis&lt;/keyword&gt;&lt;/keywords&gt;&lt;dates&gt;&lt;year&gt;2020&lt;/year&gt;&lt;pub-dates&gt;&lt;date&gt;2020/03/01/&lt;/date&gt;&lt;/pub-dates&gt;&lt;/dates&gt;&lt;isbn&gt;0926-3373&lt;/isbn&gt;&lt;urls&gt;&lt;related-urls&gt;&lt;url&gt;http://www.sciencedirect.com/science/article/pii/S0926337319310082&lt;/url&gt;&lt;/related-urls&gt;&lt;/urls&gt;&lt;electronic-resource-num&gt;https://doi.org/10.1016/j.apcatb.2019.118262&lt;/electronic-resource-num&gt;&lt;/record&gt;&lt;/Cite&gt;&lt;/EndNote&gt;</w:instrText>
      </w:r>
      <w:r w:rsidRPr="00595C64">
        <w:rPr>
          <w:rFonts w:ascii="Arial" w:hAnsi="Arial" w:cs="Arial"/>
          <w:szCs w:val="24"/>
          <w:lang w:val="en"/>
        </w:rPr>
        <w:fldChar w:fldCharType="separate"/>
      </w:r>
      <w:r w:rsidR="00CE063F" w:rsidRPr="00595C64">
        <w:rPr>
          <w:rFonts w:ascii="Arial" w:hAnsi="Arial" w:cs="Arial"/>
          <w:noProof/>
          <w:szCs w:val="24"/>
          <w:vertAlign w:val="superscript"/>
          <w:lang w:val="en"/>
        </w:rPr>
        <w:t>[9]</w:t>
      </w:r>
      <w:r w:rsidRPr="00595C64">
        <w:rPr>
          <w:rFonts w:ascii="Arial" w:hAnsi="Arial" w:cs="Arial"/>
          <w:szCs w:val="24"/>
        </w:rPr>
        <w:fldChar w:fldCharType="end"/>
      </w:r>
      <w:r w:rsidRPr="00595C64">
        <w:rPr>
          <w:rFonts w:ascii="Arial" w:hAnsi="Arial" w:cs="Arial"/>
          <w:szCs w:val="24"/>
          <w:lang w:val="en"/>
        </w:rPr>
        <w:t>. The fluorescence lifetime is the reciprocal of the decay rate. The longer the fluorescence lifetime, the slower the decay and the greater the chance of photogenerated charges participating in the reaction</w:t>
      </w:r>
      <w:r w:rsidRPr="00595C64">
        <w:rPr>
          <w:rFonts w:ascii="Arial" w:hAnsi="Arial" w:cs="Arial"/>
          <w:szCs w:val="24"/>
          <w:lang w:val="en"/>
        </w:rPr>
        <w:fldChar w:fldCharType="begin"/>
      </w:r>
      <w:r w:rsidR="00195F5B" w:rsidRPr="00595C64">
        <w:rPr>
          <w:rFonts w:ascii="Arial" w:hAnsi="Arial" w:cs="Arial"/>
          <w:szCs w:val="24"/>
          <w:lang w:val="en"/>
        </w:rPr>
        <w:instrText xml:space="preserve"> ADDIN EN.CITE &lt;EndNote&gt;&lt;Cite&gt;&lt;Author&gt;Guo&lt;/Author&gt;&lt;Year&gt;2020&lt;/Year&gt;&lt;RecNum&gt;920&lt;/RecNum&gt;&lt;DisplayText&gt;&lt;style face="superscript"&gt;[10]&lt;/style&gt;&lt;/DisplayText&gt;&lt;record&gt;&lt;rec-number&gt;920&lt;/rec-number&gt;&lt;foreign-keys&gt;&lt;key app="EN" db-id="s05vz05v60xwv2ez50tx995bt0va0d205eer" timestamp="1590654715"&gt;920&lt;/key&gt;&lt;/foreign-keys&gt;&lt;ref-type name="Journal Article"&gt;17&lt;/ref-type&gt;&lt;contributors&gt;&lt;authors&gt;&lt;author&gt;Guo, Yan&lt;/author&gt;&lt;author&gt;Nan, Jun&lt;/author&gt;&lt;author&gt;Xu, Yongpeng&lt;/author&gt;&lt;author&gt;Cui, Fuyi&lt;/author&gt;&lt;author&gt;Shi, Wenxin&lt;/author&gt;&lt;author&gt;Zhu, Yongfa&lt;/author&gt;&lt;/authors&gt;&lt;/contributors&gt;&lt;titles&gt;&lt;title&gt;&lt;style face="normal" font="default" size="100%"&gt;Thermodynamic and dynamic dual regulation Bi&lt;/style&gt;&lt;style face="subscript" font="default" size="100%"&gt;2&lt;/style&gt;&lt;style face="normal" font="default" size="100%"&gt;O&lt;/style&gt;&lt;style face="subscript" font="default" size="100%"&gt;2&lt;/style&gt;&lt;style face="normal" font="default" size="100%"&gt;CO&lt;/style&gt;&lt;style face="subscript" font="default" size="100%"&gt;3&lt;/style&gt;&lt;style face="normal" font="default" size="100%"&gt;/Bi&lt;/style&gt;&lt;style face="subscript" font="default" size="100%"&gt;5&lt;/style&gt;&lt;style face="normal" font="default" size="100%"&gt;O&lt;/style&gt;&lt;style face="subscript" font="default" size="100%"&gt;7&lt;/style&gt;&lt;style face="normal" font="default" size="100%"&gt;I enabling high-flux photogenerated charge migration for enhanced visible-light-driven photocatalysis&lt;/style&gt;&lt;/title&gt;&lt;secondary-title&gt;Journal of Materials Chemistry A&lt;/secondary-title&gt;&lt;/titles&gt;&lt;periodical&gt;&lt;full-title&gt;Journal of Materials Chemistry A&lt;/full-title&gt;&lt;abbr-1&gt;J. Mater. Chem. A&lt;/abbr-1&gt;&lt;abbr-2&gt;J. Mater. Chem. A&lt;/abbr-2&gt;&lt;/periodical&gt;&lt;pages&gt;8&lt;/pages&gt;&lt;volume&gt;8&lt;/volume&gt;&lt;number&gt;20&lt;/number&gt;&lt;section&gt;10252&lt;/section&gt;&lt;dates&gt;&lt;year&gt;2020&lt;/year&gt;&lt;/dates&gt;&lt;publisher&gt;The Royal Society of Chemistry&lt;/publisher&gt;&lt;isbn&gt;2050-7488&lt;/isbn&gt;&lt;work-type&gt;10.1039/D0TA02588G&lt;/work-type&gt;&lt;urls&gt;&lt;related-urls&gt;&lt;url&gt;http://dx.doi.org/10.1039/D0TA02588G&lt;/url&gt;&lt;/related-urls&gt;&lt;/urls&gt;&lt;electronic-resource-num&gt;10.1039/D0TA02588G&lt;/electronic-resource-num&gt;&lt;/record&gt;&lt;/Cite&gt;&lt;/EndNote&gt;</w:instrText>
      </w:r>
      <w:r w:rsidRPr="00595C64">
        <w:rPr>
          <w:rFonts w:ascii="Arial" w:hAnsi="Arial" w:cs="Arial"/>
          <w:szCs w:val="24"/>
          <w:lang w:val="en"/>
        </w:rPr>
        <w:fldChar w:fldCharType="separate"/>
      </w:r>
      <w:r w:rsidR="00CE063F" w:rsidRPr="00595C64">
        <w:rPr>
          <w:rFonts w:ascii="Arial" w:hAnsi="Arial" w:cs="Arial"/>
          <w:noProof/>
          <w:szCs w:val="24"/>
          <w:vertAlign w:val="superscript"/>
          <w:lang w:val="en"/>
        </w:rPr>
        <w:t>[10]</w:t>
      </w:r>
      <w:r w:rsidRPr="00595C64">
        <w:rPr>
          <w:rFonts w:ascii="Arial" w:hAnsi="Arial" w:cs="Arial"/>
          <w:szCs w:val="24"/>
        </w:rPr>
        <w:fldChar w:fldCharType="end"/>
      </w:r>
      <w:r w:rsidRPr="00595C64">
        <w:rPr>
          <w:rFonts w:ascii="Arial" w:hAnsi="Arial" w:cs="Arial"/>
          <w:szCs w:val="24"/>
          <w:lang w:val="en"/>
        </w:rPr>
        <w:t xml:space="preserve">. The </w:t>
      </w:r>
      <w:r w:rsidR="00DE570F">
        <w:rPr>
          <w:rFonts w:ascii="Arial" w:hAnsi="Arial" w:cs="Arial"/>
          <w:szCs w:val="24"/>
          <w:lang w:val="en"/>
        </w:rPr>
        <w:t>PTCDA</w:t>
      </w:r>
      <w:r w:rsidR="004A7143" w:rsidRPr="00595C64">
        <w:rPr>
          <w:rFonts w:ascii="Arial" w:hAnsi="Arial" w:cs="Arial"/>
          <w:szCs w:val="24"/>
          <w:lang w:val="en"/>
        </w:rPr>
        <w:t xml:space="preserve"> </w:t>
      </w:r>
      <w:r w:rsidRPr="00595C64">
        <w:rPr>
          <w:rFonts w:ascii="Arial" w:hAnsi="Arial" w:cs="Arial"/>
          <w:szCs w:val="24"/>
          <w:lang w:val="en"/>
        </w:rPr>
        <w:t xml:space="preserve">has a fluorescence lifetime of 1.57ns, which is 1.65 times that of the commercial </w:t>
      </w:r>
      <w:r w:rsidR="00DE570F">
        <w:rPr>
          <w:rFonts w:ascii="Arial" w:hAnsi="Arial" w:cs="Arial"/>
          <w:szCs w:val="24"/>
          <w:lang w:val="en"/>
        </w:rPr>
        <w:t>PTCDA</w:t>
      </w:r>
      <w:r w:rsidR="004A7143" w:rsidRPr="00595C64">
        <w:rPr>
          <w:rFonts w:ascii="Arial" w:hAnsi="Arial" w:cs="Arial"/>
          <w:szCs w:val="24"/>
          <w:lang w:val="en"/>
        </w:rPr>
        <w:t xml:space="preserve"> </w:t>
      </w:r>
      <w:r w:rsidRPr="00595C64">
        <w:rPr>
          <w:rFonts w:ascii="Arial" w:hAnsi="Arial" w:cs="Arial"/>
          <w:szCs w:val="24"/>
          <w:lang w:val="en"/>
        </w:rPr>
        <w:t xml:space="preserve">(0.95ns). It is further proved that the excellent charge transfer is beneficial to the separation of carriers to the surface to participate in the reaction </w:t>
      </w:r>
      <w:r w:rsidRPr="00595C64">
        <w:rPr>
          <w:rFonts w:ascii="Arial" w:hAnsi="Arial" w:cs="Arial"/>
          <w:szCs w:val="24"/>
        </w:rPr>
        <w:t>(</w:t>
      </w:r>
      <w:r w:rsidR="00227550" w:rsidRPr="00595C64">
        <w:rPr>
          <w:rFonts w:ascii="Arial" w:hAnsi="Arial" w:cs="Arial"/>
          <w:szCs w:val="24"/>
          <w:lang w:val="en"/>
        </w:rPr>
        <w:t>Figure S2</w:t>
      </w:r>
      <w:r w:rsidR="00391E76" w:rsidRPr="00595C64">
        <w:rPr>
          <w:rFonts w:ascii="Arial" w:hAnsi="Arial" w:cs="Arial"/>
          <w:szCs w:val="24"/>
          <w:lang w:val="en"/>
        </w:rPr>
        <w:t>6</w:t>
      </w:r>
      <w:r w:rsidR="00227550" w:rsidRPr="00595C64">
        <w:rPr>
          <w:rFonts w:ascii="Arial" w:hAnsi="Arial" w:cs="Arial"/>
          <w:szCs w:val="24"/>
          <w:lang w:val="en"/>
        </w:rPr>
        <w:t>f</w:t>
      </w:r>
      <w:r w:rsidRPr="00595C64">
        <w:rPr>
          <w:rFonts w:ascii="Arial" w:hAnsi="Arial" w:cs="Arial"/>
          <w:szCs w:val="24"/>
        </w:rPr>
        <w:t>)</w:t>
      </w:r>
      <w:r w:rsidRPr="00595C64">
        <w:rPr>
          <w:rFonts w:ascii="Arial" w:hAnsi="Arial" w:cs="Arial"/>
          <w:szCs w:val="24"/>
          <w:lang w:val="en"/>
        </w:rPr>
        <w:t>.</w:t>
      </w:r>
      <w:r w:rsidRPr="00595C64">
        <w:rPr>
          <w:rFonts w:ascii="Arial" w:hAnsi="Arial" w:cs="Arial"/>
          <w:szCs w:val="24"/>
        </w:rPr>
        <w:t xml:space="preserve"> </w:t>
      </w:r>
      <w:r w:rsidRPr="00595C64">
        <w:rPr>
          <w:rFonts w:ascii="Arial" w:hAnsi="Arial" w:cs="Arial"/>
          <w:szCs w:val="24"/>
          <w:lang w:val="en"/>
        </w:rPr>
        <w:t xml:space="preserve">It is discussed above that the </w:t>
      </w:r>
      <w:r w:rsidR="00DE570F">
        <w:rPr>
          <w:rFonts w:ascii="Arial" w:hAnsi="Arial" w:cs="Arial"/>
          <w:szCs w:val="24"/>
          <w:lang w:val="en"/>
        </w:rPr>
        <w:t>PTCDA</w:t>
      </w:r>
      <w:r w:rsidR="004A7143" w:rsidRPr="00595C64">
        <w:rPr>
          <w:rFonts w:ascii="Arial" w:hAnsi="Arial" w:cs="Arial"/>
          <w:szCs w:val="24"/>
          <w:lang w:val="en"/>
        </w:rPr>
        <w:t xml:space="preserve"> </w:t>
      </w:r>
      <w:r w:rsidRPr="00595C64">
        <w:rPr>
          <w:rFonts w:ascii="Arial" w:hAnsi="Arial" w:cs="Arial"/>
          <w:szCs w:val="24"/>
          <w:lang w:val="en"/>
        </w:rPr>
        <w:t>produced by such strong Π-Π stacking has excellent charge transport performance, which lays a solid foundation for catalytic degradation.</w:t>
      </w:r>
    </w:p>
    <w:p w14:paraId="02F38BEA" w14:textId="77777777" w:rsidR="008F4E54" w:rsidRPr="00595C64" w:rsidRDefault="008F4E54" w:rsidP="00BB6E0D">
      <w:pPr>
        <w:jc w:val="center"/>
        <w:rPr>
          <w:rStyle w:val="tlid-translation"/>
          <w:rFonts w:ascii="Arial" w:eastAsiaTheme="minorEastAsia" w:hAnsi="Arial" w:cs="Arial"/>
          <w:szCs w:val="24"/>
        </w:rPr>
      </w:pPr>
    </w:p>
    <w:p w14:paraId="7427D146" w14:textId="1FBFDD40" w:rsidR="00361EE6" w:rsidRPr="00595C64" w:rsidRDefault="00D5647E" w:rsidP="00AC5EF1">
      <w:pPr>
        <w:pStyle w:val="a7"/>
        <w:spacing w:after="312"/>
        <w:rPr>
          <w:rFonts w:ascii="Arial" w:hAnsi="Arial" w:cs="Arial"/>
        </w:rPr>
      </w:pPr>
      <w:r w:rsidRPr="00595C64">
        <w:rPr>
          <w:rFonts w:ascii="Arial" w:hAnsi="Arial" w:cs="Arial"/>
        </w:rPr>
        <w:t>Table S</w:t>
      </w:r>
      <w:r w:rsidR="00D92304" w:rsidRPr="00595C64">
        <w:rPr>
          <w:rFonts w:ascii="Arial" w:hAnsi="Arial" w:cs="Arial"/>
        </w:rPr>
        <w:t>4</w:t>
      </w:r>
      <w:r w:rsidRPr="00595C64">
        <w:rPr>
          <w:rFonts w:ascii="Arial" w:hAnsi="Arial" w:cs="Arial"/>
        </w:rPr>
        <w:t xml:space="preserve"> Crystal plane reduction data represented by XRD diffraction peaks of commercial and self-assembled </w:t>
      </w:r>
      <w:r w:rsidR="00DE570F">
        <w:rPr>
          <w:rFonts w:ascii="Arial" w:hAnsi="Arial" w:cs="Arial"/>
        </w:rPr>
        <w:t>PTCDA</w:t>
      </w:r>
    </w:p>
    <w:tbl>
      <w:tblPr>
        <w:tblW w:w="6642" w:type="dxa"/>
        <w:jc w:val="center"/>
        <w:tblLook w:val="04A0" w:firstRow="1" w:lastRow="0" w:firstColumn="1" w:lastColumn="0" w:noHBand="0" w:noVBand="1"/>
      </w:tblPr>
      <w:tblGrid>
        <w:gridCol w:w="1400"/>
        <w:gridCol w:w="1320"/>
        <w:gridCol w:w="1280"/>
        <w:gridCol w:w="1440"/>
        <w:gridCol w:w="1400"/>
      </w:tblGrid>
      <w:tr w:rsidR="00361EE6" w:rsidRPr="00595C64" w14:paraId="5A823C54" w14:textId="77777777" w:rsidTr="00361EE6">
        <w:trPr>
          <w:trHeight w:val="840"/>
          <w:jc w:val="center"/>
        </w:trPr>
        <w:tc>
          <w:tcPr>
            <w:tcW w:w="1400" w:type="dxa"/>
            <w:tcBorders>
              <w:top w:val="single" w:sz="4" w:space="0" w:color="auto"/>
              <w:left w:val="nil"/>
              <w:bottom w:val="single" w:sz="4" w:space="0" w:color="auto"/>
              <w:right w:val="nil"/>
            </w:tcBorders>
            <w:shd w:val="clear" w:color="auto" w:fill="auto"/>
            <w:vAlign w:val="center"/>
            <w:hideMark/>
          </w:tcPr>
          <w:p w14:paraId="36945727" w14:textId="3D3B1C7E" w:rsidR="00361EE6" w:rsidRPr="00595C64" w:rsidRDefault="00361EE6" w:rsidP="00BB6E0D">
            <w:pPr>
              <w:widowControl/>
              <w:jc w:val="center"/>
              <w:rPr>
                <w:rFonts w:ascii="Arial" w:eastAsia="等线" w:hAnsi="Arial" w:cs="Arial"/>
                <w:color w:val="000000"/>
                <w:kern w:val="0"/>
                <w:sz w:val="22"/>
              </w:rPr>
            </w:pPr>
            <w:r w:rsidRPr="00595C64">
              <w:rPr>
                <w:rFonts w:ascii="Arial" w:eastAsia="等线" w:hAnsi="Arial" w:cs="Arial"/>
                <w:color w:val="000000"/>
                <w:kern w:val="0"/>
                <w:sz w:val="22"/>
              </w:rPr>
              <w:lastRenderedPageBreak/>
              <w:t xml:space="preserve">Commercial </w:t>
            </w:r>
            <w:r w:rsidR="00DE570F">
              <w:rPr>
                <w:rFonts w:ascii="Arial" w:eastAsia="等线" w:hAnsi="Arial" w:cs="Arial"/>
                <w:color w:val="000000"/>
                <w:kern w:val="0"/>
                <w:sz w:val="22"/>
              </w:rPr>
              <w:t>PTCDA</w:t>
            </w:r>
            <w:r w:rsidRPr="00595C64">
              <w:rPr>
                <w:rFonts w:ascii="Arial" w:eastAsia="等线" w:hAnsi="Arial" w:cs="Arial"/>
                <w:color w:val="000000"/>
                <w:kern w:val="0"/>
                <w:sz w:val="22"/>
              </w:rPr>
              <w:t xml:space="preserve"> (2θ°)</w:t>
            </w:r>
          </w:p>
        </w:tc>
        <w:tc>
          <w:tcPr>
            <w:tcW w:w="1320" w:type="dxa"/>
            <w:tcBorders>
              <w:top w:val="single" w:sz="4" w:space="0" w:color="auto"/>
              <w:left w:val="nil"/>
              <w:bottom w:val="single" w:sz="4" w:space="0" w:color="auto"/>
              <w:right w:val="nil"/>
            </w:tcBorders>
            <w:shd w:val="clear" w:color="auto" w:fill="auto"/>
            <w:vAlign w:val="center"/>
            <w:hideMark/>
          </w:tcPr>
          <w:p w14:paraId="73E03C38" w14:textId="77777777" w:rsidR="00361EE6" w:rsidRPr="00595C64" w:rsidRDefault="00361EE6" w:rsidP="00BB6E0D">
            <w:pPr>
              <w:widowControl/>
              <w:jc w:val="center"/>
              <w:rPr>
                <w:rFonts w:ascii="Arial" w:eastAsia="等线" w:hAnsi="Arial" w:cs="Arial"/>
                <w:color w:val="000000"/>
                <w:kern w:val="0"/>
                <w:sz w:val="22"/>
              </w:rPr>
            </w:pPr>
            <w:r w:rsidRPr="00595C64">
              <w:rPr>
                <w:rFonts w:ascii="Arial" w:eastAsia="等线" w:hAnsi="Arial" w:cs="Arial"/>
                <w:color w:val="000000"/>
                <w:kern w:val="0"/>
                <w:sz w:val="22"/>
              </w:rPr>
              <w:t>d-spacing(Å)</w:t>
            </w:r>
          </w:p>
        </w:tc>
        <w:tc>
          <w:tcPr>
            <w:tcW w:w="1082" w:type="dxa"/>
            <w:tcBorders>
              <w:top w:val="single" w:sz="4" w:space="0" w:color="auto"/>
              <w:left w:val="nil"/>
              <w:bottom w:val="single" w:sz="4" w:space="0" w:color="auto"/>
              <w:right w:val="nil"/>
            </w:tcBorders>
            <w:shd w:val="clear" w:color="auto" w:fill="auto"/>
            <w:vAlign w:val="center"/>
            <w:hideMark/>
          </w:tcPr>
          <w:p w14:paraId="7C73345D" w14:textId="48932BE9" w:rsidR="00361EE6" w:rsidRPr="00595C64" w:rsidRDefault="00BB5930" w:rsidP="00BB6E0D">
            <w:pPr>
              <w:widowControl/>
              <w:jc w:val="center"/>
              <w:rPr>
                <w:rFonts w:ascii="Arial" w:eastAsia="等线" w:hAnsi="Arial" w:cs="Arial"/>
                <w:color w:val="000000"/>
                <w:kern w:val="0"/>
                <w:sz w:val="22"/>
              </w:rPr>
            </w:pPr>
            <w:r w:rsidRPr="00595C64">
              <w:rPr>
                <w:rFonts w:ascii="Arial" w:eastAsia="等线" w:hAnsi="Arial" w:cs="Arial"/>
                <w:color w:val="000000"/>
                <w:kern w:val="0"/>
                <w:sz w:val="22"/>
              </w:rPr>
              <w:t>self-assembled</w:t>
            </w:r>
            <w:r w:rsidR="00361EE6" w:rsidRPr="00595C64">
              <w:rPr>
                <w:rFonts w:ascii="Arial" w:eastAsia="等线" w:hAnsi="Arial" w:cs="Arial"/>
                <w:color w:val="000000"/>
                <w:kern w:val="0"/>
                <w:sz w:val="22"/>
              </w:rPr>
              <w:t xml:space="preserve"> </w:t>
            </w:r>
            <w:r w:rsidR="00DE570F">
              <w:rPr>
                <w:rFonts w:ascii="Arial" w:hAnsi="Arial" w:cs="Arial"/>
                <w:szCs w:val="24"/>
                <w:lang w:val="en"/>
              </w:rPr>
              <w:t>PTCDA</w:t>
            </w:r>
            <w:r w:rsidR="004A7143" w:rsidRPr="00595C64">
              <w:rPr>
                <w:rFonts w:ascii="Arial" w:eastAsia="等线" w:hAnsi="Arial" w:cs="Arial"/>
                <w:color w:val="000000"/>
                <w:kern w:val="0"/>
                <w:sz w:val="22"/>
              </w:rPr>
              <w:t xml:space="preserve"> </w:t>
            </w:r>
            <w:r w:rsidR="00361EE6" w:rsidRPr="00595C64">
              <w:rPr>
                <w:rFonts w:ascii="Arial" w:eastAsia="等线" w:hAnsi="Arial" w:cs="Arial"/>
                <w:color w:val="000000"/>
                <w:kern w:val="0"/>
                <w:sz w:val="22"/>
              </w:rPr>
              <w:t>(2θ°)</w:t>
            </w:r>
          </w:p>
        </w:tc>
        <w:tc>
          <w:tcPr>
            <w:tcW w:w="1440" w:type="dxa"/>
            <w:tcBorders>
              <w:top w:val="single" w:sz="4" w:space="0" w:color="auto"/>
              <w:left w:val="nil"/>
              <w:bottom w:val="single" w:sz="4" w:space="0" w:color="auto"/>
              <w:right w:val="nil"/>
            </w:tcBorders>
            <w:shd w:val="clear" w:color="auto" w:fill="auto"/>
            <w:vAlign w:val="center"/>
            <w:hideMark/>
          </w:tcPr>
          <w:p w14:paraId="6AACD615" w14:textId="77777777" w:rsidR="00361EE6" w:rsidRPr="00595C64" w:rsidRDefault="00361EE6" w:rsidP="00BB6E0D">
            <w:pPr>
              <w:widowControl/>
              <w:jc w:val="center"/>
              <w:rPr>
                <w:rFonts w:ascii="Arial" w:eastAsia="等线" w:hAnsi="Arial" w:cs="Arial"/>
                <w:color w:val="000000"/>
                <w:kern w:val="0"/>
                <w:sz w:val="22"/>
              </w:rPr>
            </w:pPr>
            <w:r w:rsidRPr="00595C64">
              <w:rPr>
                <w:rFonts w:ascii="Arial" w:eastAsia="等线" w:hAnsi="Arial" w:cs="Arial"/>
                <w:color w:val="000000"/>
                <w:kern w:val="0"/>
                <w:sz w:val="22"/>
              </w:rPr>
              <w:t>d-spacing(Å)</w:t>
            </w:r>
          </w:p>
        </w:tc>
        <w:tc>
          <w:tcPr>
            <w:tcW w:w="1400" w:type="dxa"/>
            <w:tcBorders>
              <w:top w:val="single" w:sz="4" w:space="0" w:color="auto"/>
              <w:left w:val="nil"/>
              <w:bottom w:val="single" w:sz="4" w:space="0" w:color="auto"/>
              <w:right w:val="nil"/>
            </w:tcBorders>
            <w:shd w:val="clear" w:color="auto" w:fill="auto"/>
            <w:vAlign w:val="center"/>
            <w:hideMark/>
          </w:tcPr>
          <w:p w14:paraId="039DDF0A" w14:textId="77777777" w:rsidR="00361EE6" w:rsidRPr="00595C64" w:rsidRDefault="00361EE6" w:rsidP="00BB6E0D">
            <w:pPr>
              <w:widowControl/>
              <w:jc w:val="center"/>
              <w:rPr>
                <w:rFonts w:ascii="Arial" w:eastAsia="等线" w:hAnsi="Arial" w:cs="Arial"/>
                <w:color w:val="000000"/>
                <w:kern w:val="0"/>
                <w:sz w:val="22"/>
              </w:rPr>
            </w:pPr>
            <w:r w:rsidRPr="00595C64">
              <w:rPr>
                <w:rFonts w:ascii="Arial" w:eastAsia="等线" w:hAnsi="Arial" w:cs="Arial"/>
                <w:color w:val="000000"/>
                <w:kern w:val="0"/>
                <w:sz w:val="22"/>
              </w:rPr>
              <w:t>d-spacing decreased (Å)</w:t>
            </w:r>
          </w:p>
        </w:tc>
      </w:tr>
      <w:tr w:rsidR="00361EE6" w:rsidRPr="00595C64" w14:paraId="22C75DCE" w14:textId="77777777" w:rsidTr="00361EE6">
        <w:trPr>
          <w:trHeight w:val="280"/>
          <w:jc w:val="center"/>
        </w:trPr>
        <w:tc>
          <w:tcPr>
            <w:tcW w:w="1400" w:type="dxa"/>
            <w:tcBorders>
              <w:top w:val="nil"/>
              <w:left w:val="nil"/>
              <w:bottom w:val="nil"/>
              <w:right w:val="nil"/>
            </w:tcBorders>
            <w:shd w:val="clear" w:color="auto" w:fill="auto"/>
            <w:noWrap/>
            <w:vAlign w:val="center"/>
            <w:hideMark/>
          </w:tcPr>
          <w:p w14:paraId="5151371C"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9.01</w:t>
            </w:r>
          </w:p>
        </w:tc>
        <w:tc>
          <w:tcPr>
            <w:tcW w:w="1320" w:type="dxa"/>
            <w:tcBorders>
              <w:top w:val="nil"/>
              <w:left w:val="nil"/>
              <w:bottom w:val="nil"/>
              <w:right w:val="nil"/>
            </w:tcBorders>
            <w:shd w:val="clear" w:color="auto" w:fill="auto"/>
            <w:noWrap/>
            <w:vAlign w:val="center"/>
            <w:hideMark/>
          </w:tcPr>
          <w:p w14:paraId="33BC09C9"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9.807</w:t>
            </w:r>
          </w:p>
        </w:tc>
        <w:tc>
          <w:tcPr>
            <w:tcW w:w="1082" w:type="dxa"/>
            <w:tcBorders>
              <w:top w:val="nil"/>
              <w:left w:val="nil"/>
              <w:bottom w:val="nil"/>
              <w:right w:val="nil"/>
            </w:tcBorders>
            <w:shd w:val="clear" w:color="auto" w:fill="auto"/>
            <w:noWrap/>
            <w:vAlign w:val="center"/>
            <w:hideMark/>
          </w:tcPr>
          <w:p w14:paraId="4FD02AFA"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9.23</w:t>
            </w:r>
          </w:p>
        </w:tc>
        <w:tc>
          <w:tcPr>
            <w:tcW w:w="1440" w:type="dxa"/>
            <w:tcBorders>
              <w:top w:val="nil"/>
              <w:left w:val="nil"/>
              <w:bottom w:val="nil"/>
              <w:right w:val="nil"/>
            </w:tcBorders>
            <w:shd w:val="clear" w:color="auto" w:fill="auto"/>
            <w:noWrap/>
            <w:vAlign w:val="center"/>
            <w:hideMark/>
          </w:tcPr>
          <w:p w14:paraId="000D9330"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9.574</w:t>
            </w:r>
          </w:p>
        </w:tc>
        <w:tc>
          <w:tcPr>
            <w:tcW w:w="1400" w:type="dxa"/>
            <w:tcBorders>
              <w:top w:val="nil"/>
              <w:left w:val="nil"/>
              <w:bottom w:val="nil"/>
              <w:right w:val="nil"/>
            </w:tcBorders>
            <w:shd w:val="clear" w:color="auto" w:fill="auto"/>
            <w:noWrap/>
            <w:vAlign w:val="center"/>
            <w:hideMark/>
          </w:tcPr>
          <w:p w14:paraId="23D44E2A"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 xml:space="preserve">0.233 </w:t>
            </w:r>
          </w:p>
        </w:tc>
      </w:tr>
      <w:tr w:rsidR="00361EE6" w:rsidRPr="00595C64" w14:paraId="01517245" w14:textId="77777777" w:rsidTr="00361EE6">
        <w:trPr>
          <w:trHeight w:val="280"/>
          <w:jc w:val="center"/>
        </w:trPr>
        <w:tc>
          <w:tcPr>
            <w:tcW w:w="1400" w:type="dxa"/>
            <w:tcBorders>
              <w:top w:val="nil"/>
              <w:left w:val="nil"/>
              <w:bottom w:val="nil"/>
              <w:right w:val="nil"/>
            </w:tcBorders>
            <w:shd w:val="clear" w:color="auto" w:fill="auto"/>
            <w:noWrap/>
            <w:vAlign w:val="center"/>
            <w:hideMark/>
          </w:tcPr>
          <w:p w14:paraId="55665FF5"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9.49</w:t>
            </w:r>
          </w:p>
        </w:tc>
        <w:tc>
          <w:tcPr>
            <w:tcW w:w="1320" w:type="dxa"/>
            <w:tcBorders>
              <w:top w:val="nil"/>
              <w:left w:val="nil"/>
              <w:bottom w:val="nil"/>
              <w:right w:val="nil"/>
            </w:tcBorders>
            <w:shd w:val="clear" w:color="auto" w:fill="auto"/>
            <w:noWrap/>
            <w:vAlign w:val="center"/>
            <w:hideMark/>
          </w:tcPr>
          <w:p w14:paraId="537C15B7"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9.312</w:t>
            </w:r>
          </w:p>
        </w:tc>
        <w:tc>
          <w:tcPr>
            <w:tcW w:w="1082" w:type="dxa"/>
            <w:tcBorders>
              <w:top w:val="nil"/>
              <w:left w:val="nil"/>
              <w:bottom w:val="nil"/>
              <w:right w:val="nil"/>
            </w:tcBorders>
            <w:shd w:val="clear" w:color="auto" w:fill="auto"/>
            <w:noWrap/>
            <w:vAlign w:val="center"/>
            <w:hideMark/>
          </w:tcPr>
          <w:p w14:paraId="5A59F3E8"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9.52</w:t>
            </w:r>
          </w:p>
        </w:tc>
        <w:tc>
          <w:tcPr>
            <w:tcW w:w="1440" w:type="dxa"/>
            <w:tcBorders>
              <w:top w:val="nil"/>
              <w:left w:val="nil"/>
              <w:bottom w:val="nil"/>
              <w:right w:val="nil"/>
            </w:tcBorders>
            <w:shd w:val="clear" w:color="auto" w:fill="auto"/>
            <w:noWrap/>
            <w:vAlign w:val="center"/>
            <w:hideMark/>
          </w:tcPr>
          <w:p w14:paraId="47EEF0BC"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9.283</w:t>
            </w:r>
          </w:p>
        </w:tc>
        <w:tc>
          <w:tcPr>
            <w:tcW w:w="1400" w:type="dxa"/>
            <w:tcBorders>
              <w:top w:val="nil"/>
              <w:left w:val="nil"/>
              <w:bottom w:val="nil"/>
              <w:right w:val="nil"/>
            </w:tcBorders>
            <w:shd w:val="clear" w:color="auto" w:fill="auto"/>
            <w:noWrap/>
            <w:vAlign w:val="center"/>
            <w:hideMark/>
          </w:tcPr>
          <w:p w14:paraId="349633E4"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 xml:space="preserve">0.029 </w:t>
            </w:r>
          </w:p>
        </w:tc>
      </w:tr>
      <w:tr w:rsidR="00361EE6" w:rsidRPr="00595C64" w14:paraId="1FE1CEC7" w14:textId="77777777" w:rsidTr="00361EE6">
        <w:trPr>
          <w:trHeight w:val="280"/>
          <w:jc w:val="center"/>
        </w:trPr>
        <w:tc>
          <w:tcPr>
            <w:tcW w:w="1400" w:type="dxa"/>
            <w:tcBorders>
              <w:top w:val="nil"/>
              <w:left w:val="nil"/>
              <w:bottom w:val="nil"/>
              <w:right w:val="nil"/>
            </w:tcBorders>
            <w:shd w:val="clear" w:color="auto" w:fill="auto"/>
            <w:noWrap/>
            <w:vAlign w:val="center"/>
            <w:hideMark/>
          </w:tcPr>
          <w:p w14:paraId="2C997CA3"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16.61</w:t>
            </w:r>
          </w:p>
        </w:tc>
        <w:tc>
          <w:tcPr>
            <w:tcW w:w="1320" w:type="dxa"/>
            <w:tcBorders>
              <w:top w:val="nil"/>
              <w:left w:val="nil"/>
              <w:bottom w:val="nil"/>
              <w:right w:val="nil"/>
            </w:tcBorders>
            <w:shd w:val="clear" w:color="auto" w:fill="auto"/>
            <w:noWrap/>
            <w:vAlign w:val="center"/>
            <w:hideMark/>
          </w:tcPr>
          <w:p w14:paraId="174F3C34"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5.333</w:t>
            </w:r>
          </w:p>
        </w:tc>
        <w:tc>
          <w:tcPr>
            <w:tcW w:w="1082" w:type="dxa"/>
            <w:tcBorders>
              <w:top w:val="nil"/>
              <w:left w:val="nil"/>
              <w:bottom w:val="nil"/>
              <w:right w:val="nil"/>
            </w:tcBorders>
            <w:shd w:val="clear" w:color="auto" w:fill="auto"/>
            <w:noWrap/>
            <w:vAlign w:val="center"/>
            <w:hideMark/>
          </w:tcPr>
          <w:p w14:paraId="55C564B4"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16.63</w:t>
            </w:r>
          </w:p>
        </w:tc>
        <w:tc>
          <w:tcPr>
            <w:tcW w:w="1440" w:type="dxa"/>
            <w:tcBorders>
              <w:top w:val="nil"/>
              <w:left w:val="nil"/>
              <w:bottom w:val="nil"/>
              <w:right w:val="nil"/>
            </w:tcBorders>
            <w:shd w:val="clear" w:color="auto" w:fill="auto"/>
            <w:noWrap/>
            <w:vAlign w:val="center"/>
            <w:hideMark/>
          </w:tcPr>
          <w:p w14:paraId="10B52C5E"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5.327</w:t>
            </w:r>
          </w:p>
        </w:tc>
        <w:tc>
          <w:tcPr>
            <w:tcW w:w="1400" w:type="dxa"/>
            <w:tcBorders>
              <w:top w:val="nil"/>
              <w:left w:val="nil"/>
              <w:bottom w:val="nil"/>
              <w:right w:val="nil"/>
            </w:tcBorders>
            <w:shd w:val="clear" w:color="auto" w:fill="auto"/>
            <w:noWrap/>
            <w:vAlign w:val="center"/>
            <w:hideMark/>
          </w:tcPr>
          <w:p w14:paraId="1173BB36"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 xml:space="preserve">0.006 </w:t>
            </w:r>
          </w:p>
        </w:tc>
      </w:tr>
      <w:tr w:rsidR="00361EE6" w:rsidRPr="00595C64" w14:paraId="30E8DF39" w14:textId="77777777" w:rsidTr="00361EE6">
        <w:trPr>
          <w:trHeight w:val="280"/>
          <w:jc w:val="center"/>
        </w:trPr>
        <w:tc>
          <w:tcPr>
            <w:tcW w:w="1400" w:type="dxa"/>
            <w:tcBorders>
              <w:top w:val="nil"/>
              <w:left w:val="nil"/>
              <w:bottom w:val="nil"/>
              <w:right w:val="nil"/>
            </w:tcBorders>
            <w:shd w:val="clear" w:color="auto" w:fill="auto"/>
            <w:noWrap/>
            <w:vAlign w:val="center"/>
            <w:hideMark/>
          </w:tcPr>
          <w:p w14:paraId="34C658B3"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17.22</w:t>
            </w:r>
          </w:p>
        </w:tc>
        <w:tc>
          <w:tcPr>
            <w:tcW w:w="1320" w:type="dxa"/>
            <w:tcBorders>
              <w:top w:val="nil"/>
              <w:left w:val="nil"/>
              <w:bottom w:val="nil"/>
              <w:right w:val="nil"/>
            </w:tcBorders>
            <w:shd w:val="clear" w:color="auto" w:fill="auto"/>
            <w:noWrap/>
            <w:vAlign w:val="center"/>
            <w:hideMark/>
          </w:tcPr>
          <w:p w14:paraId="38458B8B"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5.145</w:t>
            </w:r>
          </w:p>
        </w:tc>
        <w:tc>
          <w:tcPr>
            <w:tcW w:w="1082" w:type="dxa"/>
            <w:tcBorders>
              <w:top w:val="nil"/>
              <w:left w:val="nil"/>
              <w:bottom w:val="nil"/>
              <w:right w:val="nil"/>
            </w:tcBorders>
            <w:shd w:val="clear" w:color="auto" w:fill="auto"/>
            <w:noWrap/>
            <w:vAlign w:val="center"/>
            <w:hideMark/>
          </w:tcPr>
          <w:p w14:paraId="5F071608"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17.28</w:t>
            </w:r>
          </w:p>
        </w:tc>
        <w:tc>
          <w:tcPr>
            <w:tcW w:w="1440" w:type="dxa"/>
            <w:tcBorders>
              <w:top w:val="nil"/>
              <w:left w:val="nil"/>
              <w:bottom w:val="nil"/>
              <w:right w:val="nil"/>
            </w:tcBorders>
            <w:shd w:val="clear" w:color="auto" w:fill="auto"/>
            <w:noWrap/>
            <w:vAlign w:val="center"/>
            <w:hideMark/>
          </w:tcPr>
          <w:p w14:paraId="2DE51623"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5.128</w:t>
            </w:r>
          </w:p>
        </w:tc>
        <w:tc>
          <w:tcPr>
            <w:tcW w:w="1400" w:type="dxa"/>
            <w:tcBorders>
              <w:top w:val="nil"/>
              <w:left w:val="nil"/>
              <w:bottom w:val="nil"/>
              <w:right w:val="nil"/>
            </w:tcBorders>
            <w:shd w:val="clear" w:color="auto" w:fill="auto"/>
            <w:noWrap/>
            <w:vAlign w:val="center"/>
            <w:hideMark/>
          </w:tcPr>
          <w:p w14:paraId="488EFF67"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 xml:space="preserve">0.018 </w:t>
            </w:r>
          </w:p>
        </w:tc>
      </w:tr>
      <w:tr w:rsidR="00361EE6" w:rsidRPr="00595C64" w14:paraId="64037004" w14:textId="77777777" w:rsidTr="00361EE6">
        <w:trPr>
          <w:trHeight w:val="280"/>
          <w:jc w:val="center"/>
        </w:trPr>
        <w:tc>
          <w:tcPr>
            <w:tcW w:w="1400" w:type="dxa"/>
            <w:tcBorders>
              <w:top w:val="nil"/>
              <w:left w:val="nil"/>
              <w:bottom w:val="nil"/>
              <w:right w:val="nil"/>
            </w:tcBorders>
            <w:shd w:val="clear" w:color="auto" w:fill="auto"/>
            <w:noWrap/>
            <w:vAlign w:val="center"/>
            <w:hideMark/>
          </w:tcPr>
          <w:p w14:paraId="70C84826"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18.94</w:t>
            </w:r>
          </w:p>
        </w:tc>
        <w:tc>
          <w:tcPr>
            <w:tcW w:w="1320" w:type="dxa"/>
            <w:tcBorders>
              <w:top w:val="nil"/>
              <w:left w:val="nil"/>
              <w:bottom w:val="nil"/>
              <w:right w:val="nil"/>
            </w:tcBorders>
            <w:shd w:val="clear" w:color="auto" w:fill="auto"/>
            <w:noWrap/>
            <w:vAlign w:val="center"/>
            <w:hideMark/>
          </w:tcPr>
          <w:p w14:paraId="4E84CDB8"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4.682</w:t>
            </w:r>
          </w:p>
        </w:tc>
        <w:tc>
          <w:tcPr>
            <w:tcW w:w="1082" w:type="dxa"/>
            <w:tcBorders>
              <w:top w:val="nil"/>
              <w:left w:val="nil"/>
              <w:bottom w:val="nil"/>
              <w:right w:val="nil"/>
            </w:tcBorders>
            <w:shd w:val="clear" w:color="auto" w:fill="auto"/>
            <w:noWrap/>
            <w:vAlign w:val="center"/>
            <w:hideMark/>
          </w:tcPr>
          <w:p w14:paraId="57D4E5AF"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19.05</w:t>
            </w:r>
          </w:p>
        </w:tc>
        <w:tc>
          <w:tcPr>
            <w:tcW w:w="1440" w:type="dxa"/>
            <w:tcBorders>
              <w:top w:val="nil"/>
              <w:left w:val="nil"/>
              <w:bottom w:val="nil"/>
              <w:right w:val="nil"/>
            </w:tcBorders>
            <w:shd w:val="clear" w:color="auto" w:fill="auto"/>
            <w:noWrap/>
            <w:vAlign w:val="center"/>
            <w:hideMark/>
          </w:tcPr>
          <w:p w14:paraId="1D7C3C40"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4.655</w:t>
            </w:r>
          </w:p>
        </w:tc>
        <w:tc>
          <w:tcPr>
            <w:tcW w:w="1400" w:type="dxa"/>
            <w:tcBorders>
              <w:top w:val="nil"/>
              <w:left w:val="nil"/>
              <w:bottom w:val="nil"/>
              <w:right w:val="nil"/>
            </w:tcBorders>
            <w:shd w:val="clear" w:color="auto" w:fill="auto"/>
            <w:noWrap/>
            <w:vAlign w:val="center"/>
            <w:hideMark/>
          </w:tcPr>
          <w:p w14:paraId="42201647"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 xml:space="preserve">0.027 </w:t>
            </w:r>
          </w:p>
        </w:tc>
      </w:tr>
      <w:tr w:rsidR="00361EE6" w:rsidRPr="00595C64" w14:paraId="18D01A89" w14:textId="77777777" w:rsidTr="00361EE6">
        <w:trPr>
          <w:trHeight w:val="280"/>
          <w:jc w:val="center"/>
        </w:trPr>
        <w:tc>
          <w:tcPr>
            <w:tcW w:w="1400" w:type="dxa"/>
            <w:tcBorders>
              <w:top w:val="nil"/>
              <w:left w:val="nil"/>
              <w:bottom w:val="nil"/>
              <w:right w:val="nil"/>
            </w:tcBorders>
            <w:shd w:val="clear" w:color="auto" w:fill="auto"/>
            <w:noWrap/>
            <w:vAlign w:val="center"/>
            <w:hideMark/>
          </w:tcPr>
          <w:p w14:paraId="72ED3B91"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20.25</w:t>
            </w:r>
          </w:p>
        </w:tc>
        <w:tc>
          <w:tcPr>
            <w:tcW w:w="1320" w:type="dxa"/>
            <w:tcBorders>
              <w:top w:val="nil"/>
              <w:left w:val="nil"/>
              <w:bottom w:val="nil"/>
              <w:right w:val="nil"/>
            </w:tcBorders>
            <w:shd w:val="clear" w:color="auto" w:fill="auto"/>
            <w:noWrap/>
            <w:vAlign w:val="center"/>
            <w:hideMark/>
          </w:tcPr>
          <w:p w14:paraId="12131C05"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4.382</w:t>
            </w:r>
          </w:p>
        </w:tc>
        <w:tc>
          <w:tcPr>
            <w:tcW w:w="1082" w:type="dxa"/>
            <w:tcBorders>
              <w:top w:val="nil"/>
              <w:left w:val="nil"/>
              <w:bottom w:val="nil"/>
              <w:right w:val="nil"/>
            </w:tcBorders>
            <w:shd w:val="clear" w:color="auto" w:fill="auto"/>
            <w:noWrap/>
            <w:vAlign w:val="center"/>
            <w:hideMark/>
          </w:tcPr>
          <w:p w14:paraId="0226A67D"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20.29</w:t>
            </w:r>
          </w:p>
        </w:tc>
        <w:tc>
          <w:tcPr>
            <w:tcW w:w="1440" w:type="dxa"/>
            <w:tcBorders>
              <w:top w:val="nil"/>
              <w:left w:val="nil"/>
              <w:bottom w:val="nil"/>
              <w:right w:val="nil"/>
            </w:tcBorders>
            <w:shd w:val="clear" w:color="auto" w:fill="auto"/>
            <w:noWrap/>
            <w:vAlign w:val="center"/>
            <w:hideMark/>
          </w:tcPr>
          <w:p w14:paraId="1FCDC581"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4.373</w:t>
            </w:r>
          </w:p>
        </w:tc>
        <w:tc>
          <w:tcPr>
            <w:tcW w:w="1400" w:type="dxa"/>
            <w:tcBorders>
              <w:top w:val="nil"/>
              <w:left w:val="nil"/>
              <w:bottom w:val="nil"/>
              <w:right w:val="nil"/>
            </w:tcBorders>
            <w:shd w:val="clear" w:color="auto" w:fill="auto"/>
            <w:noWrap/>
            <w:vAlign w:val="center"/>
            <w:hideMark/>
          </w:tcPr>
          <w:p w14:paraId="341EB345"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 xml:space="preserve">0.009 </w:t>
            </w:r>
          </w:p>
        </w:tc>
      </w:tr>
      <w:tr w:rsidR="00361EE6" w:rsidRPr="00595C64" w14:paraId="660E27AD" w14:textId="77777777" w:rsidTr="00361EE6">
        <w:trPr>
          <w:trHeight w:val="280"/>
          <w:jc w:val="center"/>
        </w:trPr>
        <w:tc>
          <w:tcPr>
            <w:tcW w:w="1400" w:type="dxa"/>
            <w:tcBorders>
              <w:top w:val="nil"/>
              <w:left w:val="nil"/>
              <w:bottom w:val="nil"/>
              <w:right w:val="nil"/>
            </w:tcBorders>
            <w:shd w:val="clear" w:color="auto" w:fill="auto"/>
            <w:noWrap/>
            <w:vAlign w:val="center"/>
            <w:hideMark/>
          </w:tcPr>
          <w:p w14:paraId="0296C3A7"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26.03</w:t>
            </w:r>
          </w:p>
        </w:tc>
        <w:tc>
          <w:tcPr>
            <w:tcW w:w="1320" w:type="dxa"/>
            <w:tcBorders>
              <w:top w:val="nil"/>
              <w:left w:val="nil"/>
              <w:bottom w:val="nil"/>
              <w:right w:val="nil"/>
            </w:tcBorders>
            <w:shd w:val="clear" w:color="auto" w:fill="auto"/>
            <w:noWrap/>
            <w:vAlign w:val="center"/>
            <w:hideMark/>
          </w:tcPr>
          <w:p w14:paraId="6CDC94E3"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3.420</w:t>
            </w:r>
          </w:p>
        </w:tc>
        <w:tc>
          <w:tcPr>
            <w:tcW w:w="1082" w:type="dxa"/>
            <w:tcBorders>
              <w:top w:val="nil"/>
              <w:left w:val="nil"/>
              <w:bottom w:val="nil"/>
              <w:right w:val="nil"/>
            </w:tcBorders>
            <w:shd w:val="clear" w:color="auto" w:fill="auto"/>
            <w:noWrap/>
            <w:vAlign w:val="center"/>
            <w:hideMark/>
          </w:tcPr>
          <w:p w14:paraId="6548C3A6"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26.05</w:t>
            </w:r>
          </w:p>
        </w:tc>
        <w:tc>
          <w:tcPr>
            <w:tcW w:w="1440" w:type="dxa"/>
            <w:tcBorders>
              <w:top w:val="nil"/>
              <w:left w:val="nil"/>
              <w:bottom w:val="nil"/>
              <w:right w:val="nil"/>
            </w:tcBorders>
            <w:shd w:val="clear" w:color="auto" w:fill="auto"/>
            <w:noWrap/>
            <w:vAlign w:val="center"/>
            <w:hideMark/>
          </w:tcPr>
          <w:p w14:paraId="33869989"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3.418</w:t>
            </w:r>
          </w:p>
        </w:tc>
        <w:tc>
          <w:tcPr>
            <w:tcW w:w="1400" w:type="dxa"/>
            <w:tcBorders>
              <w:top w:val="nil"/>
              <w:left w:val="nil"/>
              <w:bottom w:val="nil"/>
              <w:right w:val="nil"/>
            </w:tcBorders>
            <w:shd w:val="clear" w:color="auto" w:fill="auto"/>
            <w:noWrap/>
            <w:vAlign w:val="center"/>
            <w:hideMark/>
          </w:tcPr>
          <w:p w14:paraId="4DBCFBA1"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 xml:space="preserve">0.003 </w:t>
            </w:r>
          </w:p>
        </w:tc>
      </w:tr>
      <w:tr w:rsidR="00361EE6" w:rsidRPr="00595C64" w14:paraId="5631A1D5" w14:textId="77777777" w:rsidTr="00361EE6">
        <w:trPr>
          <w:trHeight w:val="280"/>
          <w:jc w:val="center"/>
        </w:trPr>
        <w:tc>
          <w:tcPr>
            <w:tcW w:w="1400" w:type="dxa"/>
            <w:tcBorders>
              <w:top w:val="nil"/>
              <w:left w:val="nil"/>
              <w:bottom w:val="nil"/>
              <w:right w:val="nil"/>
            </w:tcBorders>
            <w:shd w:val="clear" w:color="auto" w:fill="auto"/>
            <w:noWrap/>
            <w:vAlign w:val="center"/>
            <w:hideMark/>
          </w:tcPr>
          <w:p w14:paraId="48151008"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24.75</w:t>
            </w:r>
          </w:p>
        </w:tc>
        <w:tc>
          <w:tcPr>
            <w:tcW w:w="1320" w:type="dxa"/>
            <w:tcBorders>
              <w:top w:val="nil"/>
              <w:left w:val="nil"/>
              <w:bottom w:val="nil"/>
              <w:right w:val="nil"/>
            </w:tcBorders>
            <w:shd w:val="clear" w:color="auto" w:fill="auto"/>
            <w:noWrap/>
            <w:vAlign w:val="center"/>
            <w:hideMark/>
          </w:tcPr>
          <w:p w14:paraId="6B14EA3B"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3.594</w:t>
            </w:r>
          </w:p>
        </w:tc>
        <w:tc>
          <w:tcPr>
            <w:tcW w:w="1082" w:type="dxa"/>
            <w:tcBorders>
              <w:top w:val="nil"/>
              <w:left w:val="nil"/>
              <w:bottom w:val="nil"/>
              <w:right w:val="nil"/>
            </w:tcBorders>
            <w:shd w:val="clear" w:color="auto" w:fill="auto"/>
            <w:noWrap/>
            <w:vAlign w:val="center"/>
            <w:hideMark/>
          </w:tcPr>
          <w:p w14:paraId="1C6AC5C8"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24.78</w:t>
            </w:r>
          </w:p>
        </w:tc>
        <w:tc>
          <w:tcPr>
            <w:tcW w:w="1440" w:type="dxa"/>
            <w:tcBorders>
              <w:top w:val="nil"/>
              <w:left w:val="nil"/>
              <w:bottom w:val="nil"/>
              <w:right w:val="nil"/>
            </w:tcBorders>
            <w:shd w:val="clear" w:color="auto" w:fill="auto"/>
            <w:noWrap/>
            <w:vAlign w:val="center"/>
            <w:hideMark/>
          </w:tcPr>
          <w:p w14:paraId="4732564F"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3.590</w:t>
            </w:r>
          </w:p>
        </w:tc>
        <w:tc>
          <w:tcPr>
            <w:tcW w:w="1400" w:type="dxa"/>
            <w:tcBorders>
              <w:top w:val="nil"/>
              <w:left w:val="nil"/>
              <w:bottom w:val="nil"/>
              <w:right w:val="nil"/>
            </w:tcBorders>
            <w:shd w:val="clear" w:color="auto" w:fill="auto"/>
            <w:noWrap/>
            <w:vAlign w:val="center"/>
            <w:hideMark/>
          </w:tcPr>
          <w:p w14:paraId="7125E791"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 xml:space="preserve">0.004 </w:t>
            </w:r>
          </w:p>
        </w:tc>
      </w:tr>
      <w:tr w:rsidR="00361EE6" w:rsidRPr="00595C64" w14:paraId="395DC5C9" w14:textId="77777777" w:rsidTr="00361EE6">
        <w:trPr>
          <w:trHeight w:val="280"/>
          <w:jc w:val="center"/>
        </w:trPr>
        <w:tc>
          <w:tcPr>
            <w:tcW w:w="1400" w:type="dxa"/>
            <w:tcBorders>
              <w:top w:val="nil"/>
              <w:left w:val="nil"/>
              <w:bottom w:val="nil"/>
              <w:right w:val="nil"/>
            </w:tcBorders>
            <w:shd w:val="clear" w:color="auto" w:fill="auto"/>
            <w:noWrap/>
            <w:vAlign w:val="center"/>
            <w:hideMark/>
          </w:tcPr>
          <w:p w14:paraId="491A4178"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26.49</w:t>
            </w:r>
          </w:p>
        </w:tc>
        <w:tc>
          <w:tcPr>
            <w:tcW w:w="1320" w:type="dxa"/>
            <w:tcBorders>
              <w:top w:val="nil"/>
              <w:left w:val="nil"/>
              <w:bottom w:val="nil"/>
              <w:right w:val="nil"/>
            </w:tcBorders>
            <w:shd w:val="clear" w:color="auto" w:fill="auto"/>
            <w:noWrap/>
            <w:vAlign w:val="center"/>
            <w:hideMark/>
          </w:tcPr>
          <w:p w14:paraId="0F4E7150"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3.362</w:t>
            </w:r>
          </w:p>
        </w:tc>
        <w:tc>
          <w:tcPr>
            <w:tcW w:w="1082" w:type="dxa"/>
            <w:tcBorders>
              <w:top w:val="nil"/>
              <w:left w:val="nil"/>
              <w:bottom w:val="nil"/>
              <w:right w:val="nil"/>
            </w:tcBorders>
            <w:shd w:val="clear" w:color="auto" w:fill="auto"/>
            <w:noWrap/>
            <w:vAlign w:val="center"/>
            <w:hideMark/>
          </w:tcPr>
          <w:p w14:paraId="4F5DBFEF"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26.76</w:t>
            </w:r>
          </w:p>
        </w:tc>
        <w:tc>
          <w:tcPr>
            <w:tcW w:w="1440" w:type="dxa"/>
            <w:tcBorders>
              <w:top w:val="nil"/>
              <w:left w:val="nil"/>
              <w:bottom w:val="nil"/>
              <w:right w:val="nil"/>
            </w:tcBorders>
            <w:shd w:val="clear" w:color="auto" w:fill="auto"/>
            <w:noWrap/>
            <w:vAlign w:val="center"/>
            <w:hideMark/>
          </w:tcPr>
          <w:p w14:paraId="5A9924AA"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3.329</w:t>
            </w:r>
          </w:p>
        </w:tc>
        <w:tc>
          <w:tcPr>
            <w:tcW w:w="1400" w:type="dxa"/>
            <w:tcBorders>
              <w:top w:val="nil"/>
              <w:left w:val="nil"/>
              <w:bottom w:val="nil"/>
              <w:right w:val="nil"/>
            </w:tcBorders>
            <w:shd w:val="clear" w:color="auto" w:fill="auto"/>
            <w:noWrap/>
            <w:vAlign w:val="center"/>
            <w:hideMark/>
          </w:tcPr>
          <w:p w14:paraId="40207CBA"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 xml:space="preserve">0.033 </w:t>
            </w:r>
          </w:p>
        </w:tc>
      </w:tr>
      <w:tr w:rsidR="00361EE6" w:rsidRPr="00595C64" w14:paraId="19556046" w14:textId="77777777" w:rsidTr="00361EE6">
        <w:trPr>
          <w:trHeight w:val="280"/>
          <w:jc w:val="center"/>
        </w:trPr>
        <w:tc>
          <w:tcPr>
            <w:tcW w:w="1400" w:type="dxa"/>
            <w:tcBorders>
              <w:top w:val="nil"/>
              <w:left w:val="nil"/>
              <w:bottom w:val="nil"/>
              <w:right w:val="nil"/>
            </w:tcBorders>
            <w:shd w:val="clear" w:color="auto" w:fill="auto"/>
            <w:noWrap/>
            <w:vAlign w:val="center"/>
            <w:hideMark/>
          </w:tcPr>
          <w:p w14:paraId="5D797E2B"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27.88</w:t>
            </w:r>
          </w:p>
        </w:tc>
        <w:tc>
          <w:tcPr>
            <w:tcW w:w="1320" w:type="dxa"/>
            <w:tcBorders>
              <w:top w:val="nil"/>
              <w:left w:val="nil"/>
              <w:bottom w:val="nil"/>
              <w:right w:val="nil"/>
            </w:tcBorders>
            <w:shd w:val="clear" w:color="auto" w:fill="auto"/>
            <w:noWrap/>
            <w:vAlign w:val="center"/>
            <w:hideMark/>
          </w:tcPr>
          <w:p w14:paraId="18EA22C5"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3.198</w:t>
            </w:r>
          </w:p>
        </w:tc>
        <w:tc>
          <w:tcPr>
            <w:tcW w:w="1082" w:type="dxa"/>
            <w:tcBorders>
              <w:top w:val="nil"/>
              <w:left w:val="nil"/>
              <w:bottom w:val="nil"/>
              <w:right w:val="nil"/>
            </w:tcBorders>
            <w:shd w:val="clear" w:color="auto" w:fill="auto"/>
            <w:noWrap/>
            <w:vAlign w:val="center"/>
            <w:hideMark/>
          </w:tcPr>
          <w:p w14:paraId="6944AFAA"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27.97</w:t>
            </w:r>
          </w:p>
        </w:tc>
        <w:tc>
          <w:tcPr>
            <w:tcW w:w="1440" w:type="dxa"/>
            <w:tcBorders>
              <w:top w:val="nil"/>
              <w:left w:val="nil"/>
              <w:bottom w:val="nil"/>
              <w:right w:val="nil"/>
            </w:tcBorders>
            <w:shd w:val="clear" w:color="auto" w:fill="auto"/>
            <w:noWrap/>
            <w:vAlign w:val="center"/>
            <w:hideMark/>
          </w:tcPr>
          <w:p w14:paraId="0B13ED45"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3.187</w:t>
            </w:r>
          </w:p>
        </w:tc>
        <w:tc>
          <w:tcPr>
            <w:tcW w:w="1400" w:type="dxa"/>
            <w:tcBorders>
              <w:top w:val="nil"/>
              <w:left w:val="nil"/>
              <w:bottom w:val="nil"/>
              <w:right w:val="nil"/>
            </w:tcBorders>
            <w:shd w:val="clear" w:color="auto" w:fill="auto"/>
            <w:noWrap/>
            <w:vAlign w:val="center"/>
            <w:hideMark/>
          </w:tcPr>
          <w:p w14:paraId="168221BF"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 xml:space="preserve">0.010 </w:t>
            </w:r>
          </w:p>
        </w:tc>
      </w:tr>
      <w:tr w:rsidR="00361EE6" w:rsidRPr="00595C64" w14:paraId="48E6107D" w14:textId="77777777" w:rsidTr="00361EE6">
        <w:trPr>
          <w:trHeight w:val="280"/>
          <w:jc w:val="center"/>
        </w:trPr>
        <w:tc>
          <w:tcPr>
            <w:tcW w:w="1400" w:type="dxa"/>
            <w:tcBorders>
              <w:top w:val="nil"/>
              <w:left w:val="nil"/>
              <w:bottom w:val="single" w:sz="4" w:space="0" w:color="auto"/>
              <w:right w:val="nil"/>
            </w:tcBorders>
            <w:shd w:val="clear" w:color="auto" w:fill="auto"/>
            <w:noWrap/>
            <w:vAlign w:val="center"/>
            <w:hideMark/>
          </w:tcPr>
          <w:p w14:paraId="7B5B26A2"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28.99</w:t>
            </w:r>
          </w:p>
        </w:tc>
        <w:tc>
          <w:tcPr>
            <w:tcW w:w="1320" w:type="dxa"/>
            <w:tcBorders>
              <w:top w:val="nil"/>
              <w:left w:val="nil"/>
              <w:bottom w:val="single" w:sz="4" w:space="0" w:color="auto"/>
              <w:right w:val="nil"/>
            </w:tcBorders>
            <w:shd w:val="clear" w:color="auto" w:fill="auto"/>
            <w:noWrap/>
            <w:vAlign w:val="center"/>
            <w:hideMark/>
          </w:tcPr>
          <w:p w14:paraId="72E60072"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3.078</w:t>
            </w:r>
          </w:p>
        </w:tc>
        <w:tc>
          <w:tcPr>
            <w:tcW w:w="1082" w:type="dxa"/>
            <w:tcBorders>
              <w:top w:val="nil"/>
              <w:left w:val="nil"/>
              <w:bottom w:val="single" w:sz="4" w:space="0" w:color="auto"/>
              <w:right w:val="nil"/>
            </w:tcBorders>
            <w:shd w:val="clear" w:color="auto" w:fill="auto"/>
            <w:noWrap/>
            <w:vAlign w:val="center"/>
            <w:hideMark/>
          </w:tcPr>
          <w:p w14:paraId="7CAC0F52"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29.14</w:t>
            </w:r>
          </w:p>
        </w:tc>
        <w:tc>
          <w:tcPr>
            <w:tcW w:w="1440" w:type="dxa"/>
            <w:tcBorders>
              <w:top w:val="nil"/>
              <w:left w:val="nil"/>
              <w:bottom w:val="single" w:sz="4" w:space="0" w:color="auto"/>
              <w:right w:val="nil"/>
            </w:tcBorders>
            <w:shd w:val="clear" w:color="auto" w:fill="auto"/>
            <w:noWrap/>
            <w:vAlign w:val="center"/>
            <w:hideMark/>
          </w:tcPr>
          <w:p w14:paraId="6FD4AB02"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3.062</w:t>
            </w:r>
          </w:p>
        </w:tc>
        <w:tc>
          <w:tcPr>
            <w:tcW w:w="1400" w:type="dxa"/>
            <w:tcBorders>
              <w:top w:val="nil"/>
              <w:left w:val="nil"/>
              <w:bottom w:val="single" w:sz="4" w:space="0" w:color="auto"/>
              <w:right w:val="nil"/>
            </w:tcBorders>
            <w:shd w:val="clear" w:color="auto" w:fill="auto"/>
            <w:noWrap/>
            <w:vAlign w:val="center"/>
            <w:hideMark/>
          </w:tcPr>
          <w:p w14:paraId="4CB14D0F" w14:textId="77777777" w:rsidR="00361EE6" w:rsidRPr="00595C64" w:rsidRDefault="00361EE6" w:rsidP="00BB6E0D">
            <w:pPr>
              <w:widowControl/>
              <w:jc w:val="right"/>
              <w:rPr>
                <w:rFonts w:ascii="Arial" w:eastAsia="等线" w:hAnsi="Arial" w:cs="Arial"/>
                <w:color w:val="000000"/>
                <w:kern w:val="0"/>
                <w:sz w:val="22"/>
              </w:rPr>
            </w:pPr>
            <w:r w:rsidRPr="00595C64">
              <w:rPr>
                <w:rFonts w:ascii="Arial" w:eastAsia="等线" w:hAnsi="Arial" w:cs="Arial"/>
                <w:color w:val="000000"/>
                <w:kern w:val="0"/>
                <w:sz w:val="22"/>
              </w:rPr>
              <w:t xml:space="preserve">0.016 </w:t>
            </w:r>
          </w:p>
        </w:tc>
      </w:tr>
    </w:tbl>
    <w:p w14:paraId="3D1375A9" w14:textId="77777777" w:rsidR="00361EE6" w:rsidRPr="00595C64" w:rsidRDefault="00361EE6" w:rsidP="00BB6E0D">
      <w:pPr>
        <w:rPr>
          <w:rFonts w:ascii="Arial" w:hAnsi="Arial" w:cs="Arial"/>
        </w:rPr>
      </w:pPr>
    </w:p>
    <w:p w14:paraId="22E092FF" w14:textId="403FC423" w:rsidR="00C52D1A" w:rsidRPr="00595C64" w:rsidRDefault="00B0577F" w:rsidP="00BB6E0D">
      <w:pPr>
        <w:ind w:firstLineChars="200" w:firstLine="480"/>
        <w:rPr>
          <w:rStyle w:val="tlid-translation"/>
          <w:rFonts w:ascii="Arial" w:hAnsi="Arial" w:cs="Arial"/>
          <w:bCs/>
          <w:szCs w:val="24"/>
          <w:lang w:val="en"/>
        </w:rPr>
      </w:pPr>
      <w:r w:rsidRPr="00595C64">
        <w:rPr>
          <w:rStyle w:val="tlid-translation"/>
          <w:rFonts w:ascii="Arial" w:hAnsi="Arial" w:cs="Arial"/>
          <w:bCs/>
          <w:szCs w:val="24"/>
          <w:lang w:val="en"/>
        </w:rPr>
        <w:t>According to the Bragg equation 2dsinθ</w:t>
      </w:r>
      <w:r w:rsidR="005E3A20" w:rsidRPr="00595C64">
        <w:rPr>
          <w:rStyle w:val="tlid-translation"/>
          <w:rFonts w:ascii="Arial" w:hAnsi="Arial" w:cs="Arial"/>
          <w:bCs/>
          <w:szCs w:val="24"/>
          <w:lang w:val="en"/>
        </w:rPr>
        <w:t xml:space="preserve"> </w:t>
      </w:r>
      <w:r w:rsidRPr="00595C64">
        <w:rPr>
          <w:rStyle w:val="tlid-translation"/>
          <w:rFonts w:ascii="Arial" w:hAnsi="Arial" w:cs="Arial"/>
          <w:bCs/>
          <w:szCs w:val="24"/>
          <w:lang w:val="en"/>
        </w:rPr>
        <w:t>=</w:t>
      </w:r>
      <w:r w:rsidR="005E3A20" w:rsidRPr="00595C64">
        <w:rPr>
          <w:rStyle w:val="tlid-translation"/>
          <w:rFonts w:ascii="Arial" w:hAnsi="Arial" w:cs="Arial"/>
          <w:bCs/>
          <w:szCs w:val="24"/>
          <w:lang w:val="en"/>
        </w:rPr>
        <w:t xml:space="preserve"> </w:t>
      </w:r>
      <w:proofErr w:type="spellStart"/>
      <w:r w:rsidRPr="00595C64">
        <w:rPr>
          <w:rStyle w:val="tlid-translation"/>
          <w:rFonts w:ascii="Arial" w:hAnsi="Arial" w:cs="Arial"/>
          <w:bCs/>
          <w:szCs w:val="24"/>
          <w:lang w:val="en"/>
        </w:rPr>
        <w:t>nλ</w:t>
      </w:r>
      <w:proofErr w:type="spellEnd"/>
      <w:r w:rsidRPr="00595C64">
        <w:rPr>
          <w:rStyle w:val="tlid-translation"/>
          <w:rFonts w:ascii="Arial" w:hAnsi="Arial" w:cs="Arial"/>
          <w:bCs/>
          <w:szCs w:val="24"/>
          <w:lang w:val="en"/>
        </w:rPr>
        <w:t>, where d is the interplanar spacing, θ is the angle between the incident X-ray and the corresponding crystal plane, λ is the wavelength of the X-ray λ</w:t>
      </w:r>
      <w:r w:rsidR="005E3A20" w:rsidRPr="00595C64">
        <w:rPr>
          <w:rStyle w:val="tlid-translation"/>
          <w:rFonts w:ascii="Arial" w:hAnsi="Arial" w:cs="Arial"/>
          <w:bCs/>
          <w:szCs w:val="24"/>
          <w:lang w:val="en"/>
        </w:rPr>
        <w:t xml:space="preserve"> </w:t>
      </w:r>
      <w:r w:rsidRPr="00595C64">
        <w:rPr>
          <w:rStyle w:val="tlid-translation"/>
          <w:rFonts w:ascii="Arial" w:hAnsi="Arial" w:cs="Arial"/>
          <w:bCs/>
          <w:szCs w:val="24"/>
          <w:lang w:val="en"/>
        </w:rPr>
        <w:t>=</w:t>
      </w:r>
      <w:r w:rsidR="005E3A20" w:rsidRPr="00595C64">
        <w:rPr>
          <w:rStyle w:val="tlid-translation"/>
          <w:rFonts w:ascii="Arial" w:hAnsi="Arial" w:cs="Arial"/>
          <w:bCs/>
          <w:szCs w:val="24"/>
          <w:lang w:val="en"/>
        </w:rPr>
        <w:t xml:space="preserve"> </w:t>
      </w:r>
      <w:r w:rsidRPr="00595C64">
        <w:rPr>
          <w:rStyle w:val="tlid-translation"/>
          <w:rFonts w:ascii="Arial" w:hAnsi="Arial" w:cs="Arial"/>
          <w:bCs/>
          <w:szCs w:val="24"/>
          <w:lang w:val="en"/>
        </w:rPr>
        <w:t>0.15406</w:t>
      </w:r>
      <w:r w:rsidR="005E3A20" w:rsidRPr="00595C64">
        <w:rPr>
          <w:rStyle w:val="tlid-translation"/>
          <w:rFonts w:ascii="Arial" w:hAnsi="Arial" w:cs="Arial"/>
          <w:bCs/>
          <w:szCs w:val="24"/>
          <w:lang w:val="en"/>
        </w:rPr>
        <w:t xml:space="preserve"> </w:t>
      </w:r>
      <w:r w:rsidRPr="00595C64">
        <w:rPr>
          <w:rStyle w:val="tlid-translation"/>
          <w:rFonts w:ascii="Arial" w:hAnsi="Arial" w:cs="Arial"/>
          <w:bCs/>
          <w:szCs w:val="24"/>
          <w:lang w:val="en"/>
        </w:rPr>
        <w:t>nm, and n is the diffraction order n</w:t>
      </w:r>
      <w:r w:rsidR="005E3A20" w:rsidRPr="00595C64">
        <w:rPr>
          <w:rStyle w:val="tlid-translation"/>
          <w:rFonts w:ascii="Arial" w:hAnsi="Arial" w:cs="Arial"/>
          <w:bCs/>
          <w:szCs w:val="24"/>
          <w:lang w:val="en"/>
        </w:rPr>
        <w:t xml:space="preserve"> </w:t>
      </w:r>
      <w:r w:rsidRPr="00595C64">
        <w:rPr>
          <w:rStyle w:val="tlid-translation"/>
          <w:rFonts w:ascii="Arial" w:hAnsi="Arial" w:cs="Arial"/>
          <w:bCs/>
          <w:szCs w:val="24"/>
          <w:lang w:val="en"/>
        </w:rPr>
        <w:t>=</w:t>
      </w:r>
      <w:r w:rsidR="005E3A20" w:rsidRPr="00595C64">
        <w:rPr>
          <w:rStyle w:val="tlid-translation"/>
          <w:rFonts w:ascii="Arial" w:hAnsi="Arial" w:cs="Arial"/>
          <w:bCs/>
          <w:szCs w:val="24"/>
          <w:lang w:val="en"/>
        </w:rPr>
        <w:t xml:space="preserve"> </w:t>
      </w:r>
      <w:r w:rsidRPr="00595C64">
        <w:rPr>
          <w:rStyle w:val="tlid-translation"/>
          <w:rFonts w:ascii="Arial" w:hAnsi="Arial" w:cs="Arial"/>
          <w:bCs/>
          <w:szCs w:val="24"/>
          <w:lang w:val="en"/>
        </w:rPr>
        <w:t xml:space="preserve">1. According to the angle of XRD diffraction peaks, the interplanar spacing d is calculated. After self-assembly of commercial </w:t>
      </w:r>
      <w:r w:rsidR="00DE570F">
        <w:rPr>
          <w:rFonts w:ascii="Arial" w:hAnsi="Arial" w:cs="Arial"/>
          <w:szCs w:val="24"/>
          <w:lang w:val="en"/>
        </w:rPr>
        <w:t>PTCDA</w:t>
      </w:r>
      <w:r w:rsidRPr="00595C64">
        <w:rPr>
          <w:rStyle w:val="tlid-translation"/>
          <w:rFonts w:ascii="Arial" w:hAnsi="Arial" w:cs="Arial"/>
          <w:bCs/>
          <w:szCs w:val="24"/>
          <w:lang w:val="en"/>
        </w:rPr>
        <w:t>, most of the interplanar spacing is reduced. The specific values are shown in Table S</w:t>
      </w:r>
      <w:r w:rsidR="004A7143" w:rsidRPr="00595C64">
        <w:rPr>
          <w:rStyle w:val="tlid-translation"/>
          <w:rFonts w:ascii="Arial" w:hAnsi="Arial" w:cs="Arial"/>
          <w:bCs/>
          <w:szCs w:val="24"/>
          <w:lang w:val="en"/>
        </w:rPr>
        <w:t>2</w:t>
      </w:r>
      <w:r w:rsidRPr="00595C64">
        <w:rPr>
          <w:rStyle w:val="tlid-translation"/>
          <w:rFonts w:ascii="Arial" w:hAnsi="Arial" w:cs="Arial"/>
          <w:bCs/>
          <w:szCs w:val="24"/>
          <w:lang w:val="en"/>
        </w:rPr>
        <w:t xml:space="preserve">. This is due to two aspects: one is that concentrated sulfuric acid removes impurities in the commercial </w:t>
      </w:r>
      <w:r w:rsidR="00DE570F">
        <w:rPr>
          <w:rFonts w:ascii="Arial" w:hAnsi="Arial" w:cs="Arial"/>
          <w:szCs w:val="24"/>
          <w:lang w:val="en"/>
        </w:rPr>
        <w:t>PTCDA</w:t>
      </w:r>
      <w:r w:rsidRPr="00595C64">
        <w:rPr>
          <w:rStyle w:val="tlid-translation"/>
          <w:rFonts w:ascii="Arial" w:hAnsi="Arial" w:cs="Arial"/>
          <w:bCs/>
          <w:szCs w:val="24"/>
          <w:lang w:val="en"/>
        </w:rPr>
        <w:t>; the other is that the Π-Π stacking effect is stronger and the interplanar spacing is reduced.</w:t>
      </w:r>
      <w:bookmarkEnd w:id="57"/>
    </w:p>
    <w:p w14:paraId="3C5B0760" w14:textId="77777777" w:rsidR="00C52D1A" w:rsidRPr="00595C64" w:rsidRDefault="00C52D1A">
      <w:pPr>
        <w:widowControl/>
        <w:spacing w:line="240" w:lineRule="auto"/>
        <w:jc w:val="left"/>
        <w:rPr>
          <w:rStyle w:val="tlid-translation"/>
          <w:rFonts w:ascii="Arial" w:hAnsi="Arial" w:cs="Arial"/>
          <w:bCs/>
          <w:szCs w:val="24"/>
          <w:lang w:val="en"/>
        </w:rPr>
      </w:pPr>
      <w:r w:rsidRPr="00595C64">
        <w:rPr>
          <w:rStyle w:val="tlid-translation"/>
          <w:rFonts w:ascii="Arial" w:hAnsi="Arial" w:cs="Arial"/>
          <w:bCs/>
          <w:szCs w:val="24"/>
          <w:lang w:val="en"/>
        </w:rPr>
        <w:br w:type="page"/>
      </w:r>
    </w:p>
    <w:p w14:paraId="6C70A5B1" w14:textId="4437A8D6" w:rsidR="00C52D1A" w:rsidRPr="00595C64" w:rsidRDefault="00C52D1A" w:rsidP="00C52D1A">
      <w:pPr>
        <w:ind w:firstLineChars="200" w:firstLine="480"/>
        <w:outlineLvl w:val="0"/>
        <w:rPr>
          <w:rStyle w:val="tlid-translation"/>
          <w:rFonts w:ascii="Arial" w:eastAsiaTheme="minorEastAsia" w:hAnsi="Arial" w:cs="Arial"/>
          <w:b/>
          <w:bCs/>
          <w:szCs w:val="24"/>
          <w:lang w:val="en"/>
        </w:rPr>
      </w:pPr>
      <w:bookmarkStart w:id="59" w:name="_Toc63180514"/>
      <w:r w:rsidRPr="00595C64">
        <w:rPr>
          <w:rStyle w:val="tlid-translation"/>
          <w:rFonts w:ascii="Arial" w:eastAsiaTheme="minorEastAsia" w:hAnsi="Arial" w:cs="Arial"/>
          <w:b/>
          <w:bCs/>
          <w:szCs w:val="24"/>
          <w:lang w:val="en"/>
        </w:rPr>
        <w:lastRenderedPageBreak/>
        <w:t>Reference</w:t>
      </w:r>
      <w:bookmarkEnd w:id="59"/>
    </w:p>
    <w:p w14:paraId="29209A6C" w14:textId="77777777" w:rsidR="00C52D1A" w:rsidRPr="00595C64" w:rsidRDefault="00C52D1A" w:rsidP="00BB6E0D">
      <w:pPr>
        <w:ind w:firstLineChars="200" w:firstLine="480"/>
        <w:rPr>
          <w:rStyle w:val="tlid-translation"/>
          <w:rFonts w:ascii="Arial" w:hAnsi="Arial" w:cs="Arial"/>
          <w:bCs/>
          <w:szCs w:val="24"/>
          <w:lang w:val="en"/>
        </w:rPr>
      </w:pPr>
    </w:p>
    <w:p w14:paraId="2C94FB95" w14:textId="77777777" w:rsidR="00195F5B" w:rsidRPr="00595C64" w:rsidRDefault="00C52D1A" w:rsidP="00195F5B">
      <w:pPr>
        <w:pStyle w:val="EndNoteBibliography"/>
        <w:ind w:left="720" w:hanging="720"/>
        <w:rPr>
          <w:rFonts w:ascii="Arial" w:hAnsi="Arial" w:cs="Arial"/>
        </w:rPr>
      </w:pPr>
      <w:r w:rsidRPr="00595C64">
        <w:rPr>
          <w:rStyle w:val="tlid-translation"/>
          <w:rFonts w:ascii="Arial" w:eastAsiaTheme="minorEastAsia" w:hAnsi="Arial" w:cs="Arial"/>
          <w:bCs/>
          <w:szCs w:val="24"/>
          <w:lang w:val="en"/>
        </w:rPr>
        <w:fldChar w:fldCharType="begin"/>
      </w:r>
      <w:r w:rsidRPr="00595C64">
        <w:rPr>
          <w:rStyle w:val="tlid-translation"/>
          <w:rFonts w:ascii="Arial" w:eastAsiaTheme="minorEastAsia" w:hAnsi="Arial" w:cs="Arial"/>
          <w:bCs/>
          <w:szCs w:val="24"/>
          <w:lang w:val="en"/>
        </w:rPr>
        <w:instrText xml:space="preserve"> ADDIN EN.REFLIST </w:instrText>
      </w:r>
      <w:r w:rsidRPr="00595C64">
        <w:rPr>
          <w:rStyle w:val="tlid-translation"/>
          <w:rFonts w:ascii="Arial" w:eastAsiaTheme="minorEastAsia" w:hAnsi="Arial" w:cs="Arial"/>
          <w:bCs/>
          <w:szCs w:val="24"/>
          <w:lang w:val="en"/>
        </w:rPr>
        <w:fldChar w:fldCharType="separate"/>
      </w:r>
      <w:r w:rsidR="00195F5B" w:rsidRPr="00595C64">
        <w:rPr>
          <w:rFonts w:ascii="Arial" w:hAnsi="Arial" w:cs="Arial"/>
        </w:rPr>
        <w:t>[1]</w:t>
      </w:r>
      <w:r w:rsidR="00195F5B" w:rsidRPr="00595C64">
        <w:rPr>
          <w:rFonts w:ascii="Arial" w:hAnsi="Arial" w:cs="Arial"/>
        </w:rPr>
        <w:tab/>
        <w:t xml:space="preserve">S. Grimme, J. Antony, S. Ehrlich, H. Krieg, </w:t>
      </w:r>
      <w:r w:rsidR="00195F5B" w:rsidRPr="00595C64">
        <w:rPr>
          <w:rFonts w:ascii="Arial" w:hAnsi="Arial" w:cs="Arial"/>
          <w:i/>
        </w:rPr>
        <w:t xml:space="preserve">J. Chem. Phys. </w:t>
      </w:r>
      <w:r w:rsidR="00195F5B" w:rsidRPr="00595C64">
        <w:rPr>
          <w:rFonts w:ascii="Arial" w:hAnsi="Arial" w:cs="Arial"/>
          <w:b/>
        </w:rPr>
        <w:t>2010</w:t>
      </w:r>
      <w:r w:rsidR="00195F5B" w:rsidRPr="00595C64">
        <w:rPr>
          <w:rFonts w:ascii="Arial" w:hAnsi="Arial" w:cs="Arial"/>
        </w:rPr>
        <w:t xml:space="preserve">, </w:t>
      </w:r>
      <w:r w:rsidR="00195F5B" w:rsidRPr="00595C64">
        <w:rPr>
          <w:rFonts w:ascii="Arial" w:hAnsi="Arial" w:cs="Arial"/>
          <w:i/>
        </w:rPr>
        <w:t>132</w:t>
      </w:r>
      <w:r w:rsidR="00195F5B" w:rsidRPr="00595C64">
        <w:rPr>
          <w:rFonts w:ascii="Arial" w:hAnsi="Arial" w:cs="Arial"/>
        </w:rPr>
        <w:t>, 19.</w:t>
      </w:r>
    </w:p>
    <w:p w14:paraId="70321E52" w14:textId="77777777" w:rsidR="00195F5B" w:rsidRPr="00595C64" w:rsidRDefault="00195F5B" w:rsidP="00195F5B">
      <w:pPr>
        <w:pStyle w:val="EndNoteBibliography"/>
        <w:ind w:left="720" w:hanging="720"/>
        <w:rPr>
          <w:rFonts w:ascii="Arial" w:hAnsi="Arial" w:cs="Arial"/>
        </w:rPr>
      </w:pPr>
      <w:r w:rsidRPr="00595C64">
        <w:rPr>
          <w:rFonts w:ascii="Arial" w:hAnsi="Arial" w:cs="Arial"/>
        </w:rPr>
        <w:t>[2]</w:t>
      </w:r>
      <w:r w:rsidRPr="00595C64">
        <w:rPr>
          <w:rFonts w:ascii="Arial" w:hAnsi="Arial" w:cs="Arial"/>
        </w:rPr>
        <w:tab/>
        <w:t xml:space="preserve">F. Weigend, R. Ahlrichs, </w:t>
      </w:r>
      <w:r w:rsidRPr="00595C64">
        <w:rPr>
          <w:rFonts w:ascii="Arial" w:hAnsi="Arial" w:cs="Arial"/>
          <w:i/>
        </w:rPr>
        <w:t xml:space="preserve">Physical Chemistry Chemical Physics </w:t>
      </w:r>
      <w:r w:rsidRPr="00595C64">
        <w:rPr>
          <w:rFonts w:ascii="Arial" w:hAnsi="Arial" w:cs="Arial"/>
          <w:b/>
        </w:rPr>
        <w:t>2005</w:t>
      </w:r>
      <w:r w:rsidRPr="00595C64">
        <w:rPr>
          <w:rFonts w:ascii="Arial" w:hAnsi="Arial" w:cs="Arial"/>
        </w:rPr>
        <w:t xml:space="preserve">, </w:t>
      </w:r>
      <w:r w:rsidRPr="00595C64">
        <w:rPr>
          <w:rFonts w:ascii="Arial" w:hAnsi="Arial" w:cs="Arial"/>
          <w:i/>
        </w:rPr>
        <w:t>7</w:t>
      </w:r>
      <w:r w:rsidRPr="00595C64">
        <w:rPr>
          <w:rFonts w:ascii="Arial" w:hAnsi="Arial" w:cs="Arial"/>
        </w:rPr>
        <w:t>, 3297-3305.</w:t>
      </w:r>
    </w:p>
    <w:p w14:paraId="5602E561" w14:textId="77777777" w:rsidR="00195F5B" w:rsidRPr="00595C64" w:rsidRDefault="00195F5B" w:rsidP="00195F5B">
      <w:pPr>
        <w:pStyle w:val="EndNoteBibliography"/>
        <w:ind w:left="720" w:hanging="720"/>
        <w:rPr>
          <w:rFonts w:ascii="Arial" w:hAnsi="Arial" w:cs="Arial"/>
        </w:rPr>
      </w:pPr>
      <w:r w:rsidRPr="00595C64">
        <w:rPr>
          <w:rFonts w:ascii="Arial" w:hAnsi="Arial" w:cs="Arial"/>
        </w:rPr>
        <w:t>[3]</w:t>
      </w:r>
      <w:r w:rsidRPr="00595C64">
        <w:rPr>
          <w:rFonts w:ascii="Arial" w:hAnsi="Arial" w:cs="Arial"/>
        </w:rPr>
        <w:tab/>
        <w:t xml:space="preserve">aZ. F. Jiang, H. L. Sun, T. Q. Wang, B. Wang, W. Wei, H. M. Li, S. Q. Yuan, T. C. An, H. J. Zhao, J. G. Yu, P. K. Wong, </w:t>
      </w:r>
      <w:r w:rsidRPr="00595C64">
        <w:rPr>
          <w:rFonts w:ascii="Arial" w:hAnsi="Arial" w:cs="Arial"/>
          <w:i/>
        </w:rPr>
        <w:t xml:space="preserve">Energy Environ. Sci. </w:t>
      </w:r>
      <w:r w:rsidRPr="00595C64">
        <w:rPr>
          <w:rFonts w:ascii="Arial" w:hAnsi="Arial" w:cs="Arial"/>
          <w:b/>
        </w:rPr>
        <w:t>2018</w:t>
      </w:r>
      <w:r w:rsidRPr="00595C64">
        <w:rPr>
          <w:rFonts w:ascii="Arial" w:hAnsi="Arial" w:cs="Arial"/>
        </w:rPr>
        <w:t xml:space="preserve">, </w:t>
      </w:r>
      <w:r w:rsidRPr="00595C64">
        <w:rPr>
          <w:rFonts w:ascii="Arial" w:hAnsi="Arial" w:cs="Arial"/>
          <w:i/>
        </w:rPr>
        <w:t>11</w:t>
      </w:r>
      <w:r w:rsidRPr="00595C64">
        <w:rPr>
          <w:rFonts w:ascii="Arial" w:hAnsi="Arial" w:cs="Arial"/>
        </w:rPr>
        <w:t xml:space="preserve">, 2382-2389; bJ. Kim, D. Monllor-Satoca, W. Choi, </w:t>
      </w:r>
      <w:r w:rsidRPr="00595C64">
        <w:rPr>
          <w:rFonts w:ascii="Arial" w:hAnsi="Arial" w:cs="Arial"/>
          <w:i/>
        </w:rPr>
        <w:t xml:space="preserve">Energy Environ. Sci. </w:t>
      </w:r>
      <w:r w:rsidRPr="00595C64">
        <w:rPr>
          <w:rFonts w:ascii="Arial" w:hAnsi="Arial" w:cs="Arial"/>
          <w:b/>
        </w:rPr>
        <w:t>2012</w:t>
      </w:r>
      <w:r w:rsidRPr="00595C64">
        <w:rPr>
          <w:rFonts w:ascii="Arial" w:hAnsi="Arial" w:cs="Arial"/>
        </w:rPr>
        <w:t xml:space="preserve">, </w:t>
      </w:r>
      <w:r w:rsidRPr="00595C64">
        <w:rPr>
          <w:rFonts w:ascii="Arial" w:hAnsi="Arial" w:cs="Arial"/>
          <w:i/>
        </w:rPr>
        <w:t>5</w:t>
      </w:r>
      <w:r w:rsidRPr="00595C64">
        <w:rPr>
          <w:rFonts w:ascii="Arial" w:hAnsi="Arial" w:cs="Arial"/>
        </w:rPr>
        <w:t>, 7647-7656.</w:t>
      </w:r>
    </w:p>
    <w:p w14:paraId="326DF3EF" w14:textId="77777777" w:rsidR="00195F5B" w:rsidRPr="00595C64" w:rsidRDefault="00195F5B" w:rsidP="00195F5B">
      <w:pPr>
        <w:pStyle w:val="EndNoteBibliography"/>
        <w:ind w:left="720" w:hanging="720"/>
        <w:rPr>
          <w:rFonts w:ascii="Arial" w:hAnsi="Arial" w:cs="Arial"/>
        </w:rPr>
      </w:pPr>
      <w:r w:rsidRPr="00595C64">
        <w:rPr>
          <w:rFonts w:ascii="Arial" w:hAnsi="Arial" w:cs="Arial"/>
        </w:rPr>
        <w:t>[4]</w:t>
      </w:r>
      <w:r w:rsidRPr="00595C64">
        <w:rPr>
          <w:rFonts w:ascii="Arial" w:hAnsi="Arial" w:cs="Arial"/>
        </w:rPr>
        <w:tab/>
        <w:t xml:space="preserve">aP. Chen, L. Blaney, G. Cagnetta, J. Huang, B. Wang, Y. Wang, S. Deng, G. Yu, </w:t>
      </w:r>
      <w:r w:rsidRPr="00595C64">
        <w:rPr>
          <w:rFonts w:ascii="Arial" w:hAnsi="Arial" w:cs="Arial"/>
          <w:i/>
        </w:rPr>
        <w:t xml:space="preserve">Environ. Sci. Technol. </w:t>
      </w:r>
      <w:r w:rsidRPr="00595C64">
        <w:rPr>
          <w:rFonts w:ascii="Arial" w:hAnsi="Arial" w:cs="Arial"/>
          <w:b/>
        </w:rPr>
        <w:t>2019</w:t>
      </w:r>
      <w:r w:rsidRPr="00595C64">
        <w:rPr>
          <w:rFonts w:ascii="Arial" w:hAnsi="Arial" w:cs="Arial"/>
        </w:rPr>
        <w:t xml:space="preserve">, </w:t>
      </w:r>
      <w:r w:rsidRPr="00595C64">
        <w:rPr>
          <w:rFonts w:ascii="Arial" w:hAnsi="Arial" w:cs="Arial"/>
          <w:i/>
        </w:rPr>
        <w:t>53</w:t>
      </w:r>
      <w:r w:rsidRPr="00595C64">
        <w:rPr>
          <w:rFonts w:ascii="Arial" w:hAnsi="Arial" w:cs="Arial"/>
        </w:rPr>
        <w:t xml:space="preserve">, 1564-1575; bD. Dvoranova, Z. Barbierikova, V. Brezova, </w:t>
      </w:r>
      <w:r w:rsidRPr="00595C64">
        <w:rPr>
          <w:rFonts w:ascii="Arial" w:hAnsi="Arial" w:cs="Arial"/>
          <w:i/>
        </w:rPr>
        <w:t xml:space="preserve">Molecules </w:t>
      </w:r>
      <w:r w:rsidRPr="00595C64">
        <w:rPr>
          <w:rFonts w:ascii="Arial" w:hAnsi="Arial" w:cs="Arial"/>
          <w:b/>
        </w:rPr>
        <w:t>2014</w:t>
      </w:r>
      <w:r w:rsidRPr="00595C64">
        <w:rPr>
          <w:rFonts w:ascii="Arial" w:hAnsi="Arial" w:cs="Arial"/>
        </w:rPr>
        <w:t xml:space="preserve">, </w:t>
      </w:r>
      <w:r w:rsidRPr="00595C64">
        <w:rPr>
          <w:rFonts w:ascii="Arial" w:hAnsi="Arial" w:cs="Arial"/>
          <w:i/>
        </w:rPr>
        <w:t>19</w:t>
      </w:r>
      <w:r w:rsidRPr="00595C64">
        <w:rPr>
          <w:rFonts w:ascii="Arial" w:hAnsi="Arial" w:cs="Arial"/>
        </w:rPr>
        <w:t xml:space="preserve">, 17279-17304; cB. H. J. Bielski, D. E. Cabelli, R. L. Arudi, A. B. Ross, </w:t>
      </w:r>
      <w:r w:rsidRPr="00595C64">
        <w:rPr>
          <w:rFonts w:ascii="Arial" w:hAnsi="Arial" w:cs="Arial"/>
          <w:i/>
        </w:rPr>
        <w:t xml:space="preserve">J. Phys. Chem. Ref. Data </w:t>
      </w:r>
      <w:r w:rsidRPr="00595C64">
        <w:rPr>
          <w:rFonts w:ascii="Arial" w:hAnsi="Arial" w:cs="Arial"/>
          <w:b/>
        </w:rPr>
        <w:t>1985</w:t>
      </w:r>
      <w:r w:rsidRPr="00595C64">
        <w:rPr>
          <w:rFonts w:ascii="Arial" w:hAnsi="Arial" w:cs="Arial"/>
        </w:rPr>
        <w:t xml:space="preserve">, </w:t>
      </w:r>
      <w:r w:rsidRPr="00595C64">
        <w:rPr>
          <w:rFonts w:ascii="Arial" w:hAnsi="Arial" w:cs="Arial"/>
          <w:i/>
        </w:rPr>
        <w:t>14</w:t>
      </w:r>
      <w:r w:rsidRPr="00595C64">
        <w:rPr>
          <w:rFonts w:ascii="Arial" w:hAnsi="Arial" w:cs="Arial"/>
        </w:rPr>
        <w:t>, 1041-1100.</w:t>
      </w:r>
    </w:p>
    <w:p w14:paraId="50123502" w14:textId="77777777" w:rsidR="00195F5B" w:rsidRPr="00595C64" w:rsidRDefault="00195F5B" w:rsidP="00195F5B">
      <w:pPr>
        <w:pStyle w:val="EndNoteBibliography"/>
        <w:ind w:left="720" w:hanging="720"/>
        <w:rPr>
          <w:rFonts w:ascii="Arial" w:hAnsi="Arial" w:cs="Arial"/>
        </w:rPr>
      </w:pPr>
      <w:r w:rsidRPr="00595C64">
        <w:rPr>
          <w:rFonts w:ascii="Arial" w:hAnsi="Arial" w:cs="Arial"/>
        </w:rPr>
        <w:t>[5]</w:t>
      </w:r>
      <w:r w:rsidRPr="00595C64">
        <w:rPr>
          <w:rFonts w:ascii="Arial" w:hAnsi="Arial" w:cs="Arial"/>
        </w:rPr>
        <w:tab/>
        <w:t xml:space="preserve">aD. Liu, J. Wang, X. Bai, R. Zong, Y. Zhu, </w:t>
      </w:r>
      <w:r w:rsidRPr="00595C64">
        <w:rPr>
          <w:rFonts w:ascii="Arial" w:hAnsi="Arial" w:cs="Arial"/>
          <w:i/>
        </w:rPr>
        <w:t xml:space="preserve">Adv Mater </w:t>
      </w:r>
      <w:r w:rsidRPr="00595C64">
        <w:rPr>
          <w:rFonts w:ascii="Arial" w:hAnsi="Arial" w:cs="Arial"/>
          <w:b/>
        </w:rPr>
        <w:t>2016</w:t>
      </w:r>
      <w:r w:rsidRPr="00595C64">
        <w:rPr>
          <w:rFonts w:ascii="Arial" w:hAnsi="Arial" w:cs="Arial"/>
        </w:rPr>
        <w:t xml:space="preserve">, </w:t>
      </w:r>
      <w:r w:rsidRPr="00595C64">
        <w:rPr>
          <w:rFonts w:ascii="Arial" w:hAnsi="Arial" w:cs="Arial"/>
          <w:i/>
        </w:rPr>
        <w:t>28</w:t>
      </w:r>
      <w:r w:rsidRPr="00595C64">
        <w:rPr>
          <w:rFonts w:ascii="Arial" w:hAnsi="Arial" w:cs="Arial"/>
        </w:rPr>
        <w:t xml:space="preserve">, 7284-7290; bJ. Wang, W. Shi, D. Liu, Z. Zhang, Y. Zhu, D. Wang, </w:t>
      </w:r>
      <w:r w:rsidRPr="00595C64">
        <w:rPr>
          <w:rFonts w:ascii="Arial" w:hAnsi="Arial" w:cs="Arial"/>
          <w:i/>
        </w:rPr>
        <w:t xml:space="preserve">Appl. Catal. B </w:t>
      </w:r>
      <w:r w:rsidRPr="00595C64">
        <w:rPr>
          <w:rFonts w:ascii="Arial" w:hAnsi="Arial" w:cs="Arial"/>
          <w:b/>
        </w:rPr>
        <w:t>2017</w:t>
      </w:r>
      <w:r w:rsidRPr="00595C64">
        <w:rPr>
          <w:rFonts w:ascii="Arial" w:hAnsi="Arial" w:cs="Arial"/>
        </w:rPr>
        <w:t xml:space="preserve">, </w:t>
      </w:r>
      <w:r w:rsidRPr="00595C64">
        <w:rPr>
          <w:rFonts w:ascii="Arial" w:hAnsi="Arial" w:cs="Arial"/>
          <w:i/>
        </w:rPr>
        <w:t>202</w:t>
      </w:r>
      <w:r w:rsidRPr="00595C64">
        <w:rPr>
          <w:rFonts w:ascii="Arial" w:hAnsi="Arial" w:cs="Arial"/>
        </w:rPr>
        <w:t>, 289-297.</w:t>
      </w:r>
    </w:p>
    <w:p w14:paraId="3CD778E6" w14:textId="77777777" w:rsidR="00195F5B" w:rsidRPr="00595C64" w:rsidRDefault="00195F5B" w:rsidP="00195F5B">
      <w:pPr>
        <w:pStyle w:val="EndNoteBibliography"/>
        <w:ind w:left="720" w:hanging="720"/>
        <w:rPr>
          <w:rFonts w:ascii="Arial" w:hAnsi="Arial" w:cs="Arial"/>
        </w:rPr>
      </w:pPr>
      <w:r w:rsidRPr="00595C64">
        <w:rPr>
          <w:rFonts w:ascii="Arial" w:hAnsi="Arial" w:cs="Arial"/>
        </w:rPr>
        <w:t>[6]</w:t>
      </w:r>
      <w:r w:rsidRPr="00595C64">
        <w:rPr>
          <w:rFonts w:ascii="Arial" w:hAnsi="Arial" w:cs="Arial"/>
        </w:rPr>
        <w:tab/>
        <w:t xml:space="preserve">C. L. Wang, H. L. Dong, L. Jiang, W. P. Hu, </w:t>
      </w:r>
      <w:r w:rsidRPr="00595C64">
        <w:rPr>
          <w:rFonts w:ascii="Arial" w:hAnsi="Arial" w:cs="Arial"/>
          <w:i/>
        </w:rPr>
        <w:t xml:space="preserve">Chem Soc Rev </w:t>
      </w:r>
      <w:r w:rsidRPr="00595C64">
        <w:rPr>
          <w:rFonts w:ascii="Arial" w:hAnsi="Arial" w:cs="Arial"/>
          <w:b/>
        </w:rPr>
        <w:t>2018</w:t>
      </w:r>
      <w:r w:rsidRPr="00595C64">
        <w:rPr>
          <w:rFonts w:ascii="Arial" w:hAnsi="Arial" w:cs="Arial"/>
        </w:rPr>
        <w:t xml:space="preserve">, </w:t>
      </w:r>
      <w:r w:rsidRPr="00595C64">
        <w:rPr>
          <w:rFonts w:ascii="Arial" w:hAnsi="Arial" w:cs="Arial"/>
          <w:i/>
        </w:rPr>
        <w:t>47</w:t>
      </w:r>
      <w:r w:rsidRPr="00595C64">
        <w:rPr>
          <w:rFonts w:ascii="Arial" w:hAnsi="Arial" w:cs="Arial"/>
        </w:rPr>
        <w:t>, 422-500.</w:t>
      </w:r>
    </w:p>
    <w:p w14:paraId="69721AA6" w14:textId="77777777" w:rsidR="00195F5B" w:rsidRPr="00595C64" w:rsidRDefault="00195F5B" w:rsidP="00195F5B">
      <w:pPr>
        <w:pStyle w:val="EndNoteBibliography"/>
        <w:ind w:left="720" w:hanging="720"/>
        <w:rPr>
          <w:rFonts w:ascii="Arial" w:hAnsi="Arial" w:cs="Arial"/>
        </w:rPr>
      </w:pPr>
      <w:r w:rsidRPr="00595C64">
        <w:rPr>
          <w:rFonts w:ascii="Arial" w:hAnsi="Arial" w:cs="Arial"/>
        </w:rPr>
        <w:t>[7]</w:t>
      </w:r>
      <w:r w:rsidRPr="00595C64">
        <w:rPr>
          <w:rFonts w:ascii="Arial" w:hAnsi="Arial" w:cs="Arial"/>
        </w:rPr>
        <w:tab/>
        <w:t xml:space="preserve">W. Luo, X. Chen, Z. Wei, D. Liu, W. Yao, Y. Zhu, </w:t>
      </w:r>
      <w:r w:rsidRPr="00595C64">
        <w:rPr>
          <w:rFonts w:ascii="Arial" w:hAnsi="Arial" w:cs="Arial"/>
          <w:i/>
        </w:rPr>
        <w:t xml:space="preserve">Appl. Catal. B </w:t>
      </w:r>
      <w:r w:rsidRPr="00595C64">
        <w:rPr>
          <w:rFonts w:ascii="Arial" w:hAnsi="Arial" w:cs="Arial"/>
          <w:b/>
        </w:rPr>
        <w:t>2019</w:t>
      </w:r>
      <w:r w:rsidRPr="00595C64">
        <w:rPr>
          <w:rFonts w:ascii="Arial" w:hAnsi="Arial" w:cs="Arial"/>
        </w:rPr>
        <w:t xml:space="preserve">, </w:t>
      </w:r>
      <w:r w:rsidRPr="00595C64">
        <w:rPr>
          <w:rFonts w:ascii="Arial" w:hAnsi="Arial" w:cs="Arial"/>
          <w:i/>
        </w:rPr>
        <w:t>255</w:t>
      </w:r>
      <w:r w:rsidRPr="00595C64">
        <w:rPr>
          <w:rFonts w:ascii="Arial" w:hAnsi="Arial" w:cs="Arial"/>
        </w:rPr>
        <w:t>.</w:t>
      </w:r>
    </w:p>
    <w:p w14:paraId="7FA6F38C" w14:textId="77777777" w:rsidR="00195F5B" w:rsidRPr="00595C64" w:rsidRDefault="00195F5B" w:rsidP="00195F5B">
      <w:pPr>
        <w:pStyle w:val="EndNoteBibliography"/>
        <w:ind w:left="720" w:hanging="720"/>
        <w:rPr>
          <w:rFonts w:ascii="Arial" w:hAnsi="Arial" w:cs="Arial"/>
        </w:rPr>
      </w:pPr>
      <w:r w:rsidRPr="00595C64">
        <w:rPr>
          <w:rFonts w:ascii="Arial" w:hAnsi="Arial" w:cs="Arial"/>
        </w:rPr>
        <w:t>[8]</w:t>
      </w:r>
      <w:r w:rsidRPr="00595C64">
        <w:rPr>
          <w:rFonts w:ascii="Arial" w:hAnsi="Arial" w:cs="Arial"/>
        </w:rPr>
        <w:tab/>
        <w:t xml:space="preserve">aY. Sheng, H. Miao, J. Jing, W. Yao, Y. Zhu, </w:t>
      </w:r>
      <w:r w:rsidRPr="00595C64">
        <w:rPr>
          <w:rFonts w:ascii="Arial" w:hAnsi="Arial" w:cs="Arial"/>
          <w:i/>
        </w:rPr>
        <w:t xml:space="preserve">Appl. Catal. B </w:t>
      </w:r>
      <w:r w:rsidRPr="00595C64">
        <w:rPr>
          <w:rFonts w:ascii="Arial" w:hAnsi="Arial" w:cs="Arial"/>
          <w:b/>
        </w:rPr>
        <w:t>2020</w:t>
      </w:r>
      <w:r w:rsidRPr="00595C64">
        <w:rPr>
          <w:rFonts w:ascii="Arial" w:hAnsi="Arial" w:cs="Arial"/>
        </w:rPr>
        <w:t xml:space="preserve">, </w:t>
      </w:r>
      <w:r w:rsidRPr="00595C64">
        <w:rPr>
          <w:rFonts w:ascii="Arial" w:hAnsi="Arial" w:cs="Arial"/>
          <w:i/>
        </w:rPr>
        <w:t>272</w:t>
      </w:r>
      <w:r w:rsidRPr="00595C64">
        <w:rPr>
          <w:rFonts w:ascii="Arial" w:hAnsi="Arial" w:cs="Arial"/>
        </w:rPr>
        <w:t xml:space="preserve">; bY. Guo, W. Shi, Y. Zhu, </w:t>
      </w:r>
      <w:r w:rsidRPr="00595C64">
        <w:rPr>
          <w:rFonts w:ascii="Arial" w:hAnsi="Arial" w:cs="Arial"/>
          <w:i/>
        </w:rPr>
        <w:t xml:space="preserve">EcoMat </w:t>
      </w:r>
      <w:r w:rsidRPr="00595C64">
        <w:rPr>
          <w:rFonts w:ascii="Arial" w:hAnsi="Arial" w:cs="Arial"/>
          <w:b/>
        </w:rPr>
        <w:t>2019</w:t>
      </w:r>
      <w:r w:rsidRPr="00595C64">
        <w:rPr>
          <w:rFonts w:ascii="Arial" w:hAnsi="Arial" w:cs="Arial"/>
        </w:rPr>
        <w:t xml:space="preserve">, </w:t>
      </w:r>
      <w:r w:rsidRPr="00595C64">
        <w:rPr>
          <w:rFonts w:ascii="Arial" w:hAnsi="Arial" w:cs="Arial"/>
          <w:i/>
        </w:rPr>
        <w:t>2</w:t>
      </w:r>
      <w:r w:rsidRPr="00595C64">
        <w:rPr>
          <w:rFonts w:ascii="Arial" w:hAnsi="Arial" w:cs="Arial"/>
        </w:rPr>
        <w:t>, 12007.</w:t>
      </w:r>
    </w:p>
    <w:p w14:paraId="4C44790B" w14:textId="77777777" w:rsidR="00195F5B" w:rsidRPr="00595C64" w:rsidRDefault="00195F5B" w:rsidP="00195F5B">
      <w:pPr>
        <w:pStyle w:val="EndNoteBibliography"/>
        <w:ind w:left="720" w:hanging="720"/>
        <w:rPr>
          <w:rFonts w:ascii="Arial" w:hAnsi="Arial" w:cs="Arial"/>
        </w:rPr>
      </w:pPr>
      <w:r w:rsidRPr="00595C64">
        <w:rPr>
          <w:rFonts w:ascii="Arial" w:hAnsi="Arial" w:cs="Arial"/>
        </w:rPr>
        <w:t>[9]</w:t>
      </w:r>
      <w:r w:rsidRPr="00595C64">
        <w:rPr>
          <w:rFonts w:ascii="Arial" w:hAnsi="Arial" w:cs="Arial"/>
        </w:rPr>
        <w:tab/>
        <w:t xml:space="preserve">Y. Guo, W. Shi, Y. Zhu, Y. Xu, F. Cui, </w:t>
      </w:r>
      <w:r w:rsidRPr="00595C64">
        <w:rPr>
          <w:rFonts w:ascii="Arial" w:hAnsi="Arial" w:cs="Arial"/>
          <w:i/>
        </w:rPr>
        <w:t xml:space="preserve">Appl. Catal. B </w:t>
      </w:r>
      <w:r w:rsidRPr="00595C64">
        <w:rPr>
          <w:rFonts w:ascii="Arial" w:hAnsi="Arial" w:cs="Arial"/>
          <w:b/>
        </w:rPr>
        <w:t>2020</w:t>
      </w:r>
      <w:r w:rsidRPr="00595C64">
        <w:rPr>
          <w:rFonts w:ascii="Arial" w:hAnsi="Arial" w:cs="Arial"/>
        </w:rPr>
        <w:t xml:space="preserve">, </w:t>
      </w:r>
      <w:r w:rsidRPr="00595C64">
        <w:rPr>
          <w:rFonts w:ascii="Arial" w:hAnsi="Arial" w:cs="Arial"/>
          <w:i/>
        </w:rPr>
        <w:t>262</w:t>
      </w:r>
      <w:r w:rsidRPr="00595C64">
        <w:rPr>
          <w:rFonts w:ascii="Arial" w:hAnsi="Arial" w:cs="Arial"/>
        </w:rPr>
        <w:t>, 118262.</w:t>
      </w:r>
    </w:p>
    <w:p w14:paraId="33D7AE94" w14:textId="77777777" w:rsidR="00195F5B" w:rsidRPr="00595C64" w:rsidRDefault="00195F5B" w:rsidP="00195F5B">
      <w:pPr>
        <w:pStyle w:val="EndNoteBibliography"/>
        <w:ind w:left="720" w:hanging="720"/>
        <w:rPr>
          <w:rFonts w:ascii="Arial" w:hAnsi="Arial" w:cs="Arial"/>
        </w:rPr>
      </w:pPr>
      <w:r w:rsidRPr="00595C64">
        <w:rPr>
          <w:rFonts w:ascii="Arial" w:hAnsi="Arial" w:cs="Arial"/>
        </w:rPr>
        <w:t>[10]</w:t>
      </w:r>
      <w:r w:rsidRPr="00595C64">
        <w:rPr>
          <w:rFonts w:ascii="Arial" w:hAnsi="Arial" w:cs="Arial"/>
        </w:rPr>
        <w:tab/>
        <w:t xml:space="preserve">Y. Guo, J. Nan, Y. Xu, F. Cui, W. Shi, Y. Zhu, </w:t>
      </w:r>
      <w:r w:rsidRPr="00595C64">
        <w:rPr>
          <w:rFonts w:ascii="Arial" w:hAnsi="Arial" w:cs="Arial"/>
          <w:i/>
        </w:rPr>
        <w:t xml:space="preserve">J. Mater. Chem. A </w:t>
      </w:r>
      <w:r w:rsidRPr="00595C64">
        <w:rPr>
          <w:rFonts w:ascii="Arial" w:hAnsi="Arial" w:cs="Arial"/>
          <w:b/>
        </w:rPr>
        <w:t>2020</w:t>
      </w:r>
      <w:r w:rsidRPr="00595C64">
        <w:rPr>
          <w:rFonts w:ascii="Arial" w:hAnsi="Arial" w:cs="Arial"/>
        </w:rPr>
        <w:t xml:space="preserve">, </w:t>
      </w:r>
      <w:r w:rsidRPr="00595C64">
        <w:rPr>
          <w:rFonts w:ascii="Arial" w:hAnsi="Arial" w:cs="Arial"/>
          <w:i/>
        </w:rPr>
        <w:t>8</w:t>
      </w:r>
      <w:r w:rsidRPr="00595C64">
        <w:rPr>
          <w:rFonts w:ascii="Arial" w:hAnsi="Arial" w:cs="Arial"/>
        </w:rPr>
        <w:t>, 8.</w:t>
      </w:r>
    </w:p>
    <w:p w14:paraId="58F13C34" w14:textId="4A943C3C" w:rsidR="00B23B42" w:rsidRPr="00595C64" w:rsidRDefault="00C52D1A" w:rsidP="00BB6E0D">
      <w:pPr>
        <w:ind w:firstLineChars="200" w:firstLine="480"/>
        <w:rPr>
          <w:rStyle w:val="tlid-translation"/>
          <w:rFonts w:ascii="Arial" w:eastAsiaTheme="minorEastAsia" w:hAnsi="Arial" w:cs="Arial"/>
          <w:bCs/>
          <w:szCs w:val="24"/>
          <w:lang w:val="en"/>
        </w:rPr>
      </w:pPr>
      <w:r w:rsidRPr="00595C64">
        <w:rPr>
          <w:rStyle w:val="tlid-translation"/>
          <w:rFonts w:ascii="Arial" w:eastAsiaTheme="minorEastAsia" w:hAnsi="Arial" w:cs="Arial"/>
          <w:bCs/>
          <w:szCs w:val="24"/>
          <w:lang w:val="en"/>
        </w:rPr>
        <w:fldChar w:fldCharType="end"/>
      </w:r>
    </w:p>
    <w:sectPr w:rsidR="00B23B42" w:rsidRPr="00595C64" w:rsidSect="004952BB">
      <w:footerReference w:type="default" r:id="rId34"/>
      <w:pgSz w:w="11906" w:h="16838"/>
      <w:pgMar w:top="1440" w:right="1440" w:bottom="1440" w:left="144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D05004" w14:textId="77777777" w:rsidR="009E1ADC" w:rsidRDefault="009E1ADC" w:rsidP="007C02AB">
      <w:r>
        <w:separator/>
      </w:r>
    </w:p>
  </w:endnote>
  <w:endnote w:type="continuationSeparator" w:id="0">
    <w:p w14:paraId="7F3B0881" w14:textId="77777777" w:rsidR="009E1ADC" w:rsidRDefault="009E1ADC" w:rsidP="007C0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63275747"/>
      <w:docPartObj>
        <w:docPartGallery w:val="Page Numbers (Bottom of Page)"/>
        <w:docPartUnique/>
      </w:docPartObj>
    </w:sdtPr>
    <w:sdtEndPr/>
    <w:sdtContent>
      <w:p w14:paraId="036ECC90" w14:textId="5389A68E" w:rsidR="00CF1A53" w:rsidRDefault="00CF1A53">
        <w:pPr>
          <w:pStyle w:val="a5"/>
          <w:jc w:val="center"/>
        </w:pPr>
        <w:r>
          <w:fldChar w:fldCharType="begin"/>
        </w:r>
        <w:r>
          <w:instrText>PAGE   \* MERGEFORMAT</w:instrText>
        </w:r>
        <w:r>
          <w:fldChar w:fldCharType="separate"/>
        </w:r>
        <w:r w:rsidRPr="001E347E">
          <w:rPr>
            <w:noProof/>
            <w:lang w:val="zh-CN"/>
          </w:rPr>
          <w:t>21</w:t>
        </w:r>
        <w:r>
          <w:fldChar w:fldCharType="end"/>
        </w:r>
      </w:p>
    </w:sdtContent>
  </w:sdt>
  <w:p w14:paraId="33137BEB" w14:textId="77777777" w:rsidR="00CF1A53" w:rsidRDefault="00CF1A5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EA8CD7" w14:textId="77777777" w:rsidR="009E1ADC" w:rsidRDefault="009E1ADC" w:rsidP="007C02AB">
      <w:r>
        <w:separator/>
      </w:r>
    </w:p>
  </w:footnote>
  <w:footnote w:type="continuationSeparator" w:id="0">
    <w:p w14:paraId="0B198273" w14:textId="77777777" w:rsidR="009E1ADC" w:rsidRDefault="009E1ADC" w:rsidP="007C02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BE4272"/>
    <w:multiLevelType w:val="hybridMultilevel"/>
    <w:tmpl w:val="B3B4B198"/>
    <w:lvl w:ilvl="0" w:tplc="BEB0E2AE">
      <w:start w:val="1"/>
      <w:numFmt w:val="decimal"/>
      <w:lvlText w:val="%1."/>
      <w:lvlJc w:val="left"/>
      <w:pPr>
        <w:ind w:left="2061" w:hanging="360"/>
      </w:pPr>
      <w:rPr>
        <w:rFonts w:eastAsia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6136841"/>
    <w:multiLevelType w:val="hybridMultilevel"/>
    <w:tmpl w:val="5C4081EE"/>
    <w:lvl w:ilvl="0" w:tplc="92B6EFBA">
      <w:start w:val="1"/>
      <w:numFmt w:val="decimal"/>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 w15:restartNumberingAfterBreak="0">
    <w:nsid w:val="6C467977"/>
    <w:multiLevelType w:val="hybridMultilevel"/>
    <w:tmpl w:val="15BE9454"/>
    <w:lvl w:ilvl="0" w:tplc="04090011">
      <w:start w:val="1"/>
      <w:numFmt w:val="decimal"/>
      <w:pStyle w:val="2"/>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05C4F35"/>
    <w:multiLevelType w:val="hybridMultilevel"/>
    <w:tmpl w:val="B3B4B198"/>
    <w:lvl w:ilvl="0" w:tplc="BEB0E2AE">
      <w:start w:val="1"/>
      <w:numFmt w:val="decimal"/>
      <w:lvlText w:val="%1."/>
      <w:lvlJc w:val="left"/>
      <w:pPr>
        <w:ind w:left="360" w:hanging="360"/>
      </w:pPr>
      <w:rPr>
        <w:rFonts w:eastAsia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4540603"/>
    <w:multiLevelType w:val="hybridMultilevel"/>
    <w:tmpl w:val="0D9EDEAC"/>
    <w:lvl w:ilvl="0" w:tplc="51C4599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0"/>
  </w:num>
  <w:num w:numId="3">
    <w:abstractNumId w:val="2"/>
  </w:num>
  <w:num w:numId="4">
    <w:abstractNumId w:val="2"/>
    <w:lvlOverride w:ilvl="0">
      <w:startOverride w:val="1"/>
    </w:lvlOverride>
  </w:num>
  <w:num w:numId="5">
    <w:abstractNumId w:val="2"/>
  </w:num>
  <w:num w:numId="6">
    <w:abstractNumId w:val="2"/>
  </w:num>
  <w:num w:numId="7">
    <w:abstractNumId w:val="2"/>
  </w:num>
  <w:num w:numId="8">
    <w:abstractNumId w:val="4"/>
  </w:num>
  <w:num w:numId="9">
    <w:abstractNumId w:val="1"/>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Angewandte Chemi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05vz05v60xwv2ez50tx995bt0va0d205eer&quot;&gt;My EndNote Library&lt;record-ids&gt;&lt;item&gt;317&lt;/item&gt;&lt;item&gt;607&lt;/item&gt;&lt;item&gt;619&lt;/item&gt;&lt;item&gt;622&lt;/item&gt;&lt;item&gt;804&lt;/item&gt;&lt;item&gt;920&lt;/item&gt;&lt;item&gt;940&lt;/item&gt;&lt;item&gt;1147&lt;/item&gt;&lt;item&gt;1149&lt;/item&gt;&lt;item&gt;1150&lt;/item&gt;&lt;item&gt;1157&lt;/item&gt;&lt;item&gt;1158&lt;/item&gt;&lt;item&gt;1160&lt;/item&gt;&lt;item&gt;1177&lt;/item&gt;&lt;item&gt;1178&lt;/item&gt;&lt;/record-ids&gt;&lt;/item&gt;&lt;/Libraries&gt;"/>
  </w:docVars>
  <w:rsids>
    <w:rsidRoot w:val="00F43FA0"/>
    <w:rsid w:val="00007BAA"/>
    <w:rsid w:val="00026B54"/>
    <w:rsid w:val="0003017C"/>
    <w:rsid w:val="00044436"/>
    <w:rsid w:val="00053240"/>
    <w:rsid w:val="00066DA4"/>
    <w:rsid w:val="00075CB7"/>
    <w:rsid w:val="0008232B"/>
    <w:rsid w:val="000A5704"/>
    <w:rsid w:val="000B18BE"/>
    <w:rsid w:val="000B1FD3"/>
    <w:rsid w:val="000C1C2F"/>
    <w:rsid w:val="000C281E"/>
    <w:rsid w:val="000C7FDC"/>
    <w:rsid w:val="000D7FE0"/>
    <w:rsid w:val="000E4785"/>
    <w:rsid w:val="000F19A9"/>
    <w:rsid w:val="001079B3"/>
    <w:rsid w:val="00111343"/>
    <w:rsid w:val="001116DD"/>
    <w:rsid w:val="00113452"/>
    <w:rsid w:val="0012741E"/>
    <w:rsid w:val="00136E31"/>
    <w:rsid w:val="0014066B"/>
    <w:rsid w:val="00146749"/>
    <w:rsid w:val="00146ADC"/>
    <w:rsid w:val="00147596"/>
    <w:rsid w:val="00155B66"/>
    <w:rsid w:val="00157FE2"/>
    <w:rsid w:val="00163213"/>
    <w:rsid w:val="00165A39"/>
    <w:rsid w:val="00175269"/>
    <w:rsid w:val="0018624C"/>
    <w:rsid w:val="00190FDA"/>
    <w:rsid w:val="001946D7"/>
    <w:rsid w:val="00195F5B"/>
    <w:rsid w:val="001A038E"/>
    <w:rsid w:val="001A4E99"/>
    <w:rsid w:val="001B1CF6"/>
    <w:rsid w:val="001B2B13"/>
    <w:rsid w:val="001B779A"/>
    <w:rsid w:val="001B7AB2"/>
    <w:rsid w:val="001C0336"/>
    <w:rsid w:val="001C509D"/>
    <w:rsid w:val="001D1C5E"/>
    <w:rsid w:val="001E13F7"/>
    <w:rsid w:val="001E1D3E"/>
    <w:rsid w:val="001E2FF9"/>
    <w:rsid w:val="001E347E"/>
    <w:rsid w:val="001F19DC"/>
    <w:rsid w:val="001F2889"/>
    <w:rsid w:val="001F57EE"/>
    <w:rsid w:val="0020129C"/>
    <w:rsid w:val="00201AAE"/>
    <w:rsid w:val="00207E01"/>
    <w:rsid w:val="00221D4E"/>
    <w:rsid w:val="002220ED"/>
    <w:rsid w:val="00222256"/>
    <w:rsid w:val="002241E0"/>
    <w:rsid w:val="00227550"/>
    <w:rsid w:val="00240D7C"/>
    <w:rsid w:val="002431FA"/>
    <w:rsid w:val="00254055"/>
    <w:rsid w:val="00256D06"/>
    <w:rsid w:val="00271915"/>
    <w:rsid w:val="00272D19"/>
    <w:rsid w:val="00275D4C"/>
    <w:rsid w:val="002861A0"/>
    <w:rsid w:val="00296F2E"/>
    <w:rsid w:val="002B081F"/>
    <w:rsid w:val="002C2F67"/>
    <w:rsid w:val="002D3F14"/>
    <w:rsid w:val="002E08A7"/>
    <w:rsid w:val="002E33F3"/>
    <w:rsid w:val="002E5544"/>
    <w:rsid w:val="002F26E7"/>
    <w:rsid w:val="0030053D"/>
    <w:rsid w:val="0030635B"/>
    <w:rsid w:val="00312BBC"/>
    <w:rsid w:val="00325F97"/>
    <w:rsid w:val="00336DE8"/>
    <w:rsid w:val="00353EF3"/>
    <w:rsid w:val="0035684D"/>
    <w:rsid w:val="00361EE6"/>
    <w:rsid w:val="003637E9"/>
    <w:rsid w:val="00367ED5"/>
    <w:rsid w:val="0037338E"/>
    <w:rsid w:val="00386F39"/>
    <w:rsid w:val="00390626"/>
    <w:rsid w:val="00391E76"/>
    <w:rsid w:val="003965D9"/>
    <w:rsid w:val="003A5756"/>
    <w:rsid w:val="003B2CBB"/>
    <w:rsid w:val="003C58C8"/>
    <w:rsid w:val="003E1BE7"/>
    <w:rsid w:val="003F3B3E"/>
    <w:rsid w:val="003F3E5F"/>
    <w:rsid w:val="003F6B46"/>
    <w:rsid w:val="00412150"/>
    <w:rsid w:val="004134BC"/>
    <w:rsid w:val="00425871"/>
    <w:rsid w:val="00436988"/>
    <w:rsid w:val="004510E7"/>
    <w:rsid w:val="00463552"/>
    <w:rsid w:val="004636C5"/>
    <w:rsid w:val="004654A2"/>
    <w:rsid w:val="00473F62"/>
    <w:rsid w:val="004778A3"/>
    <w:rsid w:val="00493525"/>
    <w:rsid w:val="004952BB"/>
    <w:rsid w:val="004A552A"/>
    <w:rsid w:val="004A70D3"/>
    <w:rsid w:val="004A7143"/>
    <w:rsid w:val="004B1B5F"/>
    <w:rsid w:val="004B1E8F"/>
    <w:rsid w:val="004B79ED"/>
    <w:rsid w:val="004D449C"/>
    <w:rsid w:val="004D61F5"/>
    <w:rsid w:val="004E2874"/>
    <w:rsid w:val="004E3D10"/>
    <w:rsid w:val="004F3243"/>
    <w:rsid w:val="004F53B9"/>
    <w:rsid w:val="005024C0"/>
    <w:rsid w:val="00504C48"/>
    <w:rsid w:val="005067F1"/>
    <w:rsid w:val="005218CF"/>
    <w:rsid w:val="005225CC"/>
    <w:rsid w:val="00531E3F"/>
    <w:rsid w:val="00550451"/>
    <w:rsid w:val="00550724"/>
    <w:rsid w:val="00560D81"/>
    <w:rsid w:val="00560FF9"/>
    <w:rsid w:val="00563671"/>
    <w:rsid w:val="00570A41"/>
    <w:rsid w:val="00573FEA"/>
    <w:rsid w:val="00575478"/>
    <w:rsid w:val="0058060E"/>
    <w:rsid w:val="005816A2"/>
    <w:rsid w:val="00594464"/>
    <w:rsid w:val="00595C64"/>
    <w:rsid w:val="005A071F"/>
    <w:rsid w:val="005A2D9B"/>
    <w:rsid w:val="005A60EF"/>
    <w:rsid w:val="005B3697"/>
    <w:rsid w:val="005B55EC"/>
    <w:rsid w:val="005B5EF8"/>
    <w:rsid w:val="005C0063"/>
    <w:rsid w:val="005C4920"/>
    <w:rsid w:val="005D76AF"/>
    <w:rsid w:val="005E3A20"/>
    <w:rsid w:val="005E411C"/>
    <w:rsid w:val="005E4DFB"/>
    <w:rsid w:val="00607F63"/>
    <w:rsid w:val="006266FE"/>
    <w:rsid w:val="00626DCF"/>
    <w:rsid w:val="00627D89"/>
    <w:rsid w:val="00636B3B"/>
    <w:rsid w:val="00640B15"/>
    <w:rsid w:val="006606AE"/>
    <w:rsid w:val="006634A7"/>
    <w:rsid w:val="00663C85"/>
    <w:rsid w:val="00667628"/>
    <w:rsid w:val="0067116E"/>
    <w:rsid w:val="006862D0"/>
    <w:rsid w:val="00687EC0"/>
    <w:rsid w:val="00694722"/>
    <w:rsid w:val="00695E8B"/>
    <w:rsid w:val="00695E9D"/>
    <w:rsid w:val="006A2272"/>
    <w:rsid w:val="006B57EF"/>
    <w:rsid w:val="006D0FE1"/>
    <w:rsid w:val="006D3D57"/>
    <w:rsid w:val="006D4B3F"/>
    <w:rsid w:val="006E2B8E"/>
    <w:rsid w:val="00702323"/>
    <w:rsid w:val="007147E8"/>
    <w:rsid w:val="00714A23"/>
    <w:rsid w:val="0071792F"/>
    <w:rsid w:val="0072391C"/>
    <w:rsid w:val="007336F3"/>
    <w:rsid w:val="0073378E"/>
    <w:rsid w:val="00736E98"/>
    <w:rsid w:val="00746880"/>
    <w:rsid w:val="00750802"/>
    <w:rsid w:val="0075132D"/>
    <w:rsid w:val="00754C42"/>
    <w:rsid w:val="007662F2"/>
    <w:rsid w:val="00767773"/>
    <w:rsid w:val="007701AF"/>
    <w:rsid w:val="007734E7"/>
    <w:rsid w:val="00774DE7"/>
    <w:rsid w:val="007761C3"/>
    <w:rsid w:val="00776BF9"/>
    <w:rsid w:val="00782FCF"/>
    <w:rsid w:val="00790346"/>
    <w:rsid w:val="007935F2"/>
    <w:rsid w:val="007A0F52"/>
    <w:rsid w:val="007A1381"/>
    <w:rsid w:val="007A5CAB"/>
    <w:rsid w:val="007B271C"/>
    <w:rsid w:val="007B64E8"/>
    <w:rsid w:val="007C02AB"/>
    <w:rsid w:val="007C5800"/>
    <w:rsid w:val="007D08BF"/>
    <w:rsid w:val="007D5B69"/>
    <w:rsid w:val="007E0F62"/>
    <w:rsid w:val="007E2286"/>
    <w:rsid w:val="007E22B5"/>
    <w:rsid w:val="007F4B68"/>
    <w:rsid w:val="00805F6D"/>
    <w:rsid w:val="00810BAD"/>
    <w:rsid w:val="00814676"/>
    <w:rsid w:val="00821193"/>
    <w:rsid w:val="00821D14"/>
    <w:rsid w:val="008231C5"/>
    <w:rsid w:val="008320CB"/>
    <w:rsid w:val="008327FC"/>
    <w:rsid w:val="008428C2"/>
    <w:rsid w:val="008441B2"/>
    <w:rsid w:val="0085293A"/>
    <w:rsid w:val="008634FE"/>
    <w:rsid w:val="00873582"/>
    <w:rsid w:val="00876A29"/>
    <w:rsid w:val="008812AF"/>
    <w:rsid w:val="0088347B"/>
    <w:rsid w:val="008920E4"/>
    <w:rsid w:val="008A1876"/>
    <w:rsid w:val="008A43EA"/>
    <w:rsid w:val="008B10FC"/>
    <w:rsid w:val="008B133D"/>
    <w:rsid w:val="008B3930"/>
    <w:rsid w:val="008C0E9E"/>
    <w:rsid w:val="008C78D3"/>
    <w:rsid w:val="008E21D0"/>
    <w:rsid w:val="008F13EB"/>
    <w:rsid w:val="008F4DFC"/>
    <w:rsid w:val="008F4E54"/>
    <w:rsid w:val="009107AF"/>
    <w:rsid w:val="009122E1"/>
    <w:rsid w:val="0091278B"/>
    <w:rsid w:val="00913074"/>
    <w:rsid w:val="00936954"/>
    <w:rsid w:val="00940D34"/>
    <w:rsid w:val="00966511"/>
    <w:rsid w:val="00980324"/>
    <w:rsid w:val="00990FED"/>
    <w:rsid w:val="009947DC"/>
    <w:rsid w:val="009A626A"/>
    <w:rsid w:val="009B34B1"/>
    <w:rsid w:val="009E1251"/>
    <w:rsid w:val="009E1ADC"/>
    <w:rsid w:val="009F791F"/>
    <w:rsid w:val="00A0073F"/>
    <w:rsid w:val="00A02044"/>
    <w:rsid w:val="00A033E1"/>
    <w:rsid w:val="00A11192"/>
    <w:rsid w:val="00A13C7D"/>
    <w:rsid w:val="00A214BF"/>
    <w:rsid w:val="00A2277D"/>
    <w:rsid w:val="00A25CDD"/>
    <w:rsid w:val="00A345D6"/>
    <w:rsid w:val="00A345DF"/>
    <w:rsid w:val="00A35F25"/>
    <w:rsid w:val="00A43EC2"/>
    <w:rsid w:val="00A45440"/>
    <w:rsid w:val="00A50174"/>
    <w:rsid w:val="00A530BC"/>
    <w:rsid w:val="00A56E48"/>
    <w:rsid w:val="00A57B28"/>
    <w:rsid w:val="00A6792D"/>
    <w:rsid w:val="00A71516"/>
    <w:rsid w:val="00A82A80"/>
    <w:rsid w:val="00A86EBB"/>
    <w:rsid w:val="00AA6CDA"/>
    <w:rsid w:val="00AC0063"/>
    <w:rsid w:val="00AC37C3"/>
    <w:rsid w:val="00AC5EF1"/>
    <w:rsid w:val="00AD2D5D"/>
    <w:rsid w:val="00AD5B2A"/>
    <w:rsid w:val="00AE0A5F"/>
    <w:rsid w:val="00AE3F1C"/>
    <w:rsid w:val="00AF09F6"/>
    <w:rsid w:val="00AF1512"/>
    <w:rsid w:val="00AF4E97"/>
    <w:rsid w:val="00B00D9B"/>
    <w:rsid w:val="00B014AF"/>
    <w:rsid w:val="00B0577F"/>
    <w:rsid w:val="00B11973"/>
    <w:rsid w:val="00B12B28"/>
    <w:rsid w:val="00B13781"/>
    <w:rsid w:val="00B23B42"/>
    <w:rsid w:val="00B3470A"/>
    <w:rsid w:val="00B414AF"/>
    <w:rsid w:val="00B44453"/>
    <w:rsid w:val="00B55EB8"/>
    <w:rsid w:val="00B85424"/>
    <w:rsid w:val="00B92720"/>
    <w:rsid w:val="00BB5930"/>
    <w:rsid w:val="00BB6E0D"/>
    <w:rsid w:val="00BC3073"/>
    <w:rsid w:val="00BE2C41"/>
    <w:rsid w:val="00BE68C6"/>
    <w:rsid w:val="00BF0FB1"/>
    <w:rsid w:val="00BF209D"/>
    <w:rsid w:val="00BF3156"/>
    <w:rsid w:val="00BF72CD"/>
    <w:rsid w:val="00C10F7C"/>
    <w:rsid w:val="00C12E2B"/>
    <w:rsid w:val="00C25CA0"/>
    <w:rsid w:val="00C263F6"/>
    <w:rsid w:val="00C27FD9"/>
    <w:rsid w:val="00C31893"/>
    <w:rsid w:val="00C323A3"/>
    <w:rsid w:val="00C343B8"/>
    <w:rsid w:val="00C45979"/>
    <w:rsid w:val="00C4687F"/>
    <w:rsid w:val="00C52D1A"/>
    <w:rsid w:val="00C5357E"/>
    <w:rsid w:val="00C62805"/>
    <w:rsid w:val="00C64BC1"/>
    <w:rsid w:val="00C72C6D"/>
    <w:rsid w:val="00C74591"/>
    <w:rsid w:val="00C75A63"/>
    <w:rsid w:val="00C84094"/>
    <w:rsid w:val="00C869A7"/>
    <w:rsid w:val="00C91473"/>
    <w:rsid w:val="00CA01B7"/>
    <w:rsid w:val="00CA335C"/>
    <w:rsid w:val="00CA3466"/>
    <w:rsid w:val="00CA4F6A"/>
    <w:rsid w:val="00CA5787"/>
    <w:rsid w:val="00CB1464"/>
    <w:rsid w:val="00CB20D7"/>
    <w:rsid w:val="00CB6291"/>
    <w:rsid w:val="00CC3397"/>
    <w:rsid w:val="00CC4EE2"/>
    <w:rsid w:val="00CC6163"/>
    <w:rsid w:val="00CC6BCD"/>
    <w:rsid w:val="00CD418D"/>
    <w:rsid w:val="00CD4D87"/>
    <w:rsid w:val="00CD7CBB"/>
    <w:rsid w:val="00CE063F"/>
    <w:rsid w:val="00CE3CDD"/>
    <w:rsid w:val="00CF1A53"/>
    <w:rsid w:val="00CF5AA8"/>
    <w:rsid w:val="00CF5F5A"/>
    <w:rsid w:val="00D14BA3"/>
    <w:rsid w:val="00D22E28"/>
    <w:rsid w:val="00D4567F"/>
    <w:rsid w:val="00D50989"/>
    <w:rsid w:val="00D5647E"/>
    <w:rsid w:val="00D57AA3"/>
    <w:rsid w:val="00D71474"/>
    <w:rsid w:val="00D74347"/>
    <w:rsid w:val="00D766F7"/>
    <w:rsid w:val="00D92304"/>
    <w:rsid w:val="00DB2189"/>
    <w:rsid w:val="00DB33F4"/>
    <w:rsid w:val="00DD1712"/>
    <w:rsid w:val="00DE570F"/>
    <w:rsid w:val="00DF72B6"/>
    <w:rsid w:val="00E05F30"/>
    <w:rsid w:val="00E37247"/>
    <w:rsid w:val="00E40EC6"/>
    <w:rsid w:val="00E63F15"/>
    <w:rsid w:val="00E854D5"/>
    <w:rsid w:val="00E943FB"/>
    <w:rsid w:val="00EC4BDF"/>
    <w:rsid w:val="00ED4BA8"/>
    <w:rsid w:val="00ED660F"/>
    <w:rsid w:val="00EE0800"/>
    <w:rsid w:val="00EE2125"/>
    <w:rsid w:val="00EE2602"/>
    <w:rsid w:val="00EF04E7"/>
    <w:rsid w:val="00EF4A3E"/>
    <w:rsid w:val="00F006A8"/>
    <w:rsid w:val="00F025B0"/>
    <w:rsid w:val="00F04109"/>
    <w:rsid w:val="00F17870"/>
    <w:rsid w:val="00F179CF"/>
    <w:rsid w:val="00F232DB"/>
    <w:rsid w:val="00F25A04"/>
    <w:rsid w:val="00F325D8"/>
    <w:rsid w:val="00F33702"/>
    <w:rsid w:val="00F43FA0"/>
    <w:rsid w:val="00F44116"/>
    <w:rsid w:val="00F451C8"/>
    <w:rsid w:val="00F61D87"/>
    <w:rsid w:val="00F62705"/>
    <w:rsid w:val="00F63BB9"/>
    <w:rsid w:val="00F6440F"/>
    <w:rsid w:val="00F71459"/>
    <w:rsid w:val="00F71A7E"/>
    <w:rsid w:val="00F863C2"/>
    <w:rsid w:val="00F94F61"/>
    <w:rsid w:val="00F95B20"/>
    <w:rsid w:val="00FA5A80"/>
    <w:rsid w:val="00FC249A"/>
    <w:rsid w:val="00FC731A"/>
    <w:rsid w:val="00FE38E9"/>
    <w:rsid w:val="00FE3B6A"/>
    <w:rsid w:val="00FF3F93"/>
    <w:rsid w:val="00FF4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B824E1"/>
  <w15:chartTrackingRefBased/>
  <w15:docId w15:val="{F69DB3B5-E328-4C62-AAD6-25125FD75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A3466"/>
    <w:pPr>
      <w:widowControl w:val="0"/>
      <w:spacing w:line="360" w:lineRule="auto"/>
      <w:jc w:val="both"/>
    </w:pPr>
    <w:rPr>
      <w:rFonts w:ascii="Times New Roman" w:eastAsia="Times New Roman" w:hAnsi="Times New Roman" w:cs="Times New Roman"/>
      <w:sz w:val="24"/>
    </w:rPr>
  </w:style>
  <w:style w:type="paragraph" w:styleId="1">
    <w:name w:val="heading 1"/>
    <w:basedOn w:val="a"/>
    <w:next w:val="a"/>
    <w:link w:val="10"/>
    <w:uiPriority w:val="9"/>
    <w:rsid w:val="00CC3397"/>
    <w:pPr>
      <w:keepNext/>
      <w:keepLines/>
      <w:spacing w:before="320" w:after="310" w:line="578" w:lineRule="auto"/>
      <w:ind w:firstLineChars="200" w:firstLine="200"/>
      <w:jc w:val="left"/>
      <w:outlineLvl w:val="0"/>
    </w:pPr>
    <w:rPr>
      <w:bCs/>
      <w:kern w:val="44"/>
      <w:sz w:val="30"/>
      <w:szCs w:val="44"/>
    </w:rPr>
  </w:style>
  <w:style w:type="paragraph" w:styleId="2">
    <w:name w:val="heading 2"/>
    <w:basedOn w:val="a"/>
    <w:next w:val="a"/>
    <w:link w:val="20"/>
    <w:uiPriority w:val="9"/>
    <w:unhideWhenUsed/>
    <w:qFormat/>
    <w:rsid w:val="004952BB"/>
    <w:pPr>
      <w:keepNext/>
      <w:keepLines/>
      <w:numPr>
        <w:numId w:val="3"/>
      </w:numPr>
      <w:spacing w:before="260" w:after="260" w:line="416" w:lineRule="auto"/>
      <w:outlineLvl w:val="1"/>
    </w:pPr>
    <w:rPr>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C02A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C02AB"/>
    <w:rPr>
      <w:sz w:val="18"/>
      <w:szCs w:val="18"/>
    </w:rPr>
  </w:style>
  <w:style w:type="paragraph" w:styleId="a5">
    <w:name w:val="footer"/>
    <w:basedOn w:val="a"/>
    <w:link w:val="a6"/>
    <w:uiPriority w:val="99"/>
    <w:unhideWhenUsed/>
    <w:rsid w:val="007C02AB"/>
    <w:pPr>
      <w:tabs>
        <w:tab w:val="center" w:pos="4153"/>
        <w:tab w:val="right" w:pos="8306"/>
      </w:tabs>
      <w:snapToGrid w:val="0"/>
      <w:jc w:val="left"/>
    </w:pPr>
    <w:rPr>
      <w:sz w:val="18"/>
      <w:szCs w:val="18"/>
    </w:rPr>
  </w:style>
  <w:style w:type="character" w:customStyle="1" w:styleId="a6">
    <w:name w:val="页脚 字符"/>
    <w:basedOn w:val="a0"/>
    <w:link w:val="a5"/>
    <w:uiPriority w:val="99"/>
    <w:rsid w:val="007C02AB"/>
    <w:rPr>
      <w:sz w:val="18"/>
      <w:szCs w:val="18"/>
    </w:rPr>
  </w:style>
  <w:style w:type="paragraph" w:customStyle="1" w:styleId="a7">
    <w:name w:val="图表名"/>
    <w:basedOn w:val="a"/>
    <w:link w:val="a8"/>
    <w:qFormat/>
    <w:rsid w:val="00EF04E7"/>
    <w:pPr>
      <w:spacing w:afterLines="100" w:after="100"/>
      <w:jc w:val="center"/>
    </w:pPr>
    <w:rPr>
      <w:color w:val="000000" w:themeColor="text1"/>
      <w:szCs w:val="21"/>
    </w:rPr>
  </w:style>
  <w:style w:type="character" w:customStyle="1" w:styleId="a8">
    <w:name w:val="图表名 字符"/>
    <w:basedOn w:val="a0"/>
    <w:link w:val="a7"/>
    <w:rsid w:val="00EF04E7"/>
    <w:rPr>
      <w:rFonts w:ascii="Times New Roman" w:eastAsia="Times New Roman" w:hAnsi="Times New Roman" w:cs="Times New Roman"/>
      <w:color w:val="000000" w:themeColor="text1"/>
      <w:sz w:val="24"/>
      <w:szCs w:val="21"/>
    </w:rPr>
  </w:style>
  <w:style w:type="character" w:customStyle="1" w:styleId="tlid-translation">
    <w:name w:val="tlid-translation"/>
    <w:basedOn w:val="a0"/>
    <w:rsid w:val="00B92720"/>
  </w:style>
  <w:style w:type="paragraph" w:styleId="a9">
    <w:name w:val="List Paragraph"/>
    <w:basedOn w:val="a"/>
    <w:link w:val="aa"/>
    <w:uiPriority w:val="34"/>
    <w:qFormat/>
    <w:rsid w:val="00AF4E97"/>
    <w:pPr>
      <w:ind w:firstLineChars="200" w:firstLine="420"/>
    </w:pPr>
  </w:style>
  <w:style w:type="paragraph" w:customStyle="1" w:styleId="Tableofcontents">
    <w:name w:val="Table of contents"/>
    <w:basedOn w:val="a"/>
    <w:autoRedefine/>
    <w:rsid w:val="00AF4E97"/>
    <w:pPr>
      <w:widowControl/>
      <w:ind w:firstLine="420"/>
      <w:jc w:val="left"/>
    </w:pPr>
    <w:rPr>
      <w:rFonts w:eastAsia="MS Mincho"/>
      <w:kern w:val="0"/>
      <w:szCs w:val="24"/>
      <w:lang w:eastAsia="ja-JP"/>
    </w:rPr>
  </w:style>
  <w:style w:type="paragraph" w:customStyle="1" w:styleId="Addresses">
    <w:name w:val="Addresses"/>
    <w:basedOn w:val="a"/>
    <w:rsid w:val="00AF4E97"/>
    <w:pPr>
      <w:widowControl/>
      <w:jc w:val="left"/>
    </w:pPr>
    <w:rPr>
      <w:rFonts w:eastAsia="MS Mincho"/>
      <w:kern w:val="0"/>
      <w:szCs w:val="24"/>
      <w:lang w:eastAsia="ja-JP"/>
    </w:rPr>
  </w:style>
  <w:style w:type="character" w:customStyle="1" w:styleId="10">
    <w:name w:val="标题 1 字符"/>
    <w:basedOn w:val="a0"/>
    <w:link w:val="1"/>
    <w:uiPriority w:val="9"/>
    <w:rsid w:val="00CC3397"/>
    <w:rPr>
      <w:rFonts w:ascii="Times New Roman" w:eastAsia="Times New Roman" w:hAnsi="Times New Roman" w:cs="Times New Roman"/>
      <w:bCs/>
      <w:kern w:val="44"/>
      <w:sz w:val="30"/>
      <w:szCs w:val="44"/>
    </w:rPr>
  </w:style>
  <w:style w:type="paragraph" w:styleId="TOC">
    <w:name w:val="TOC Heading"/>
    <w:basedOn w:val="1"/>
    <w:next w:val="a"/>
    <w:uiPriority w:val="39"/>
    <w:unhideWhenUsed/>
    <w:qFormat/>
    <w:rsid w:val="005C0063"/>
    <w:pPr>
      <w:widowControl/>
      <w:spacing w:before="240" w:after="0" w:line="259" w:lineRule="auto"/>
      <w:ind w:firstLineChars="0" w:firstLine="0"/>
      <w:outlineLvl w:val="9"/>
    </w:pPr>
    <w:rPr>
      <w:rFonts w:asciiTheme="majorHAnsi" w:eastAsiaTheme="majorEastAsia" w:hAnsiTheme="majorHAnsi" w:cstheme="majorBidi"/>
      <w:bCs w:val="0"/>
      <w:color w:val="2F5496" w:themeColor="accent1" w:themeShade="BF"/>
      <w:kern w:val="0"/>
      <w:sz w:val="32"/>
      <w:szCs w:val="32"/>
    </w:rPr>
  </w:style>
  <w:style w:type="paragraph" w:styleId="TOC2">
    <w:name w:val="toc 2"/>
    <w:basedOn w:val="a"/>
    <w:next w:val="a"/>
    <w:autoRedefine/>
    <w:uiPriority w:val="39"/>
    <w:unhideWhenUsed/>
    <w:rsid w:val="009107AF"/>
    <w:pPr>
      <w:widowControl/>
      <w:tabs>
        <w:tab w:val="right" w:leader="dot" w:pos="8296"/>
      </w:tabs>
      <w:spacing w:after="100" w:line="259" w:lineRule="auto"/>
      <w:ind w:left="220" w:rightChars="650" w:right="1365"/>
      <w:jc w:val="left"/>
    </w:pPr>
    <w:rPr>
      <w:kern w:val="0"/>
      <w:sz w:val="22"/>
    </w:rPr>
  </w:style>
  <w:style w:type="paragraph" w:styleId="TOC1">
    <w:name w:val="toc 1"/>
    <w:basedOn w:val="a"/>
    <w:next w:val="a"/>
    <w:autoRedefine/>
    <w:uiPriority w:val="39"/>
    <w:unhideWhenUsed/>
    <w:rsid w:val="005C0063"/>
    <w:pPr>
      <w:widowControl/>
      <w:spacing w:after="100" w:line="259" w:lineRule="auto"/>
      <w:jc w:val="left"/>
    </w:pPr>
    <w:rPr>
      <w:kern w:val="0"/>
      <w:sz w:val="22"/>
    </w:rPr>
  </w:style>
  <w:style w:type="paragraph" w:styleId="TOC3">
    <w:name w:val="toc 3"/>
    <w:basedOn w:val="a"/>
    <w:next w:val="a"/>
    <w:autoRedefine/>
    <w:uiPriority w:val="39"/>
    <w:unhideWhenUsed/>
    <w:rsid w:val="005C0063"/>
    <w:pPr>
      <w:widowControl/>
      <w:spacing w:after="100" w:line="259" w:lineRule="auto"/>
      <w:ind w:left="440"/>
      <w:jc w:val="left"/>
    </w:pPr>
    <w:rPr>
      <w:kern w:val="0"/>
      <w:sz w:val="22"/>
    </w:rPr>
  </w:style>
  <w:style w:type="character" w:styleId="ab">
    <w:name w:val="Hyperlink"/>
    <w:basedOn w:val="a0"/>
    <w:uiPriority w:val="99"/>
    <w:unhideWhenUsed/>
    <w:rsid w:val="005C0063"/>
    <w:rPr>
      <w:color w:val="0563C1" w:themeColor="hyperlink"/>
      <w:u w:val="single"/>
    </w:rPr>
  </w:style>
  <w:style w:type="paragraph" w:styleId="ac">
    <w:name w:val="Balloon Text"/>
    <w:basedOn w:val="a"/>
    <w:link w:val="ad"/>
    <w:uiPriority w:val="99"/>
    <w:semiHidden/>
    <w:unhideWhenUsed/>
    <w:rsid w:val="005E3A20"/>
    <w:rPr>
      <w:sz w:val="18"/>
      <w:szCs w:val="18"/>
    </w:rPr>
  </w:style>
  <w:style w:type="character" w:customStyle="1" w:styleId="ad">
    <w:name w:val="批注框文本 字符"/>
    <w:basedOn w:val="a0"/>
    <w:link w:val="ac"/>
    <w:uiPriority w:val="99"/>
    <w:semiHidden/>
    <w:rsid w:val="005E3A20"/>
    <w:rPr>
      <w:sz w:val="18"/>
      <w:szCs w:val="18"/>
    </w:rPr>
  </w:style>
  <w:style w:type="paragraph" w:customStyle="1" w:styleId="ae">
    <w:name w:val="图表题"/>
    <w:basedOn w:val="a"/>
    <w:link w:val="af"/>
    <w:qFormat/>
    <w:rsid w:val="0072391C"/>
    <w:pPr>
      <w:spacing w:beforeLines="50" w:before="50" w:afterLines="100" w:after="100" w:line="288" w:lineRule="auto"/>
      <w:jc w:val="center"/>
    </w:pPr>
    <w:rPr>
      <w:szCs w:val="21"/>
    </w:rPr>
  </w:style>
  <w:style w:type="character" w:customStyle="1" w:styleId="af">
    <w:name w:val="图表题 字符"/>
    <w:basedOn w:val="a0"/>
    <w:link w:val="ae"/>
    <w:rsid w:val="0072391C"/>
    <w:rPr>
      <w:rFonts w:ascii="Times New Roman" w:eastAsia="Times New Roman" w:hAnsi="Times New Roman" w:cs="Times New Roman"/>
      <w:szCs w:val="21"/>
    </w:rPr>
  </w:style>
  <w:style w:type="paragraph" w:customStyle="1" w:styleId="af0">
    <w:name w:val="图标题"/>
    <w:basedOn w:val="a"/>
    <w:link w:val="af1"/>
    <w:qFormat/>
    <w:rsid w:val="001C509D"/>
    <w:pPr>
      <w:spacing w:afterLines="100" w:after="100" w:line="240" w:lineRule="auto"/>
      <w:ind w:firstLineChars="200" w:firstLine="200"/>
      <w:jc w:val="center"/>
    </w:pPr>
    <w:rPr>
      <w:rFonts w:ascii="Arial" w:eastAsia="Arial" w:hAnsi="Arial"/>
      <w:sz w:val="18"/>
    </w:rPr>
  </w:style>
  <w:style w:type="character" w:customStyle="1" w:styleId="af1">
    <w:name w:val="图标题 字符"/>
    <w:basedOn w:val="a0"/>
    <w:link w:val="af0"/>
    <w:rsid w:val="001C509D"/>
    <w:rPr>
      <w:rFonts w:ascii="Arial" w:eastAsia="Arial" w:hAnsi="Arial" w:cs="Times New Roman"/>
      <w:sz w:val="18"/>
    </w:rPr>
  </w:style>
  <w:style w:type="paragraph" w:customStyle="1" w:styleId="EndNoteBibliographyTitle">
    <w:name w:val="EndNote Bibliography Title"/>
    <w:basedOn w:val="a"/>
    <w:link w:val="EndNoteBibliographyTitle0"/>
    <w:rsid w:val="00C52D1A"/>
    <w:pPr>
      <w:jc w:val="center"/>
    </w:pPr>
    <w:rPr>
      <w:noProof/>
    </w:rPr>
  </w:style>
  <w:style w:type="character" w:customStyle="1" w:styleId="aa">
    <w:name w:val="列表段落 字符"/>
    <w:basedOn w:val="a0"/>
    <w:link w:val="a9"/>
    <w:uiPriority w:val="34"/>
    <w:rsid w:val="00C52D1A"/>
    <w:rPr>
      <w:rFonts w:ascii="Times New Roman" w:eastAsia="Times New Roman" w:hAnsi="Times New Roman" w:cs="Times New Roman"/>
      <w:sz w:val="24"/>
    </w:rPr>
  </w:style>
  <w:style w:type="character" w:customStyle="1" w:styleId="EndNoteBibliographyTitle0">
    <w:name w:val="EndNote Bibliography Title 字符"/>
    <w:basedOn w:val="aa"/>
    <w:link w:val="EndNoteBibliographyTitle"/>
    <w:rsid w:val="00C52D1A"/>
    <w:rPr>
      <w:rFonts w:ascii="Times New Roman" w:eastAsia="Times New Roman" w:hAnsi="Times New Roman" w:cs="Times New Roman"/>
      <w:noProof/>
      <w:sz w:val="24"/>
    </w:rPr>
  </w:style>
  <w:style w:type="paragraph" w:customStyle="1" w:styleId="EndNoteBibliography">
    <w:name w:val="EndNote Bibliography"/>
    <w:basedOn w:val="a"/>
    <w:link w:val="EndNoteBibliography0"/>
    <w:rsid w:val="00C52D1A"/>
    <w:pPr>
      <w:spacing w:line="240" w:lineRule="auto"/>
    </w:pPr>
    <w:rPr>
      <w:noProof/>
    </w:rPr>
  </w:style>
  <w:style w:type="character" w:customStyle="1" w:styleId="EndNoteBibliography0">
    <w:name w:val="EndNote Bibliography 字符"/>
    <w:basedOn w:val="aa"/>
    <w:link w:val="EndNoteBibliography"/>
    <w:rsid w:val="00C52D1A"/>
    <w:rPr>
      <w:rFonts w:ascii="Times New Roman" w:eastAsia="Times New Roman" w:hAnsi="Times New Roman" w:cs="Times New Roman"/>
      <w:noProof/>
      <w:sz w:val="24"/>
    </w:rPr>
  </w:style>
  <w:style w:type="character" w:customStyle="1" w:styleId="20">
    <w:name w:val="标题 2 字符"/>
    <w:basedOn w:val="a0"/>
    <w:link w:val="2"/>
    <w:uiPriority w:val="9"/>
    <w:rsid w:val="004952BB"/>
    <w:rPr>
      <w:rFonts w:ascii="Times New Roman" w:eastAsia="Times New Roman" w:hAnsi="Times New Roman" w:cs="Times New Roman"/>
      <w:b/>
      <w:bCs/>
      <w:sz w:val="28"/>
      <w:szCs w:val="32"/>
    </w:rPr>
  </w:style>
  <w:style w:type="paragraph" w:styleId="af2">
    <w:name w:val="No Spacing"/>
    <w:uiPriority w:val="1"/>
    <w:qFormat/>
    <w:rsid w:val="00DD1712"/>
    <w:pPr>
      <w:widowControl w:val="0"/>
      <w:jc w:val="both"/>
    </w:pPr>
    <w:rPr>
      <w:rFonts w:ascii="Times New Roman" w:eastAsia="Times New Roman" w:hAnsi="Times New Roman" w:cs="Times New Roman"/>
      <w:sz w:val="24"/>
    </w:rPr>
  </w:style>
  <w:style w:type="paragraph" w:customStyle="1" w:styleId="Authors">
    <w:name w:val="Authors"/>
    <w:basedOn w:val="a"/>
    <w:link w:val="Authors0"/>
    <w:qFormat/>
    <w:rsid w:val="00066DA4"/>
    <w:pPr>
      <w:widowControl/>
      <w:spacing w:before="120" w:after="120" w:line="320" w:lineRule="exact"/>
      <w:jc w:val="left"/>
    </w:pPr>
    <w:rPr>
      <w:rFonts w:ascii="Arial" w:eastAsia="MS Mincho" w:hAnsi="Arial"/>
      <w:kern w:val="0"/>
      <w:sz w:val="22"/>
      <w:szCs w:val="24"/>
      <w:lang w:val="en-GB" w:eastAsia="ja-JP"/>
    </w:rPr>
  </w:style>
  <w:style w:type="character" w:customStyle="1" w:styleId="Authors0">
    <w:name w:val="Authors 字符"/>
    <w:basedOn w:val="a0"/>
    <w:link w:val="Authors"/>
    <w:rsid w:val="00066DA4"/>
    <w:rPr>
      <w:rFonts w:ascii="Arial" w:eastAsia="MS Mincho" w:hAnsi="Arial" w:cs="Times New Roman"/>
      <w:kern w:val="0"/>
      <w:sz w:val="22"/>
      <w:szCs w:val="24"/>
      <w:lang w:val="en-GB" w:eastAsia="ja-JP"/>
    </w:rPr>
  </w:style>
  <w:style w:type="character" w:styleId="af3">
    <w:name w:val="Placeholder Text"/>
    <w:basedOn w:val="a0"/>
    <w:uiPriority w:val="99"/>
    <w:semiHidden/>
    <w:rsid w:val="000E4785"/>
    <w:rPr>
      <w:color w:val="808080"/>
    </w:rPr>
  </w:style>
  <w:style w:type="table" w:styleId="af4">
    <w:name w:val="Table Grid"/>
    <w:basedOn w:val="a1"/>
    <w:uiPriority w:val="39"/>
    <w:rsid w:val="00560D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caption"/>
    <w:basedOn w:val="a"/>
    <w:next w:val="a"/>
    <w:uiPriority w:val="35"/>
    <w:unhideWhenUsed/>
    <w:qFormat/>
    <w:rsid w:val="00436988"/>
    <w:pPr>
      <w:widowControl/>
      <w:spacing w:line="240" w:lineRule="auto"/>
      <w:jc w:val="left"/>
    </w:pPr>
    <w:rPr>
      <w:rFonts w:asciiTheme="majorHAnsi" w:eastAsia="黑体" w:hAnsiTheme="majorHAnsi" w:cstheme="majorBidi"/>
      <w:kern w:val="0"/>
      <w:sz w:val="20"/>
      <w:szCs w:val="20"/>
      <w:lang w:val="de-DE" w:eastAsia="ja-JP"/>
    </w:rPr>
  </w:style>
  <w:style w:type="paragraph" w:customStyle="1" w:styleId="Adress">
    <w:name w:val="Adress"/>
    <w:basedOn w:val="a"/>
    <w:qFormat/>
    <w:rsid w:val="00AA6CDA"/>
    <w:pPr>
      <w:widowControl/>
      <w:spacing w:line="180" w:lineRule="exact"/>
      <w:ind w:left="425" w:hanging="425"/>
      <w:jc w:val="left"/>
    </w:pPr>
    <w:rPr>
      <w:rFonts w:ascii="Arial" w:eastAsia="MS Mincho" w:hAnsi="Arial"/>
      <w:kern w:val="0"/>
      <w:sz w:val="14"/>
      <w:szCs w:val="20"/>
      <w:lang w:val="de-DE" w:eastAsia="ja-JP"/>
    </w:rPr>
  </w:style>
  <w:style w:type="paragraph" w:customStyle="1" w:styleId="Footnote">
    <w:name w:val="Footnote"/>
    <w:basedOn w:val="Adress"/>
    <w:rsid w:val="00AA6CDA"/>
    <w:pPr>
      <w:spacing w:before="120"/>
    </w:pPr>
    <w:rPr>
      <w:szCs w:val="1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1762258">
      <w:bodyDiv w:val="1"/>
      <w:marLeft w:val="0"/>
      <w:marRight w:val="0"/>
      <w:marTop w:val="0"/>
      <w:marBottom w:val="0"/>
      <w:divBdr>
        <w:top w:val="none" w:sz="0" w:space="0" w:color="auto"/>
        <w:left w:val="none" w:sz="0" w:space="0" w:color="auto"/>
        <w:bottom w:val="none" w:sz="0" w:space="0" w:color="auto"/>
        <w:right w:val="none" w:sz="0" w:space="0" w:color="auto"/>
      </w:divBdr>
    </w:div>
    <w:div w:id="1418671045">
      <w:bodyDiv w:val="1"/>
      <w:marLeft w:val="0"/>
      <w:marRight w:val="0"/>
      <w:marTop w:val="0"/>
      <w:marBottom w:val="0"/>
      <w:divBdr>
        <w:top w:val="none" w:sz="0" w:space="0" w:color="auto"/>
        <w:left w:val="none" w:sz="0" w:space="0" w:color="auto"/>
        <w:bottom w:val="none" w:sz="0" w:space="0" w:color="auto"/>
        <w:right w:val="none" w:sz="0" w:space="0" w:color="auto"/>
      </w:divBdr>
    </w:div>
    <w:div w:id="1459686510">
      <w:bodyDiv w:val="1"/>
      <w:marLeft w:val="0"/>
      <w:marRight w:val="0"/>
      <w:marTop w:val="0"/>
      <w:marBottom w:val="0"/>
      <w:divBdr>
        <w:top w:val="none" w:sz="0" w:space="0" w:color="auto"/>
        <w:left w:val="none" w:sz="0" w:space="0" w:color="auto"/>
        <w:bottom w:val="none" w:sz="0" w:space="0" w:color="auto"/>
        <w:right w:val="none" w:sz="0" w:space="0" w:color="auto"/>
      </w:divBdr>
    </w:div>
    <w:div w:id="1587112842">
      <w:bodyDiv w:val="1"/>
      <w:marLeft w:val="0"/>
      <w:marRight w:val="0"/>
      <w:marTop w:val="0"/>
      <w:marBottom w:val="0"/>
      <w:divBdr>
        <w:top w:val="none" w:sz="0" w:space="0" w:color="auto"/>
        <w:left w:val="none" w:sz="0" w:space="0" w:color="auto"/>
        <w:bottom w:val="none" w:sz="0" w:space="0" w:color="auto"/>
        <w:right w:val="none" w:sz="0" w:space="0" w:color="auto"/>
      </w:divBdr>
      <w:divsChild>
        <w:div w:id="542058905">
          <w:marLeft w:val="0"/>
          <w:marRight w:val="0"/>
          <w:marTop w:val="0"/>
          <w:marBottom w:val="0"/>
          <w:divBdr>
            <w:top w:val="none" w:sz="0" w:space="0" w:color="auto"/>
            <w:left w:val="none" w:sz="0" w:space="0" w:color="auto"/>
            <w:bottom w:val="none" w:sz="0" w:space="0" w:color="auto"/>
            <w:right w:val="none" w:sz="0" w:space="0" w:color="auto"/>
          </w:divBdr>
          <w:divsChild>
            <w:div w:id="834808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513815">
      <w:bodyDiv w:val="1"/>
      <w:marLeft w:val="0"/>
      <w:marRight w:val="0"/>
      <w:marTop w:val="0"/>
      <w:marBottom w:val="0"/>
      <w:divBdr>
        <w:top w:val="none" w:sz="0" w:space="0" w:color="auto"/>
        <w:left w:val="none" w:sz="0" w:space="0" w:color="auto"/>
        <w:bottom w:val="none" w:sz="0" w:space="0" w:color="auto"/>
        <w:right w:val="none" w:sz="0" w:space="0" w:color="auto"/>
      </w:divBdr>
    </w:div>
    <w:div w:id="1604612945">
      <w:bodyDiv w:val="1"/>
      <w:marLeft w:val="0"/>
      <w:marRight w:val="0"/>
      <w:marTop w:val="0"/>
      <w:marBottom w:val="0"/>
      <w:divBdr>
        <w:top w:val="none" w:sz="0" w:space="0" w:color="auto"/>
        <w:left w:val="none" w:sz="0" w:space="0" w:color="auto"/>
        <w:bottom w:val="none" w:sz="0" w:space="0" w:color="auto"/>
        <w:right w:val="none" w:sz="0" w:space="0" w:color="auto"/>
      </w:divBdr>
    </w:div>
    <w:div w:id="1813669289">
      <w:bodyDiv w:val="1"/>
      <w:marLeft w:val="0"/>
      <w:marRight w:val="0"/>
      <w:marTop w:val="0"/>
      <w:marBottom w:val="0"/>
      <w:divBdr>
        <w:top w:val="none" w:sz="0" w:space="0" w:color="auto"/>
        <w:left w:val="none" w:sz="0" w:space="0" w:color="auto"/>
        <w:bottom w:val="none" w:sz="0" w:space="0" w:color="auto"/>
        <w:right w:val="none" w:sz="0" w:space="0" w:color="auto"/>
      </w:divBdr>
    </w:div>
    <w:div w:id="2061856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3A1CF6-4262-48E9-AE58-4A8491F4C2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41</Pages>
  <Words>6463</Words>
  <Characters>36845</Characters>
  <Application>Microsoft Office Word</Application>
  <DocSecurity>0</DocSecurity>
  <Lines>307</Lines>
  <Paragraphs>86</Paragraphs>
  <ScaleCrop>false</ScaleCrop>
  <Company/>
  <LinksUpToDate>false</LinksUpToDate>
  <CharactersWithSpaces>43222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郭 燕</dc:creator>
  <cp:keywords/>
  <dc:description/>
  <cp:lastModifiedBy>郭燕</cp:lastModifiedBy>
  <cp:revision>3</cp:revision>
  <dcterms:created xsi:type="dcterms:W3CDTF">2021-02-23T07:38:00Z</dcterms:created>
  <dcterms:modified xsi:type="dcterms:W3CDTF">2021-02-24T02:29:00Z</dcterms:modified>
</cp:coreProperties>
</file>