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4B092" w14:textId="2910F670" w:rsidR="001F7D4D" w:rsidRDefault="00A558AE">
      <w:r>
        <w:rPr>
          <w:noProof/>
        </w:rPr>
        <w:drawing>
          <wp:inline distT="0" distB="0" distL="0" distR="0" wp14:anchorId="41D867D8" wp14:editId="2D68D06F">
            <wp:extent cx="5612130" cy="4738207"/>
            <wp:effectExtent l="0" t="0" r="127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73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B756A" w14:textId="6AC2E0A5" w:rsidR="00A558AE" w:rsidRPr="00450EBD" w:rsidRDefault="00450EBD" w:rsidP="00450EB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Additional file 1</w:t>
      </w:r>
      <w:r w:rsidR="00A558AE" w:rsidRPr="00450EBD">
        <w:rPr>
          <w:rFonts w:ascii="Times New Roman" w:hAnsi="Times New Roman" w:cs="Times New Roman"/>
          <w:lang w:val="en-US"/>
        </w:rPr>
        <w:t xml:space="preserve">. Principal component analysis </w:t>
      </w:r>
      <w:r>
        <w:rPr>
          <w:rFonts w:ascii="Times New Roman" w:hAnsi="Times New Roman" w:cs="Times New Roman"/>
          <w:lang w:val="en-US"/>
        </w:rPr>
        <w:t xml:space="preserve">(PCA) </w:t>
      </w:r>
      <w:r w:rsidRPr="00450EBD">
        <w:rPr>
          <w:rFonts w:ascii="Times New Roman" w:hAnsi="Times New Roman" w:cs="Times New Roman"/>
          <w:lang w:val="en-US"/>
        </w:rPr>
        <w:t xml:space="preserve">in </w:t>
      </w:r>
      <w:r>
        <w:rPr>
          <w:rFonts w:ascii="Times New Roman" w:hAnsi="Times New Roman" w:cs="Times New Roman"/>
          <w:lang w:val="en-US"/>
        </w:rPr>
        <w:t xml:space="preserve">lung autopsies of </w:t>
      </w:r>
      <w:r w:rsidRPr="00450EBD">
        <w:rPr>
          <w:rFonts w:ascii="Times New Roman" w:hAnsi="Times New Roman" w:cs="Times New Roman"/>
          <w:lang w:val="en-US"/>
        </w:rPr>
        <w:t>COVID-19 patients (blue</w:t>
      </w:r>
      <w:r>
        <w:rPr>
          <w:rFonts w:ascii="Times New Roman" w:hAnsi="Times New Roman" w:cs="Times New Roman"/>
          <w:lang w:val="en-US"/>
        </w:rPr>
        <w:t xml:space="preserve">) and other fatal pneumonia (red). </w:t>
      </w:r>
      <w:r w:rsidRPr="00450EBD">
        <w:rPr>
          <w:rFonts w:ascii="Times New Roman" w:hAnsi="Times New Roman" w:cs="Times New Roman"/>
          <w:lang w:val="en-US"/>
        </w:rPr>
        <w:t xml:space="preserve"> </w:t>
      </w:r>
    </w:p>
    <w:p w14:paraId="0ACADE70" w14:textId="77777777" w:rsidR="00A558AE" w:rsidRPr="00450EBD" w:rsidRDefault="00A558AE">
      <w:pPr>
        <w:rPr>
          <w:lang w:val="en-US"/>
        </w:rPr>
      </w:pPr>
    </w:p>
    <w:sectPr w:rsidR="00A558AE" w:rsidRPr="00450E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8AE"/>
    <w:rsid w:val="001F7D4D"/>
    <w:rsid w:val="00450EBD"/>
    <w:rsid w:val="00A5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2971BF"/>
  <w15:chartTrackingRefBased/>
  <w15:docId w15:val="{825A3E5A-9826-5A4C-B3B5-4A1F2273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U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117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2022-04-11T15:10:00Z</dcterms:created>
  <dcterms:modified xsi:type="dcterms:W3CDTF">2022-04-11T15:18:00Z</dcterms:modified>
</cp:coreProperties>
</file>