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1451C7" w14:textId="77777777" w:rsidR="001969B0" w:rsidRDefault="001969B0" w:rsidP="001969B0">
      <w:r>
        <w:rPr>
          <w:noProof/>
        </w:rPr>
        <w:drawing>
          <wp:anchor distT="0" distB="0" distL="114300" distR="114300" simplePos="0" relativeHeight="251659264" behindDoc="0" locked="0" layoutInCell="1" allowOverlap="1" wp14:anchorId="1492164A" wp14:editId="436DC3F0">
            <wp:simplePos x="0" y="0"/>
            <wp:positionH relativeFrom="margin">
              <wp:align>center</wp:align>
            </wp:positionH>
            <wp:positionV relativeFrom="paragraph">
              <wp:posOffset>502920</wp:posOffset>
            </wp:positionV>
            <wp:extent cx="5571635" cy="5341440"/>
            <wp:effectExtent l="0" t="0" r="0" b="0"/>
            <wp:wrapSquare wrapText="bothSides"/>
            <wp:docPr id="10" name="Picture 10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1635" cy="5341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Table I. Candidate proteins polyubiquitinated by treatment with VB-009 identified by differential mass spectrometry.</w:t>
      </w:r>
    </w:p>
    <w:p w14:paraId="4B6B12E3" w14:textId="77777777" w:rsidR="00A0047B" w:rsidRDefault="00A0047B"/>
    <w:sectPr w:rsidR="00A004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9B0"/>
    <w:rsid w:val="001969B0"/>
    <w:rsid w:val="00A00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B7AB1"/>
  <w15:chartTrackingRefBased/>
  <w15:docId w15:val="{5D61164C-7D68-4C20-8092-E8F7BC1C7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69B0"/>
    <w:rPr>
      <w:rFonts w:ascii="Calibri" w:hAnsi="Calibri" w:cstheme="minorHAns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2022-04-12T19:49:00Z</dcterms:created>
  <dcterms:modified xsi:type="dcterms:W3CDTF">2022-04-12T19:49:00Z</dcterms:modified>
</cp:coreProperties>
</file>