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C0F5B" w14:textId="77777777" w:rsidR="00283961" w:rsidRDefault="00283961">
      <w:pPr>
        <w:widowControl/>
        <w:wordWrap/>
        <w:autoSpaceDE/>
        <w:autoSpaceDN/>
        <w:spacing w:line="259" w:lineRule="auto"/>
        <w:rPr>
          <w:rFonts w:ascii="Times New Roman" w:hAnsi="Times New Roman"/>
          <w:b/>
        </w:rPr>
      </w:pPr>
      <w:r w:rsidRPr="00283961">
        <w:rPr>
          <w:rFonts w:ascii="Times New Roman" w:hAnsi="Times New Roman"/>
        </w:rPr>
        <w:drawing>
          <wp:inline distT="0" distB="0" distL="0" distR="0" wp14:anchorId="113368E5" wp14:editId="6FC2ADA3">
            <wp:extent cx="4018085" cy="2171125"/>
            <wp:effectExtent l="0" t="0" r="1905" b="635"/>
            <wp:docPr id="1" name="차트 1">
              <a:extLst xmlns:a="http://schemas.openxmlformats.org/drawingml/2006/main">
                <a:ext uri="{FF2B5EF4-FFF2-40B4-BE49-F238E27FC236}">
                  <a16:creationId xmlns:a16="http://schemas.microsoft.com/office/drawing/2014/main" id="{4125581F-0114-417E-BC55-50E833E8855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283961">
        <w:rPr>
          <w:rFonts w:ascii="Times New Roman" w:hAnsi="Times New Roman"/>
        </w:rPr>
        <w:drawing>
          <wp:inline distT="0" distB="0" distL="0" distR="0" wp14:anchorId="71CA214A" wp14:editId="02BC5668">
            <wp:extent cx="4572000" cy="2171065"/>
            <wp:effectExtent l="0" t="0" r="0" b="635"/>
            <wp:docPr id="4" name="차트 4">
              <a:extLst xmlns:a="http://schemas.openxmlformats.org/drawingml/2006/main">
                <a:ext uri="{FF2B5EF4-FFF2-40B4-BE49-F238E27FC236}">
                  <a16:creationId xmlns:a16="http://schemas.microsoft.com/office/drawing/2014/main" id="{A227BB55-4EA3-47B3-85C0-0B805415D51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20A6B93" w14:textId="77777777" w:rsidR="00283961" w:rsidRDefault="00283961" w:rsidP="00283961">
      <w:pPr>
        <w:pStyle w:val="a6"/>
        <w:wordWrap w:val="0"/>
        <w:spacing w:before="0" w:beforeAutospacing="0" w:after="0" w:afterAutospacing="0"/>
      </w:pPr>
      <w:r w:rsidRPr="00283961">
        <w:rPr>
          <w:rFonts w:ascii="Arial" w:eastAsia="맑은 고딕" w:hAnsi="Arial" w:cs="Arial"/>
          <w:color w:val="000000"/>
          <w:kern w:val="24"/>
          <w:sz w:val="21"/>
          <w:szCs w:val="21"/>
        </w:rPr>
        <w:t>(a) FOLFOX + bevacizumab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eastAsiaTheme="minorEastAsia" w:hAnsi="Arial" w:cs="Arial"/>
          <w:color w:val="000000" w:themeColor="text1"/>
          <w:kern w:val="24"/>
          <w:sz w:val="21"/>
          <w:szCs w:val="21"/>
        </w:rPr>
        <w:t>(b) FOLFOX + cetuximab</w:t>
      </w:r>
    </w:p>
    <w:p w14:paraId="495B5745" w14:textId="77777777" w:rsidR="00283961" w:rsidRDefault="00283961" w:rsidP="00283961">
      <w:pPr>
        <w:widowControl/>
        <w:autoSpaceDE/>
        <w:autoSpaceDN/>
        <w:spacing w:after="0" w:line="240" w:lineRule="auto"/>
        <w:jc w:val="left"/>
        <w:rPr>
          <w:rFonts w:ascii="Times New Roman" w:hAnsi="Times New Roman"/>
          <w:b/>
        </w:rPr>
      </w:pPr>
      <w:r w:rsidRPr="00283961">
        <w:rPr>
          <w:rFonts w:ascii="Times New Roman" w:hAnsi="Times New Roman"/>
        </w:rPr>
        <w:drawing>
          <wp:inline distT="0" distB="0" distL="0" distR="0" wp14:anchorId="720C22B3" wp14:editId="6AA22EF2">
            <wp:extent cx="4018084" cy="2171124"/>
            <wp:effectExtent l="0" t="0" r="1905" b="635"/>
            <wp:docPr id="8" name="차트 8">
              <a:extLst xmlns:a="http://schemas.openxmlformats.org/drawingml/2006/main">
                <a:ext uri="{FF2B5EF4-FFF2-40B4-BE49-F238E27FC236}">
                  <a16:creationId xmlns:a16="http://schemas.microsoft.com/office/drawing/2014/main" id="{642BE435-7FBF-466A-A248-1AFF519488D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283961">
        <w:rPr>
          <w:rFonts w:ascii="Times New Roman" w:hAnsi="Times New Roman"/>
        </w:rPr>
        <w:drawing>
          <wp:inline distT="0" distB="0" distL="0" distR="0" wp14:anchorId="4563BF9C" wp14:editId="3FD37A3B">
            <wp:extent cx="4018084" cy="2171124"/>
            <wp:effectExtent l="0" t="0" r="1905" b="635"/>
            <wp:docPr id="6" name="차트 6">
              <a:extLst xmlns:a="http://schemas.openxmlformats.org/drawingml/2006/main">
                <a:ext uri="{FF2B5EF4-FFF2-40B4-BE49-F238E27FC236}">
                  <a16:creationId xmlns:a16="http://schemas.microsoft.com/office/drawing/2014/main" id="{EAFFCDAB-C2E4-4361-8B9E-694FF86F0D6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5F3A1C3" w14:textId="7C1B8018" w:rsidR="00283961" w:rsidRPr="00283961" w:rsidRDefault="00283961" w:rsidP="00283961">
      <w:pPr>
        <w:rPr>
          <w:rFonts w:ascii="Arial" w:eastAsia="맑은 고딕" w:hAnsi="Arial" w:cs="Arial" w:hint="eastAsia"/>
          <w:color w:val="000000"/>
          <w:kern w:val="24"/>
          <w:sz w:val="21"/>
          <w:szCs w:val="21"/>
        </w:rPr>
      </w:pPr>
      <w:r w:rsidRPr="00283961">
        <w:rPr>
          <w:rFonts w:ascii="Arial" w:eastAsia="맑은 고딕" w:hAnsi="Arial" w:cs="Arial"/>
          <w:color w:val="000000"/>
          <w:kern w:val="24"/>
          <w:sz w:val="21"/>
          <w:szCs w:val="21"/>
        </w:rPr>
        <w:t xml:space="preserve">(c) FOLFIRI + bevacizumab </w:t>
      </w:r>
      <w:r>
        <w:rPr>
          <w:rFonts w:ascii="Arial" w:eastAsia="맑은 고딕" w:hAnsi="Arial" w:cs="Arial"/>
          <w:color w:val="000000"/>
          <w:kern w:val="24"/>
          <w:sz w:val="21"/>
          <w:szCs w:val="21"/>
        </w:rPr>
        <w:tab/>
      </w:r>
      <w:r>
        <w:rPr>
          <w:rFonts w:ascii="Arial" w:eastAsia="맑은 고딕" w:hAnsi="Arial" w:cs="Arial"/>
          <w:color w:val="000000"/>
          <w:kern w:val="24"/>
          <w:sz w:val="21"/>
          <w:szCs w:val="21"/>
        </w:rPr>
        <w:tab/>
      </w:r>
      <w:r>
        <w:rPr>
          <w:rFonts w:ascii="Arial" w:eastAsia="맑은 고딕" w:hAnsi="Arial" w:cs="Arial"/>
          <w:color w:val="000000"/>
          <w:kern w:val="24"/>
          <w:sz w:val="21"/>
          <w:szCs w:val="21"/>
        </w:rPr>
        <w:tab/>
      </w:r>
      <w:r>
        <w:rPr>
          <w:rFonts w:ascii="Arial" w:eastAsia="맑은 고딕" w:hAnsi="Arial" w:cs="Arial"/>
          <w:color w:val="000000"/>
          <w:kern w:val="24"/>
          <w:sz w:val="21"/>
          <w:szCs w:val="21"/>
        </w:rPr>
        <w:tab/>
      </w:r>
      <w:r>
        <w:rPr>
          <w:rFonts w:ascii="Arial" w:eastAsia="맑은 고딕" w:hAnsi="Arial" w:cs="Arial"/>
          <w:color w:val="000000"/>
          <w:kern w:val="24"/>
          <w:sz w:val="21"/>
          <w:szCs w:val="21"/>
        </w:rPr>
        <w:tab/>
      </w:r>
      <w:r w:rsidRPr="00283961">
        <w:rPr>
          <w:rFonts w:ascii="Arial" w:eastAsia="맑은 고딕" w:hAnsi="Arial" w:cs="Arial"/>
          <w:color w:val="000000"/>
          <w:kern w:val="24"/>
          <w:sz w:val="21"/>
          <w:szCs w:val="21"/>
        </w:rPr>
        <w:t>(d) FOLFIRI + cetuximab</w:t>
      </w:r>
    </w:p>
    <w:p w14:paraId="0781CAAD" w14:textId="349B766A" w:rsidR="00283961" w:rsidRPr="00283961" w:rsidRDefault="00283961" w:rsidP="00283961">
      <w:pPr>
        <w:widowControl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14:paraId="24738251" w14:textId="22CC0252" w:rsidR="00A70CB2" w:rsidRDefault="00AB75B4" w:rsidP="00A70CB2">
      <w:pPr>
        <w:spacing w:line="480" w:lineRule="auto"/>
        <w:ind w:right="110"/>
        <w:rPr>
          <w:rFonts w:ascii="Times New Roman" w:hAnsi="Times New Roman"/>
        </w:rPr>
      </w:pPr>
      <w:r>
        <w:rPr>
          <w:rFonts w:ascii="Times New Roman" w:hAnsi="Times New Roman"/>
          <w:b/>
        </w:rPr>
        <w:t>F</w:t>
      </w:r>
      <w:r w:rsidR="00A70CB2">
        <w:rPr>
          <w:rFonts w:ascii="Times New Roman" w:hAnsi="Times New Roman"/>
          <w:b/>
        </w:rPr>
        <w:t xml:space="preserve">ig. </w:t>
      </w:r>
      <w:r>
        <w:rPr>
          <w:rFonts w:ascii="Times New Roman" w:hAnsi="Times New Roman"/>
          <w:b/>
        </w:rPr>
        <w:t>S</w:t>
      </w:r>
      <w:r w:rsidR="00A70CB2">
        <w:rPr>
          <w:rFonts w:ascii="Times New Roman" w:hAnsi="Times New Roman"/>
          <w:b/>
        </w:rPr>
        <w:t>1</w:t>
      </w:r>
      <w:r w:rsidR="00A70CB2">
        <w:rPr>
          <w:rFonts w:ascii="Times New Roman" w:hAnsi="Times New Roman"/>
        </w:rPr>
        <w:t xml:space="preserve"> Distribution of eGFR in each chemotherapy group. Patients were classified according to their eGFR values (&lt;</w:t>
      </w:r>
      <w:r w:rsidR="00A70CB2">
        <w:rPr>
          <w:rFonts w:ascii="Times New Roman" w:hAnsi="Times New Roman" w:cs="Times New Roman"/>
          <w:szCs w:val="20"/>
        </w:rPr>
        <w:t xml:space="preserve"> </w:t>
      </w:r>
      <w:r w:rsidR="00A70CB2">
        <w:rPr>
          <w:rFonts w:ascii="Times New Roman" w:hAnsi="Times New Roman"/>
        </w:rPr>
        <w:t>30, 30–59, 60–89, and &gt;</w:t>
      </w:r>
      <w:r w:rsidR="00A70CB2">
        <w:rPr>
          <w:rFonts w:ascii="Times New Roman" w:hAnsi="Times New Roman" w:cs="Times New Roman"/>
          <w:szCs w:val="20"/>
        </w:rPr>
        <w:t xml:space="preserve"> </w:t>
      </w:r>
      <w:r w:rsidR="00A70CB2">
        <w:rPr>
          <w:rFonts w:ascii="Times New Roman" w:hAnsi="Times New Roman"/>
        </w:rPr>
        <w:t xml:space="preserve">90 </w:t>
      </w:r>
      <w:r w:rsidR="00A70CB2">
        <w:rPr>
          <w:rFonts w:ascii="Times New Roman" w:hAnsi="Times New Roman" w:cs="Times New Roman"/>
          <w:szCs w:val="20"/>
        </w:rPr>
        <w:t>mL</w:t>
      </w:r>
      <w:r w:rsidR="00A70CB2">
        <w:rPr>
          <w:rFonts w:ascii="Times New Roman" w:hAnsi="Times New Roman"/>
        </w:rPr>
        <w:t>/min/1.73m</w:t>
      </w:r>
      <w:r w:rsidR="00A70CB2">
        <w:rPr>
          <w:rFonts w:ascii="Times New Roman" w:hAnsi="Times New Roman"/>
          <w:vertAlign w:val="superscript"/>
        </w:rPr>
        <w:t>2</w:t>
      </w:r>
      <w:r w:rsidR="00A70CB2">
        <w:rPr>
          <w:rFonts w:ascii="Times New Roman" w:hAnsi="Times New Roman"/>
        </w:rPr>
        <w:t>). eGFR, estimated glomerular filtration rate.</w:t>
      </w:r>
    </w:p>
    <w:p w14:paraId="3227D06A" w14:textId="79C593D0" w:rsidR="00A70CB2" w:rsidRDefault="00A70CB2" w:rsidP="00A70CB2">
      <w:pPr>
        <w:spacing w:line="480" w:lineRule="auto"/>
        <w:ind w:right="110"/>
        <w:rPr>
          <w:rFonts w:ascii="Times New Roman" w:hAnsi="Times New Roman"/>
        </w:rPr>
      </w:pPr>
    </w:p>
    <w:p w14:paraId="78863C7A" w14:textId="53B809BB" w:rsidR="00013000" w:rsidRDefault="00013000">
      <w:pPr>
        <w:widowControl/>
        <w:wordWrap/>
        <w:autoSpaceDE/>
        <w:autoSpaceDN/>
        <w:spacing w:line="259" w:lineRule="auto"/>
        <w:rPr>
          <w:rFonts w:ascii="Times New Roman" w:hAnsi="Times New Roman"/>
          <w:b/>
        </w:rPr>
      </w:pPr>
    </w:p>
    <w:p w14:paraId="565A1A48" w14:textId="7D2B485C" w:rsidR="00283961" w:rsidRDefault="00283961">
      <w:pPr>
        <w:widowControl/>
        <w:wordWrap/>
        <w:autoSpaceDE/>
        <w:autoSpaceDN/>
        <w:spacing w:line="259" w:lineRule="auto"/>
        <w:rPr>
          <w:rFonts w:ascii="Times New Roman" w:hAnsi="Times New Roman"/>
          <w:b/>
        </w:rPr>
      </w:pPr>
      <w:r w:rsidRPr="00283961">
        <w:rPr>
          <w:rFonts w:ascii="Times New Roman" w:hAnsi="Times New Roman"/>
        </w:rPr>
        <w:drawing>
          <wp:inline distT="0" distB="0" distL="0" distR="0" wp14:anchorId="0083E26B" wp14:editId="5E91D30C">
            <wp:extent cx="8305800" cy="3562350"/>
            <wp:effectExtent l="0" t="0" r="0" b="0"/>
            <wp:docPr id="9" name="차트 9">
              <a:extLst xmlns:a="http://schemas.openxmlformats.org/drawingml/2006/main">
                <a:ext uri="{FF2B5EF4-FFF2-40B4-BE49-F238E27FC236}">
                  <a16:creationId xmlns:a16="http://schemas.microsoft.com/office/drawing/2014/main" id="{4A494922-08D4-4DC9-BFA9-D03D87CD04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EF9B1A5" w14:textId="3C20C715" w:rsidR="00283961" w:rsidRDefault="00283961">
      <w:pPr>
        <w:widowControl/>
        <w:wordWrap/>
        <w:autoSpaceDE/>
        <w:autoSpaceDN/>
        <w:spacing w:line="259" w:lineRule="auto"/>
        <w:rPr>
          <w:rFonts w:ascii="Times New Roman" w:hAnsi="Times New Roman"/>
          <w:b/>
        </w:rPr>
      </w:pPr>
    </w:p>
    <w:p w14:paraId="508236B0" w14:textId="2E78D169" w:rsidR="00283961" w:rsidRDefault="00283961">
      <w:pPr>
        <w:widowControl/>
        <w:wordWrap/>
        <w:autoSpaceDE/>
        <w:autoSpaceDN/>
        <w:spacing w:line="259" w:lineRule="auto"/>
        <w:rPr>
          <w:rFonts w:ascii="Times New Roman" w:hAnsi="Times New Roman"/>
          <w:b/>
        </w:rPr>
      </w:pPr>
    </w:p>
    <w:p w14:paraId="6C0669F5" w14:textId="4D1BBA6A" w:rsidR="00283961" w:rsidRDefault="00283961">
      <w:pPr>
        <w:widowControl/>
        <w:wordWrap/>
        <w:autoSpaceDE/>
        <w:autoSpaceDN/>
        <w:spacing w:line="259" w:lineRule="auto"/>
        <w:rPr>
          <w:rFonts w:ascii="Times New Roman" w:hAnsi="Times New Roman"/>
          <w:b/>
        </w:rPr>
      </w:pPr>
    </w:p>
    <w:p w14:paraId="47FFA530" w14:textId="77777777" w:rsidR="00283961" w:rsidRDefault="00283961">
      <w:pPr>
        <w:widowControl/>
        <w:wordWrap/>
        <w:autoSpaceDE/>
        <w:autoSpaceDN/>
        <w:spacing w:line="259" w:lineRule="auto"/>
        <w:rPr>
          <w:rFonts w:ascii="Times New Roman" w:hAnsi="Times New Roman" w:hint="eastAsia"/>
          <w:b/>
        </w:rPr>
      </w:pPr>
    </w:p>
    <w:p w14:paraId="05CCAE0A" w14:textId="15B5E970" w:rsidR="00240035" w:rsidRPr="00B53CD2" w:rsidRDefault="00AB75B4" w:rsidP="00AD3E85">
      <w:pPr>
        <w:spacing w:line="480" w:lineRule="auto"/>
        <w:ind w:right="110"/>
        <w:rPr>
          <w:rFonts w:ascii="Calibri" w:hAnsi="Calibri" w:cs="Calibri"/>
          <w:sz w:val="24"/>
        </w:rPr>
      </w:pPr>
      <w:r>
        <w:rPr>
          <w:rFonts w:ascii="Times New Roman" w:hAnsi="Times New Roman"/>
          <w:b/>
        </w:rPr>
        <w:t>F</w:t>
      </w:r>
      <w:r w:rsidR="00A70CB2">
        <w:rPr>
          <w:rFonts w:ascii="Times New Roman" w:hAnsi="Times New Roman"/>
          <w:b/>
        </w:rPr>
        <w:t xml:space="preserve">ig. </w:t>
      </w:r>
      <w:r>
        <w:rPr>
          <w:rFonts w:ascii="Times New Roman" w:hAnsi="Times New Roman"/>
          <w:b/>
        </w:rPr>
        <w:t>S</w:t>
      </w:r>
      <w:r w:rsidR="00A70CB2">
        <w:rPr>
          <w:rFonts w:ascii="Times New Roman" w:hAnsi="Times New Roman"/>
          <w:b/>
        </w:rPr>
        <w:t>2</w:t>
      </w:r>
      <w:r w:rsidR="00A70CB2">
        <w:rPr>
          <w:rFonts w:ascii="Times New Roman" w:hAnsi="Times New Roman"/>
        </w:rPr>
        <w:t xml:space="preserve"> </w:t>
      </w:r>
      <w:r w:rsidR="00AD3E85">
        <w:rPr>
          <w:rFonts w:ascii="Times New Roman" w:hAnsi="Times New Roman"/>
          <w:kern w:val="0"/>
        </w:rPr>
        <w:t xml:space="preserve">Incidence of dipstick proteinuria during </w:t>
      </w:r>
      <w:r w:rsidR="00AD3E85">
        <w:rPr>
          <w:rFonts w:ascii="Times New Roman" w:hAnsi="Times New Roman" w:cs="Times New Roman"/>
          <w:kern w:val="0"/>
          <w:szCs w:val="20"/>
        </w:rPr>
        <w:t>first</w:t>
      </w:r>
      <w:r w:rsidR="00AD3E85">
        <w:rPr>
          <w:rFonts w:ascii="Times New Roman" w:hAnsi="Times New Roman"/>
          <w:kern w:val="0"/>
        </w:rPr>
        <w:t>-line chemotherapy in each chemotherapy group</w:t>
      </w:r>
      <w:bookmarkStart w:id="0" w:name="_GoBack"/>
      <w:bookmarkEnd w:id="0"/>
    </w:p>
    <w:sectPr w:rsidR="00240035" w:rsidRPr="00B53CD2" w:rsidSect="0028396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BE8283" w14:textId="77777777" w:rsidR="00FC0A15" w:rsidRDefault="00FC0A15" w:rsidP="00241840">
      <w:pPr>
        <w:spacing w:after="0" w:line="240" w:lineRule="auto"/>
      </w:pPr>
      <w:r>
        <w:separator/>
      </w:r>
    </w:p>
  </w:endnote>
  <w:endnote w:type="continuationSeparator" w:id="0">
    <w:p w14:paraId="5692A9FE" w14:textId="77777777" w:rsidR="00FC0A15" w:rsidRDefault="00FC0A15" w:rsidP="00241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A127E" w14:textId="77777777" w:rsidR="00FC0A15" w:rsidRDefault="00FC0A15" w:rsidP="00241840">
      <w:pPr>
        <w:spacing w:after="0" w:line="240" w:lineRule="auto"/>
      </w:pPr>
      <w:r>
        <w:separator/>
      </w:r>
    </w:p>
  </w:footnote>
  <w:footnote w:type="continuationSeparator" w:id="0">
    <w:p w14:paraId="625D61A2" w14:textId="77777777" w:rsidR="00FC0A15" w:rsidRDefault="00FC0A15" w:rsidP="002418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459FB"/>
    <w:multiLevelType w:val="multilevel"/>
    <w:tmpl w:val="8654C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677F2C"/>
    <w:multiLevelType w:val="hybridMultilevel"/>
    <w:tmpl w:val="CBD2C5D2"/>
    <w:lvl w:ilvl="0" w:tplc="7D5CCC5E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91A"/>
    <w:rsid w:val="0000376A"/>
    <w:rsid w:val="00013000"/>
    <w:rsid w:val="0001486E"/>
    <w:rsid w:val="000469F8"/>
    <w:rsid w:val="00071699"/>
    <w:rsid w:val="000813F9"/>
    <w:rsid w:val="000C02A0"/>
    <w:rsid w:val="000D3FED"/>
    <w:rsid w:val="000E02E6"/>
    <w:rsid w:val="000E3DFF"/>
    <w:rsid w:val="000F308F"/>
    <w:rsid w:val="000F3798"/>
    <w:rsid w:val="000F5596"/>
    <w:rsid w:val="00101213"/>
    <w:rsid w:val="00104D04"/>
    <w:rsid w:val="00116B57"/>
    <w:rsid w:val="00133F55"/>
    <w:rsid w:val="00134A9A"/>
    <w:rsid w:val="001821F7"/>
    <w:rsid w:val="001C56A7"/>
    <w:rsid w:val="001D4515"/>
    <w:rsid w:val="001E6DF2"/>
    <w:rsid w:val="00212E0E"/>
    <w:rsid w:val="00216D8C"/>
    <w:rsid w:val="002171D6"/>
    <w:rsid w:val="00223E06"/>
    <w:rsid w:val="00232F74"/>
    <w:rsid w:val="00237A6C"/>
    <w:rsid w:val="00240035"/>
    <w:rsid w:val="00240257"/>
    <w:rsid w:val="00241840"/>
    <w:rsid w:val="00243D16"/>
    <w:rsid w:val="00261E8F"/>
    <w:rsid w:val="00283961"/>
    <w:rsid w:val="002852DE"/>
    <w:rsid w:val="002A31B9"/>
    <w:rsid w:val="002B5C77"/>
    <w:rsid w:val="002B6765"/>
    <w:rsid w:val="002C0B07"/>
    <w:rsid w:val="002F4C06"/>
    <w:rsid w:val="0032125E"/>
    <w:rsid w:val="003439A5"/>
    <w:rsid w:val="0034687E"/>
    <w:rsid w:val="00351ED6"/>
    <w:rsid w:val="003679D7"/>
    <w:rsid w:val="0037232D"/>
    <w:rsid w:val="00375913"/>
    <w:rsid w:val="00393968"/>
    <w:rsid w:val="003A4262"/>
    <w:rsid w:val="003B5F25"/>
    <w:rsid w:val="003B7745"/>
    <w:rsid w:val="003C79A7"/>
    <w:rsid w:val="003D5B82"/>
    <w:rsid w:val="003E625E"/>
    <w:rsid w:val="0043720F"/>
    <w:rsid w:val="004435C7"/>
    <w:rsid w:val="004465EA"/>
    <w:rsid w:val="004500EB"/>
    <w:rsid w:val="0046272C"/>
    <w:rsid w:val="0047200D"/>
    <w:rsid w:val="00487974"/>
    <w:rsid w:val="00491C93"/>
    <w:rsid w:val="004947D4"/>
    <w:rsid w:val="00495CEA"/>
    <w:rsid w:val="004963AC"/>
    <w:rsid w:val="004B0D79"/>
    <w:rsid w:val="004F23F9"/>
    <w:rsid w:val="00530BFD"/>
    <w:rsid w:val="0054517A"/>
    <w:rsid w:val="0054649E"/>
    <w:rsid w:val="00550989"/>
    <w:rsid w:val="005543B6"/>
    <w:rsid w:val="0055690E"/>
    <w:rsid w:val="0056654D"/>
    <w:rsid w:val="00584B66"/>
    <w:rsid w:val="00587ADC"/>
    <w:rsid w:val="00595B64"/>
    <w:rsid w:val="005A570C"/>
    <w:rsid w:val="005B55CC"/>
    <w:rsid w:val="005E65DB"/>
    <w:rsid w:val="005F5772"/>
    <w:rsid w:val="006077D9"/>
    <w:rsid w:val="00615C9E"/>
    <w:rsid w:val="006260B8"/>
    <w:rsid w:val="0062736C"/>
    <w:rsid w:val="00633CE7"/>
    <w:rsid w:val="00654769"/>
    <w:rsid w:val="00666807"/>
    <w:rsid w:val="00666F97"/>
    <w:rsid w:val="006736A9"/>
    <w:rsid w:val="0068191C"/>
    <w:rsid w:val="006868EC"/>
    <w:rsid w:val="00692676"/>
    <w:rsid w:val="0069354B"/>
    <w:rsid w:val="006A264F"/>
    <w:rsid w:val="006F12F4"/>
    <w:rsid w:val="007026F6"/>
    <w:rsid w:val="00716500"/>
    <w:rsid w:val="00721AC0"/>
    <w:rsid w:val="00744FC6"/>
    <w:rsid w:val="00762A95"/>
    <w:rsid w:val="007814A2"/>
    <w:rsid w:val="00784ECD"/>
    <w:rsid w:val="007959E8"/>
    <w:rsid w:val="00795C97"/>
    <w:rsid w:val="00797C08"/>
    <w:rsid w:val="007A01E2"/>
    <w:rsid w:val="007A1CC3"/>
    <w:rsid w:val="007C3DE1"/>
    <w:rsid w:val="007C51DC"/>
    <w:rsid w:val="007D15A5"/>
    <w:rsid w:val="007E74F7"/>
    <w:rsid w:val="0080005E"/>
    <w:rsid w:val="00824EB2"/>
    <w:rsid w:val="00840E11"/>
    <w:rsid w:val="008648D3"/>
    <w:rsid w:val="00866F74"/>
    <w:rsid w:val="008723D2"/>
    <w:rsid w:val="00883818"/>
    <w:rsid w:val="008932D2"/>
    <w:rsid w:val="00894834"/>
    <w:rsid w:val="00895E4B"/>
    <w:rsid w:val="00896482"/>
    <w:rsid w:val="008A10B1"/>
    <w:rsid w:val="008A7D11"/>
    <w:rsid w:val="008C2638"/>
    <w:rsid w:val="008C492F"/>
    <w:rsid w:val="008D4448"/>
    <w:rsid w:val="008E38C6"/>
    <w:rsid w:val="008E5D92"/>
    <w:rsid w:val="00902C9D"/>
    <w:rsid w:val="00911303"/>
    <w:rsid w:val="00927EEF"/>
    <w:rsid w:val="009374C8"/>
    <w:rsid w:val="00940B9B"/>
    <w:rsid w:val="009410CD"/>
    <w:rsid w:val="00962D44"/>
    <w:rsid w:val="00991427"/>
    <w:rsid w:val="009918A2"/>
    <w:rsid w:val="00993257"/>
    <w:rsid w:val="00994118"/>
    <w:rsid w:val="009947A3"/>
    <w:rsid w:val="009952D3"/>
    <w:rsid w:val="009A4B10"/>
    <w:rsid w:val="00A234F1"/>
    <w:rsid w:val="00A41AEF"/>
    <w:rsid w:val="00A70CB2"/>
    <w:rsid w:val="00A90753"/>
    <w:rsid w:val="00A92C27"/>
    <w:rsid w:val="00A92C3E"/>
    <w:rsid w:val="00A974F6"/>
    <w:rsid w:val="00AA4E5A"/>
    <w:rsid w:val="00AB3CB6"/>
    <w:rsid w:val="00AB75B4"/>
    <w:rsid w:val="00AC0841"/>
    <w:rsid w:val="00AC3508"/>
    <w:rsid w:val="00AD3E85"/>
    <w:rsid w:val="00AD471B"/>
    <w:rsid w:val="00AD585A"/>
    <w:rsid w:val="00AE35F1"/>
    <w:rsid w:val="00B05631"/>
    <w:rsid w:val="00B20569"/>
    <w:rsid w:val="00B25890"/>
    <w:rsid w:val="00B313CD"/>
    <w:rsid w:val="00B337CA"/>
    <w:rsid w:val="00B34F70"/>
    <w:rsid w:val="00B454D5"/>
    <w:rsid w:val="00B513A5"/>
    <w:rsid w:val="00B53CD2"/>
    <w:rsid w:val="00B702F9"/>
    <w:rsid w:val="00B94D6D"/>
    <w:rsid w:val="00B95E90"/>
    <w:rsid w:val="00BA6F4C"/>
    <w:rsid w:val="00BC0113"/>
    <w:rsid w:val="00BE09C9"/>
    <w:rsid w:val="00C00028"/>
    <w:rsid w:val="00C16EA4"/>
    <w:rsid w:val="00C31083"/>
    <w:rsid w:val="00C41025"/>
    <w:rsid w:val="00C7480E"/>
    <w:rsid w:val="00CB0374"/>
    <w:rsid w:val="00CC34CE"/>
    <w:rsid w:val="00CD266D"/>
    <w:rsid w:val="00CE30E2"/>
    <w:rsid w:val="00CE6B78"/>
    <w:rsid w:val="00CF3593"/>
    <w:rsid w:val="00D30AEE"/>
    <w:rsid w:val="00D34A6E"/>
    <w:rsid w:val="00D40072"/>
    <w:rsid w:val="00D51DBD"/>
    <w:rsid w:val="00DA5CAF"/>
    <w:rsid w:val="00DB1483"/>
    <w:rsid w:val="00DC451A"/>
    <w:rsid w:val="00DC4EF0"/>
    <w:rsid w:val="00DF0240"/>
    <w:rsid w:val="00E03324"/>
    <w:rsid w:val="00E0715E"/>
    <w:rsid w:val="00E106CB"/>
    <w:rsid w:val="00E130BF"/>
    <w:rsid w:val="00E30CCC"/>
    <w:rsid w:val="00E322F5"/>
    <w:rsid w:val="00E87A38"/>
    <w:rsid w:val="00E94EC1"/>
    <w:rsid w:val="00E963ED"/>
    <w:rsid w:val="00EB31DE"/>
    <w:rsid w:val="00ED3FC1"/>
    <w:rsid w:val="00EE2FC6"/>
    <w:rsid w:val="00EF1D20"/>
    <w:rsid w:val="00F10766"/>
    <w:rsid w:val="00F23644"/>
    <w:rsid w:val="00F4358C"/>
    <w:rsid w:val="00F4391A"/>
    <w:rsid w:val="00F65022"/>
    <w:rsid w:val="00F6579D"/>
    <w:rsid w:val="00F723CF"/>
    <w:rsid w:val="00F74580"/>
    <w:rsid w:val="00F85176"/>
    <w:rsid w:val="00F91F8A"/>
    <w:rsid w:val="00FA59C1"/>
    <w:rsid w:val="00FB2BA4"/>
    <w:rsid w:val="00FC0A15"/>
    <w:rsid w:val="00FC2755"/>
    <w:rsid w:val="00FF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CFFE8"/>
  <w15:chartTrackingRefBased/>
  <w15:docId w15:val="{8E07AAB3-C13D-458F-B895-E296508A8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0CB2"/>
    <w:pPr>
      <w:widowControl w:val="0"/>
      <w:wordWrap w:val="0"/>
      <w:autoSpaceDE w:val="0"/>
      <w:autoSpaceDN w:val="0"/>
      <w:spacing w:line="256" w:lineRule="auto"/>
    </w:pPr>
  </w:style>
  <w:style w:type="paragraph" w:styleId="3">
    <w:name w:val="heading 3"/>
    <w:basedOn w:val="a"/>
    <w:link w:val="3Char"/>
    <w:uiPriority w:val="9"/>
    <w:qFormat/>
    <w:rsid w:val="00B53CD2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39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4184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41840"/>
  </w:style>
  <w:style w:type="paragraph" w:styleId="a5">
    <w:name w:val="footer"/>
    <w:basedOn w:val="a"/>
    <w:link w:val="Char0"/>
    <w:uiPriority w:val="99"/>
    <w:unhideWhenUsed/>
    <w:rsid w:val="0024184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41840"/>
  </w:style>
  <w:style w:type="paragraph" w:styleId="a6">
    <w:name w:val="Normal (Web)"/>
    <w:basedOn w:val="a"/>
    <w:uiPriority w:val="99"/>
    <w:semiHidden/>
    <w:unhideWhenUsed/>
    <w:rsid w:val="00AE35F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customStyle="1" w:styleId="5">
    <w:name w:val="표 구분선5"/>
    <w:basedOn w:val="a1"/>
    <w:next w:val="a3"/>
    <w:uiPriority w:val="39"/>
    <w:rsid w:val="00556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0E3DFF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0E3DFF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0E3DFF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0E3DFF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0E3DFF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0E3DF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0E3D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7026F6"/>
    <w:pPr>
      <w:spacing w:after="0" w:line="240" w:lineRule="auto"/>
      <w:jc w:val="left"/>
    </w:pPr>
  </w:style>
  <w:style w:type="character" w:customStyle="1" w:styleId="3Char">
    <w:name w:val="제목 3 Char"/>
    <w:basedOn w:val="a0"/>
    <w:link w:val="3"/>
    <w:uiPriority w:val="9"/>
    <w:rsid w:val="00B53CD2"/>
    <w:rPr>
      <w:rFonts w:ascii="굴림" w:eastAsia="굴림" w:hAnsi="굴림" w:cs="굴림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Administrator\Desktop\Dropbox\Oncology\1.Reseach\2020%20&#45824;&#51109;&#50516;%20&#49888;&#44592;&#45733;\data\211021\&#45824;&#51109;&#50516;&#49888;&#44592;&#45733;_211027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Administrator\Desktop\Dropbox\Oncology\1.Reseach\2020%20&#45824;&#51109;&#50516;%20&#49888;&#44592;&#45733;\data\211021\&#45824;&#51109;&#50516;&#49888;&#44592;&#45733;_211027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C:\Users\Administrator\Desktop\Dropbox\Oncology\1.Reseach\2020%20&#45824;&#51109;&#50516;%20&#49888;&#44592;&#45733;\data\211021\&#45824;&#51109;&#50516;&#49888;&#44592;&#45733;_211027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C:\Users\Administrator\Desktop\Dropbox\Oncology\1.Reseach\2020%20&#45824;&#51109;&#50516;%20&#49888;&#44592;&#45733;\data\211021\&#45824;&#51109;&#50516;&#49888;&#44592;&#45733;_21102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esktop\Dropbox\Oncology\1.Reseach\2020%20&#45824;&#51109;&#50516;%20&#49888;&#44592;&#45733;\data\211125\&#45824;&#51109;&#50516;&#49888;&#44592;&#45733;_211125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Sheet3!$B$17</c:f>
              <c:strCache>
                <c:ptCount val="1"/>
                <c:pt idx="0">
                  <c:v>&lt; 30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(Sheet3!$E$16,Sheet3!$H$16,Sheet3!$K$16,Sheet3!$N$16,Sheet3!$Q$16)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(Sheet3!$E$17,Sheet3!$H$17,Sheet3!$K$17,Sheet3!$N$17,Sheet3!$Q$17)</c:f>
              <c:numCache>
                <c:formatCode>General</c:formatCode>
                <c:ptCount val="5"/>
                <c:pt idx="0">
                  <c:v>0.41322314049586778</c:v>
                </c:pt>
                <c:pt idx="1">
                  <c:v>2.0661157024793391</c:v>
                </c:pt>
                <c:pt idx="2">
                  <c:v>2.7027027027027026</c:v>
                </c:pt>
                <c:pt idx="3">
                  <c:v>4.8611111111111116</c:v>
                </c:pt>
                <c:pt idx="4">
                  <c:v>2.5806451612903225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E8-42FA-8F00-F5124DA317BB}"/>
            </c:ext>
          </c:extLst>
        </c:ser>
        <c:ser>
          <c:idx val="1"/>
          <c:order val="1"/>
          <c:tx>
            <c:strRef>
              <c:f>Sheet3!$B$18</c:f>
              <c:strCache>
                <c:ptCount val="1"/>
                <c:pt idx="0">
                  <c:v>30-60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(Sheet3!$E$16,Sheet3!$H$16,Sheet3!$K$16,Sheet3!$N$16,Sheet3!$Q$16)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(Sheet3!$E$18,Sheet3!$H$18,Sheet3!$K$18,Sheet3!$N$18,Sheet3!$Q$18)</c:f>
              <c:numCache>
                <c:formatCode>General</c:formatCode>
                <c:ptCount val="5"/>
                <c:pt idx="0">
                  <c:v>5.3719008264462813</c:v>
                </c:pt>
                <c:pt idx="1">
                  <c:v>13.636363636363635</c:v>
                </c:pt>
                <c:pt idx="2">
                  <c:v>12.162162162162163</c:v>
                </c:pt>
                <c:pt idx="3">
                  <c:v>14.583333333333334</c:v>
                </c:pt>
                <c:pt idx="4">
                  <c:v>14.193548387096774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7E8-42FA-8F00-F5124DA317BB}"/>
            </c:ext>
          </c:extLst>
        </c:ser>
        <c:ser>
          <c:idx val="2"/>
          <c:order val="2"/>
          <c:tx>
            <c:strRef>
              <c:f>Sheet3!$B$19</c:f>
              <c:strCache>
                <c:ptCount val="1"/>
                <c:pt idx="0">
                  <c:v>60-90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(Sheet3!$E$16,Sheet3!$H$16,Sheet3!$K$16,Sheet3!$N$16,Sheet3!$Q$16)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(Sheet3!$E$19,Sheet3!$H$19,Sheet3!$K$19,Sheet3!$N$19,Sheet3!$Q$19)</c:f>
              <c:numCache>
                <c:formatCode>General</c:formatCode>
                <c:ptCount val="5"/>
                <c:pt idx="0">
                  <c:v>42.561983471074385</c:v>
                </c:pt>
                <c:pt idx="1">
                  <c:v>49.586776859504134</c:v>
                </c:pt>
                <c:pt idx="2">
                  <c:v>50</c:v>
                </c:pt>
                <c:pt idx="3">
                  <c:v>43.055555555555557</c:v>
                </c:pt>
                <c:pt idx="4">
                  <c:v>54.193548387096783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7E8-42FA-8F00-F5124DA317BB}"/>
            </c:ext>
          </c:extLst>
        </c:ser>
        <c:ser>
          <c:idx val="3"/>
          <c:order val="3"/>
          <c:tx>
            <c:strRef>
              <c:f>Sheet3!$B$20</c:f>
              <c:strCache>
                <c:ptCount val="1"/>
                <c:pt idx="0">
                  <c:v>&gt; 90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(Sheet3!$E$16,Sheet3!$H$16,Sheet3!$K$16,Sheet3!$N$16,Sheet3!$Q$16)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(Sheet3!$E$20,Sheet3!$H$20,Sheet3!$K$20,Sheet3!$N$20,Sheet3!$Q$20)</c:f>
              <c:numCache>
                <c:formatCode>General</c:formatCode>
                <c:ptCount val="5"/>
                <c:pt idx="0">
                  <c:v>51.652892561983464</c:v>
                </c:pt>
                <c:pt idx="1">
                  <c:v>34.710743801652896</c:v>
                </c:pt>
                <c:pt idx="2">
                  <c:v>35.135135135135137</c:v>
                </c:pt>
                <c:pt idx="3">
                  <c:v>37.5</c:v>
                </c:pt>
                <c:pt idx="4">
                  <c:v>29.032258064516132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7E8-42FA-8F00-F5124DA317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65274816"/>
        <c:axId val="414663792"/>
      </c:barChart>
      <c:catAx>
        <c:axId val="1652748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Time (months)</a:t>
                </a:r>
                <a:endParaRPr lang="ko-KR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414663792"/>
        <c:crosses val="autoZero"/>
        <c:auto val="1"/>
        <c:lblAlgn val="ctr"/>
        <c:lblOffset val="100"/>
        <c:noMultiLvlLbl val="0"/>
      </c:catAx>
      <c:valAx>
        <c:axId val="41466379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1652748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ko-KR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Sheet3!$B$23</c:f>
              <c:strCache>
                <c:ptCount val="1"/>
                <c:pt idx="0">
                  <c:v>&lt; 30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(Sheet3!$E$22,Sheet3!$H$22,Sheet3!$K$22,Sheet3!$N$22,Sheet3!$Q$22)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(Sheet3!$E$23,Sheet3!$H$23,Sheet3!$K$23,Sheet3!$N$23,Sheet3!$Q$23)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5.3571428571428568</c:v>
                </c:pt>
                <c:pt idx="3">
                  <c:v>7.6923076923076925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F5-4D4E-8523-B801E99C4AB2}"/>
            </c:ext>
          </c:extLst>
        </c:ser>
        <c:ser>
          <c:idx val="1"/>
          <c:order val="1"/>
          <c:tx>
            <c:strRef>
              <c:f>Sheet3!$B$24</c:f>
              <c:strCache>
                <c:ptCount val="1"/>
                <c:pt idx="0">
                  <c:v>30-60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(Sheet3!$E$22,Sheet3!$H$22,Sheet3!$K$22,Sheet3!$N$22,Sheet3!$Q$22)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(Sheet3!$E$24,Sheet3!$H$24,Sheet3!$K$24,Sheet3!$N$24,Sheet3!$Q$24)</c:f>
              <c:numCache>
                <c:formatCode>General</c:formatCode>
                <c:ptCount val="5"/>
                <c:pt idx="0">
                  <c:v>6.7796610169491522</c:v>
                </c:pt>
                <c:pt idx="1">
                  <c:v>10.16949152542373</c:v>
                </c:pt>
                <c:pt idx="2">
                  <c:v>7.1428571428571423</c:v>
                </c:pt>
                <c:pt idx="3">
                  <c:v>11.538461538461538</c:v>
                </c:pt>
                <c:pt idx="4">
                  <c:v>18.604651162790699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DF5-4D4E-8523-B801E99C4AB2}"/>
            </c:ext>
          </c:extLst>
        </c:ser>
        <c:ser>
          <c:idx val="2"/>
          <c:order val="2"/>
          <c:tx>
            <c:strRef>
              <c:f>Sheet3!$B$25</c:f>
              <c:strCache>
                <c:ptCount val="1"/>
                <c:pt idx="0">
                  <c:v>60-90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(Sheet3!$E$22,Sheet3!$H$22,Sheet3!$K$22,Sheet3!$N$22,Sheet3!$Q$22)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(Sheet3!$E$25,Sheet3!$H$25,Sheet3!$K$25,Sheet3!$N$25,Sheet3!$Q$25)</c:f>
              <c:numCache>
                <c:formatCode>General</c:formatCode>
                <c:ptCount val="5"/>
                <c:pt idx="0">
                  <c:v>52.542372881355938</c:v>
                </c:pt>
                <c:pt idx="1">
                  <c:v>47.457627118644069</c:v>
                </c:pt>
                <c:pt idx="2">
                  <c:v>50</c:v>
                </c:pt>
                <c:pt idx="3">
                  <c:v>34.615384615384613</c:v>
                </c:pt>
                <c:pt idx="4">
                  <c:v>53.488372093023251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DF5-4D4E-8523-B801E99C4AB2}"/>
            </c:ext>
          </c:extLst>
        </c:ser>
        <c:ser>
          <c:idx val="3"/>
          <c:order val="3"/>
          <c:tx>
            <c:strRef>
              <c:f>Sheet3!$B$26</c:f>
              <c:strCache>
                <c:ptCount val="1"/>
                <c:pt idx="0">
                  <c:v>&gt; 90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(Sheet3!$E$22,Sheet3!$H$22,Sheet3!$K$22,Sheet3!$N$22,Sheet3!$Q$22)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(Sheet3!$E$26,Sheet3!$H$26,Sheet3!$K$26,Sheet3!$N$26,Sheet3!$Q$26)</c:f>
              <c:numCache>
                <c:formatCode>General</c:formatCode>
                <c:ptCount val="5"/>
                <c:pt idx="0">
                  <c:v>40.677966101694921</c:v>
                </c:pt>
                <c:pt idx="1">
                  <c:v>42.372881355932201</c:v>
                </c:pt>
                <c:pt idx="2">
                  <c:v>37.5</c:v>
                </c:pt>
                <c:pt idx="3">
                  <c:v>46.153846153846153</c:v>
                </c:pt>
                <c:pt idx="4">
                  <c:v>27.906976744186046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DF5-4D4E-8523-B801E99C4A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65810608"/>
        <c:axId val="422100272"/>
      </c:barChart>
      <c:catAx>
        <c:axId val="1658106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Time </a:t>
                </a:r>
                <a:r>
                  <a:rPr lang="en-US" altLang="ko-KR" sz="1000" b="0" i="0" u="none" strike="noStrike" baseline="0">
                    <a:effectLst/>
                  </a:rPr>
                  <a:t>(months)</a:t>
                </a:r>
                <a:endParaRPr lang="ko-KR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422100272"/>
        <c:crosses val="autoZero"/>
        <c:auto val="1"/>
        <c:lblAlgn val="ctr"/>
        <c:lblOffset val="100"/>
        <c:noMultiLvlLbl val="0"/>
      </c:catAx>
      <c:valAx>
        <c:axId val="42210027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1658106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ko-KR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Sheet3!$B$41</c:f>
              <c:strCache>
                <c:ptCount val="1"/>
                <c:pt idx="0">
                  <c:v>&lt; 30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(Sheet3!$E$40,Sheet3!$H$40,Sheet3!$K$40,Sheet3!$N$40,Sheet3!$Q$40)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(Sheet3!$E$41,Sheet3!$H$41,Sheet3!$K$41,Sheet3!$N$41,Sheet3!$Q$41)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7B4-4C9A-A287-FDD48171BBCB}"/>
            </c:ext>
          </c:extLst>
        </c:ser>
        <c:ser>
          <c:idx val="1"/>
          <c:order val="1"/>
          <c:tx>
            <c:strRef>
              <c:f>Sheet3!$B$42</c:f>
              <c:strCache>
                <c:ptCount val="1"/>
                <c:pt idx="0">
                  <c:v>30-60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(Sheet3!$E$40,Sheet3!$H$40,Sheet3!$K$40,Sheet3!$N$40,Sheet3!$Q$40)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(Sheet3!$E$42,Sheet3!$H$42,Sheet3!$K$42,Sheet3!$N$42,Sheet3!$Q$42)</c:f>
              <c:numCache>
                <c:formatCode>General</c:formatCode>
                <c:ptCount val="5"/>
                <c:pt idx="0">
                  <c:v>6.756756756756757</c:v>
                </c:pt>
                <c:pt idx="1">
                  <c:v>6.756756756756757</c:v>
                </c:pt>
                <c:pt idx="2">
                  <c:v>7.2463768115942031</c:v>
                </c:pt>
                <c:pt idx="3">
                  <c:v>10</c:v>
                </c:pt>
                <c:pt idx="4">
                  <c:v>11.76470588235294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7B4-4C9A-A287-FDD48171BBCB}"/>
            </c:ext>
          </c:extLst>
        </c:ser>
        <c:ser>
          <c:idx val="2"/>
          <c:order val="2"/>
          <c:tx>
            <c:strRef>
              <c:f>Sheet3!$B$43</c:f>
              <c:strCache>
                <c:ptCount val="1"/>
                <c:pt idx="0">
                  <c:v>60-90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(Sheet3!$E$40,Sheet3!$H$40,Sheet3!$K$40,Sheet3!$N$40,Sheet3!$Q$40)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(Sheet3!$E$43,Sheet3!$H$43,Sheet3!$K$43,Sheet3!$N$43,Sheet3!$Q$43)</c:f>
              <c:numCache>
                <c:formatCode>General</c:formatCode>
                <c:ptCount val="5"/>
                <c:pt idx="0">
                  <c:v>33.783783783783782</c:v>
                </c:pt>
                <c:pt idx="1">
                  <c:v>33.783783783783782</c:v>
                </c:pt>
                <c:pt idx="2">
                  <c:v>31.884057971014489</c:v>
                </c:pt>
                <c:pt idx="3">
                  <c:v>30</c:v>
                </c:pt>
                <c:pt idx="4">
                  <c:v>35.294117647058826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7B4-4C9A-A287-FDD48171BBCB}"/>
            </c:ext>
          </c:extLst>
        </c:ser>
        <c:ser>
          <c:idx val="3"/>
          <c:order val="3"/>
          <c:tx>
            <c:strRef>
              <c:f>Sheet3!$B$44</c:f>
              <c:strCache>
                <c:ptCount val="1"/>
                <c:pt idx="0">
                  <c:v>&gt; 90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(Sheet3!$E$40,Sheet3!$H$40,Sheet3!$K$40,Sheet3!$N$40,Sheet3!$Q$40)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(Sheet3!$E$44,Sheet3!$H$44,Sheet3!$K$44,Sheet3!$N$44,Sheet3!$Q$44)</c:f>
              <c:numCache>
                <c:formatCode>General</c:formatCode>
                <c:ptCount val="5"/>
                <c:pt idx="0">
                  <c:v>59.45945945945946</c:v>
                </c:pt>
                <c:pt idx="1">
                  <c:v>59.45945945945946</c:v>
                </c:pt>
                <c:pt idx="2">
                  <c:v>60.869565217391312</c:v>
                </c:pt>
                <c:pt idx="3">
                  <c:v>60</c:v>
                </c:pt>
                <c:pt idx="4">
                  <c:v>52.941176470588239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7B4-4C9A-A287-FDD48171BB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21945392"/>
        <c:axId val="250555712"/>
      </c:barChart>
      <c:catAx>
        <c:axId val="4219453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Time </a:t>
                </a:r>
                <a:r>
                  <a:rPr lang="en-US" altLang="ko-KR" sz="1000" b="0" i="0" u="none" strike="noStrike" baseline="0">
                    <a:effectLst/>
                  </a:rPr>
                  <a:t>(months)</a:t>
                </a:r>
                <a:endParaRPr lang="ko-KR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250555712"/>
        <c:crosses val="autoZero"/>
        <c:auto val="1"/>
        <c:lblAlgn val="ctr"/>
        <c:lblOffset val="100"/>
        <c:noMultiLvlLbl val="0"/>
      </c:catAx>
      <c:valAx>
        <c:axId val="2505557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4219453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ko-KR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Sheet3!$B$35</c:f>
              <c:strCache>
                <c:ptCount val="1"/>
                <c:pt idx="0">
                  <c:v>&lt; 30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(Sheet3!$E$34,Sheet3!$H$34,Sheet3!$K$34,Sheet3!$N$34,Sheet3!$Q$34)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(Sheet3!$E$35,Sheet3!$H$35,Sheet3!$K$35,Sheet3!$N$35,Sheet3!$Q$35)</c:f>
              <c:numCache>
                <c:formatCode>General</c:formatCode>
                <c:ptCount val="5"/>
                <c:pt idx="0">
                  <c:v>0</c:v>
                </c:pt>
                <c:pt idx="1">
                  <c:v>2.0618556701030926</c:v>
                </c:pt>
                <c:pt idx="2">
                  <c:v>2.2727272727272729</c:v>
                </c:pt>
                <c:pt idx="3">
                  <c:v>5.0847457627118651</c:v>
                </c:pt>
                <c:pt idx="4">
                  <c:v>3.225806451612903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70-49DA-BD10-0B57FCC8B685}"/>
            </c:ext>
          </c:extLst>
        </c:ser>
        <c:ser>
          <c:idx val="1"/>
          <c:order val="1"/>
          <c:tx>
            <c:strRef>
              <c:f>Sheet3!$B$36</c:f>
              <c:strCache>
                <c:ptCount val="1"/>
                <c:pt idx="0">
                  <c:v>30-60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(Sheet3!$E$34,Sheet3!$H$34,Sheet3!$K$34,Sheet3!$N$34,Sheet3!$Q$34)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(Sheet3!$E$36,Sheet3!$H$36,Sheet3!$K$36,Sheet3!$N$36,Sheet3!$Q$36)</c:f>
              <c:numCache>
                <c:formatCode>General</c:formatCode>
                <c:ptCount val="5"/>
                <c:pt idx="0">
                  <c:v>8.2474226804123703</c:v>
                </c:pt>
                <c:pt idx="1">
                  <c:v>24.742268041237114</c:v>
                </c:pt>
                <c:pt idx="2">
                  <c:v>18.181818181818183</c:v>
                </c:pt>
                <c:pt idx="3">
                  <c:v>25.423728813559322</c:v>
                </c:pt>
                <c:pt idx="4">
                  <c:v>29.032258064516132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470-49DA-BD10-0B57FCC8B685}"/>
            </c:ext>
          </c:extLst>
        </c:ser>
        <c:ser>
          <c:idx val="2"/>
          <c:order val="2"/>
          <c:tx>
            <c:strRef>
              <c:f>Sheet3!$B$37</c:f>
              <c:strCache>
                <c:ptCount val="1"/>
                <c:pt idx="0">
                  <c:v>60-90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(Sheet3!$E$34,Sheet3!$H$34,Sheet3!$K$34,Sheet3!$N$34,Sheet3!$Q$34)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(Sheet3!$E$37,Sheet3!$H$37,Sheet3!$K$37,Sheet3!$N$37,Sheet3!$Q$37)</c:f>
              <c:numCache>
                <c:formatCode>General</c:formatCode>
                <c:ptCount val="5"/>
                <c:pt idx="0">
                  <c:v>41.237113402061851</c:v>
                </c:pt>
                <c:pt idx="1">
                  <c:v>43.298969072164951</c:v>
                </c:pt>
                <c:pt idx="2">
                  <c:v>43.18181818181818</c:v>
                </c:pt>
                <c:pt idx="3">
                  <c:v>37.288135593220339</c:v>
                </c:pt>
                <c:pt idx="4">
                  <c:v>43.548387096774192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470-49DA-BD10-0B57FCC8B685}"/>
            </c:ext>
          </c:extLst>
        </c:ser>
        <c:ser>
          <c:idx val="3"/>
          <c:order val="3"/>
          <c:tx>
            <c:strRef>
              <c:f>Sheet3!$B$38</c:f>
              <c:strCache>
                <c:ptCount val="1"/>
                <c:pt idx="0">
                  <c:v>&gt; 90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cat>
            <c:strRef>
              <c:f>(Sheet3!$E$34,Sheet3!$H$34,Sheet3!$K$34,Sheet3!$N$34,Sheet3!$Q$34)</c:f>
              <c:strCache>
                <c:ptCount val="5"/>
                <c:pt idx="0">
                  <c:v>baseline</c:v>
                </c:pt>
                <c:pt idx="1">
                  <c:v>3</c:v>
                </c:pt>
                <c:pt idx="2">
                  <c:v>6</c:v>
                </c:pt>
                <c:pt idx="3">
                  <c:v>9</c:v>
                </c:pt>
                <c:pt idx="4">
                  <c:v>12</c:v>
                </c:pt>
              </c:strCache>
            </c:strRef>
          </c:cat>
          <c:val>
            <c:numRef>
              <c:f>(Sheet3!$E$38,Sheet3!$H$38,Sheet3!$K$38,Sheet3!$N$38,Sheet3!$Q$38)</c:f>
              <c:numCache>
                <c:formatCode>General</c:formatCode>
                <c:ptCount val="5"/>
                <c:pt idx="0">
                  <c:v>50.515463917525771</c:v>
                </c:pt>
                <c:pt idx="1">
                  <c:v>29.896907216494846</c:v>
                </c:pt>
                <c:pt idx="2">
                  <c:v>36.363636363636367</c:v>
                </c:pt>
                <c:pt idx="3">
                  <c:v>32.20338983050847</c:v>
                </c:pt>
                <c:pt idx="4">
                  <c:v>24.193548387096776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470-49DA-BD10-0B57FCC8B6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65103712"/>
        <c:axId val="417067712"/>
      </c:barChart>
      <c:catAx>
        <c:axId val="1651037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Time </a:t>
                </a:r>
                <a:r>
                  <a:rPr lang="en-US" altLang="ko-KR" sz="1000" b="0" i="0" u="none" strike="noStrike" baseline="0">
                    <a:effectLst/>
                  </a:rPr>
                  <a:t>(months)</a:t>
                </a:r>
                <a:endParaRPr lang="ko-KR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417067712"/>
        <c:crosses val="autoZero"/>
        <c:auto val="1"/>
        <c:lblAlgn val="ctr"/>
        <c:lblOffset val="100"/>
        <c:noMultiLvlLbl val="0"/>
      </c:catAx>
      <c:valAx>
        <c:axId val="41706771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/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1651037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ko-KR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ofPieChart>
        <c:ofPieType val="bar"/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365-406E-ABCD-0D3B8BD2DBE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365-406E-ABCD-0D3B8BD2DBE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365-406E-ABCD-0D3B8BD2DBE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365-406E-ABCD-0D3B8BD2DBE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365-406E-ABCD-0D3B8BD2DBE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1365-406E-ABCD-0D3B8BD2DBE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1365-406E-ABCD-0D3B8BD2DBE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1365-406E-ABCD-0D3B8BD2DBE9}"/>
              </c:ext>
            </c:extLst>
          </c:dPt>
          <c:dLbls>
            <c:dLbl>
              <c:idx val="0"/>
              <c:layout>
                <c:manualLayout>
                  <c:x val="0.13970119517997145"/>
                  <c:y val="-5.6874817731116946E-2"/>
                </c:manualLayout>
              </c:layout>
              <c:tx>
                <c:rich>
                  <a:bodyPr/>
                  <a:lstStyle/>
                  <a:p>
                    <a:r>
                      <a:rPr lang="en-US" altLang="ko-KR" sz="1100"/>
                      <a:t>65.3%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6.9402069339175476E-2"/>
                      <c:h val="7.606481481481482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1365-406E-ABCD-0D3B8BD2DBE9}"/>
                </c:ext>
              </c:extLst>
            </c:dLbl>
            <c:dLbl>
              <c:idx val="7"/>
              <c:layout>
                <c:manualLayout>
                  <c:x val="-0.10578133834213087"/>
                  <c:y val="-5.6874817731116946E-2"/>
                </c:manualLayout>
              </c:layout>
              <c:tx>
                <c:rich>
                  <a:bodyPr/>
                  <a:lstStyle/>
                  <a:p>
                    <a:r>
                      <a:rPr lang="en-US" altLang="ko-KR" sz="1100"/>
                      <a:t>34.7%</a:t>
                    </a:r>
                  </a:p>
                </c:rich>
              </c:tx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1365-406E-ABCD-0D3B8BD2DBE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ko-KR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[대장암신기능_211125.xlsx]Sheet6!$A$10:$A$16</c:f>
              <c:strCache>
                <c:ptCount val="5"/>
                <c:pt idx="0">
                  <c:v>No proteinuria</c:v>
                </c:pt>
                <c:pt idx="1">
                  <c:v>FOLFIRI + bevacizumab</c:v>
                </c:pt>
                <c:pt idx="2">
                  <c:v>FOLFOX + bevacizumab</c:v>
                </c:pt>
                <c:pt idx="3">
                  <c:v>FOLFOX + cetuximab</c:v>
                </c:pt>
                <c:pt idx="4">
                  <c:v>FOLFIRI + cetuximab</c:v>
                </c:pt>
              </c:strCache>
            </c:strRef>
          </c:cat>
          <c:val>
            <c:numRef>
              <c:f>[대장암신기능_211125.xlsx]Sheet6!$B$10:$B$16</c:f>
              <c:numCache>
                <c:formatCode>0.0%</c:formatCode>
                <c:ptCount val="7"/>
                <c:pt idx="0" formatCode="0%">
                  <c:v>3.72</c:v>
                </c:pt>
                <c:pt idx="1">
                  <c:v>0.47422680412371132</c:v>
                </c:pt>
                <c:pt idx="2">
                  <c:v>0.36776859504132231</c:v>
                </c:pt>
                <c:pt idx="3">
                  <c:v>0.23728813559322035</c:v>
                </c:pt>
                <c:pt idx="4">
                  <c:v>0.22972972972972974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1365-406E-ABCD-0D3B8BD2DBE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gapWidth val="100"/>
        <c:splitType val="pos"/>
        <c:splitPos val="6"/>
        <c:secondPieSize val="75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legend>
      <c:legendPos val="r"/>
      <c:legendEntry>
        <c:idx val="0"/>
        <c:delete val="1"/>
      </c:legendEntry>
      <c:legendEntry>
        <c:idx val="5"/>
        <c:delete val="1"/>
      </c:legendEntry>
      <c:legendEntry>
        <c:idx val="6"/>
        <c:delete val="1"/>
      </c:legendEntry>
      <c:layout>
        <c:manualLayout>
          <c:xMode val="edge"/>
          <c:yMode val="edge"/>
          <c:x val="0.72324095360201679"/>
          <c:y val="0.32841243802857978"/>
          <c:w val="0.27259887930994947"/>
          <c:h val="0.3906277340332458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>
          <a:solidFill>
            <a:schemeClr val="tx1"/>
          </a:solidFill>
        </a:defRPr>
      </a:pPr>
      <a:endParaRPr lang="ko-K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50000"/>
            <a:lumOff val="50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4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0.13824</cdr:x>
      <cdr:y>0.5185</cdr:y>
    </cdr:from>
    <cdr:to>
      <cdr:x>0.33008</cdr:x>
      <cdr:y>0.59626</cdr:y>
    </cdr:to>
    <cdr:sp macro="" textlink="">
      <cdr:nvSpPr>
        <cdr:cNvPr id="2" name="TextBox 2">
          <a:extLst xmlns:a="http://schemas.openxmlformats.org/drawingml/2006/main">
            <a:ext uri="{FF2B5EF4-FFF2-40B4-BE49-F238E27FC236}">
              <a16:creationId xmlns:a16="http://schemas.microsoft.com/office/drawing/2014/main" id="{EB6744C4-6D8B-48F6-ABF8-3ABC62509DF3}"/>
            </a:ext>
          </a:extLst>
        </cdr:cNvPr>
        <cdr:cNvSpPr txBox="1"/>
      </cdr:nvSpPr>
      <cdr:spPr>
        <a:xfrm xmlns:a="http://schemas.openxmlformats.org/drawingml/2006/main">
          <a:off x="1148155" y="1847076"/>
          <a:ext cx="1593410" cy="27699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>
          <a:spAutoFit/>
        </a:bodyPr>
        <a:lstStyle xmlns:a="http://schemas.openxmlformats.org/drawingml/2006/main">
          <a:defPPr>
            <a:defRPr lang="ko-KR"/>
          </a:defPPr>
          <a:lvl1pPr marL="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ko-KR" sz="1200" b="1"/>
            <a:t>No proteinuria</a:t>
          </a:r>
          <a:endParaRPr lang="ko-KR" altLang="en-US" sz="1200" b="1"/>
        </a:p>
      </cdr:txBody>
    </cdr:sp>
  </cdr:relSizeAnchor>
  <cdr:relSizeAnchor xmlns:cdr="http://schemas.openxmlformats.org/drawingml/2006/chartDrawing">
    <cdr:from>
      <cdr:x>0.32266</cdr:x>
      <cdr:y>0.50513</cdr:y>
    </cdr:from>
    <cdr:to>
      <cdr:x>0.45058</cdr:x>
      <cdr:y>0.58289</cdr:y>
    </cdr:to>
    <cdr:sp macro="" textlink="">
      <cdr:nvSpPr>
        <cdr:cNvPr id="3" name="TextBox 7">
          <a:extLst xmlns:a="http://schemas.openxmlformats.org/drawingml/2006/main">
            <a:ext uri="{FF2B5EF4-FFF2-40B4-BE49-F238E27FC236}">
              <a16:creationId xmlns:a16="http://schemas.microsoft.com/office/drawing/2014/main" id="{B5665F52-EE7E-4C8A-B19E-B0F7BC46F9D7}"/>
            </a:ext>
          </a:extLst>
        </cdr:cNvPr>
        <cdr:cNvSpPr txBox="1"/>
      </cdr:nvSpPr>
      <cdr:spPr>
        <a:xfrm xmlns:a="http://schemas.openxmlformats.org/drawingml/2006/main">
          <a:off x="2679975" y="1799451"/>
          <a:ext cx="1062445" cy="27699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>
          <a:spAutoFit/>
        </a:bodyPr>
        <a:lstStyle xmlns:a="http://schemas.openxmlformats.org/drawingml/2006/main">
          <a:defPPr>
            <a:defRPr lang="ko-KR"/>
          </a:defPPr>
          <a:lvl1pPr marL="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1pPr>
          <a:lvl2pPr marL="4572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2pPr>
          <a:lvl3pPr marL="9144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3pPr>
          <a:lvl4pPr marL="13716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4pPr>
          <a:lvl5pPr marL="18288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5pPr>
          <a:lvl6pPr marL="22860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6pPr>
          <a:lvl7pPr marL="27432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7pPr>
          <a:lvl8pPr marL="32004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8pPr>
          <a:lvl9pPr marL="3657600" algn="l" defTabSz="914400" rtl="0" eaLnBrk="1" latinLnBrk="1" hangingPunct="1">
            <a:defRPr sz="1800" kern="1200">
              <a:solidFill>
                <a:schemeClr val="tx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ko-KR" sz="1200" b="1"/>
            <a:t>Proteinuria</a:t>
          </a:r>
          <a:endParaRPr lang="ko-KR" altLang="en-US" sz="1200" b="1"/>
        </a:p>
      </cdr:txBody>
    </cdr:sp>
  </cdr:relSizeAnchor>
</c:userShape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 테마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 테마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테마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 테마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 테마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테마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 테마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 테마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테마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 테마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 테마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테마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LimAhReum</cp:lastModifiedBy>
  <cp:revision>3</cp:revision>
  <cp:lastPrinted>2021-12-02T06:26:00Z</cp:lastPrinted>
  <dcterms:created xsi:type="dcterms:W3CDTF">2022-04-09T07:52:00Z</dcterms:created>
  <dcterms:modified xsi:type="dcterms:W3CDTF">2022-04-09T11:41:00Z</dcterms:modified>
</cp:coreProperties>
</file>