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C63AF1" w14:textId="64D2C21C" w:rsidR="00493693" w:rsidRPr="00002977" w:rsidRDefault="00915598" w:rsidP="00493693">
      <w:pPr>
        <w:rPr>
          <w:rFonts w:ascii="Times New Roman" w:hAnsi="Times New Roman" w:cs="Times New Roman"/>
          <w:sz w:val="24"/>
          <w:szCs w:val="24"/>
        </w:rPr>
      </w:pPr>
      <w:r w:rsidRPr="00002977">
        <w:rPr>
          <w:rFonts w:ascii="Times New Roman" w:hAnsi="Times New Roman" w:cs="Times New Roman"/>
          <w:sz w:val="24"/>
          <w:szCs w:val="24"/>
        </w:rPr>
        <w:t>T</w:t>
      </w:r>
      <w:r w:rsidR="00493693" w:rsidRPr="00002977">
        <w:rPr>
          <w:rFonts w:ascii="Times New Roman" w:hAnsi="Times New Roman" w:cs="Times New Roman"/>
          <w:sz w:val="24"/>
          <w:szCs w:val="24"/>
        </w:rPr>
        <w:t>able</w:t>
      </w:r>
      <w:r w:rsidR="007224C6">
        <w:rPr>
          <w:rFonts w:ascii="Times New Roman" w:hAnsi="Times New Roman" w:cs="Times New Roman"/>
          <w:sz w:val="24"/>
          <w:szCs w:val="24"/>
        </w:rPr>
        <w:t xml:space="preserve"> 1</w:t>
      </w:r>
      <w:r w:rsidR="00493693" w:rsidRPr="00002977">
        <w:rPr>
          <w:rFonts w:ascii="Times New Roman" w:hAnsi="Times New Roman" w:cs="Times New Roman"/>
          <w:sz w:val="24"/>
          <w:szCs w:val="24"/>
        </w:rPr>
        <w:t>. Definition of primary endpoint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570"/>
        <w:gridCol w:w="2126"/>
        <w:gridCol w:w="5663"/>
      </w:tblGrid>
      <w:tr w:rsidR="00493693" w:rsidRPr="00002977" w14:paraId="77C10F45" w14:textId="77777777" w:rsidTr="00C53A13">
        <w:tc>
          <w:tcPr>
            <w:tcW w:w="562" w:type="dxa"/>
          </w:tcPr>
          <w:p w14:paraId="66CFDBD5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127" w:type="dxa"/>
          </w:tcPr>
          <w:p w14:paraId="4F3161A1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Trial</w:t>
            </w:r>
          </w:p>
        </w:tc>
        <w:tc>
          <w:tcPr>
            <w:tcW w:w="5670" w:type="dxa"/>
          </w:tcPr>
          <w:p w14:paraId="347B42DE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Definition</w:t>
            </w:r>
          </w:p>
        </w:tc>
      </w:tr>
      <w:tr w:rsidR="00493693" w:rsidRPr="00002977" w14:paraId="5AF28740" w14:textId="77777777" w:rsidTr="00C53A13">
        <w:tc>
          <w:tcPr>
            <w:tcW w:w="562" w:type="dxa"/>
          </w:tcPr>
          <w:p w14:paraId="4473B4FD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25F32F8B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REAL/ZEST-LATE</w:t>
            </w:r>
          </w:p>
        </w:tc>
        <w:tc>
          <w:tcPr>
            <w:tcW w:w="5670" w:type="dxa"/>
          </w:tcPr>
          <w:p w14:paraId="7D73B4F8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MI or death from cardiac causes</w:t>
            </w:r>
          </w:p>
        </w:tc>
      </w:tr>
      <w:tr w:rsidR="00493693" w:rsidRPr="00002977" w14:paraId="1B584A57" w14:textId="77777777" w:rsidTr="00C53A13">
        <w:tc>
          <w:tcPr>
            <w:tcW w:w="562" w:type="dxa"/>
          </w:tcPr>
          <w:p w14:paraId="253B9784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7A3060B1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RESET</w:t>
            </w:r>
          </w:p>
        </w:tc>
        <w:tc>
          <w:tcPr>
            <w:tcW w:w="5670" w:type="dxa"/>
          </w:tcPr>
          <w:p w14:paraId="2CFA59EB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death from cardiovascular cause, MI, stent thrombosis, TVR or bleeding</w:t>
            </w:r>
          </w:p>
        </w:tc>
      </w:tr>
      <w:tr w:rsidR="00493693" w:rsidRPr="00002977" w14:paraId="54A68584" w14:textId="77777777" w:rsidTr="00C53A13">
        <w:tc>
          <w:tcPr>
            <w:tcW w:w="562" w:type="dxa"/>
          </w:tcPr>
          <w:p w14:paraId="2528A766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23AACBF3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5670" w:type="dxa"/>
          </w:tcPr>
          <w:p w14:paraId="6A5EDF39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death, MI, stroke, stent thrombosis, or TIMI major bleeding</w:t>
            </w:r>
          </w:p>
        </w:tc>
      </w:tr>
      <w:tr w:rsidR="00493693" w:rsidRPr="00002977" w14:paraId="62A8AF97" w14:textId="77777777" w:rsidTr="00C53A13">
        <w:tc>
          <w:tcPr>
            <w:tcW w:w="562" w:type="dxa"/>
          </w:tcPr>
          <w:p w14:paraId="135D03CE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14:paraId="7267AA0F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OPTIMIZE</w:t>
            </w:r>
          </w:p>
        </w:tc>
        <w:tc>
          <w:tcPr>
            <w:tcW w:w="5670" w:type="dxa"/>
          </w:tcPr>
          <w:p w14:paraId="0DF3F272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all-cause death, MI stroke or major bleeding</w:t>
            </w:r>
          </w:p>
        </w:tc>
      </w:tr>
      <w:tr w:rsidR="00493693" w:rsidRPr="00002977" w14:paraId="16E5F27A" w14:textId="77777777" w:rsidTr="00C53A13">
        <w:tc>
          <w:tcPr>
            <w:tcW w:w="562" w:type="dxa"/>
          </w:tcPr>
          <w:p w14:paraId="7C652C30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14:paraId="505D22B3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ARCTIC-Interruption</w:t>
            </w:r>
          </w:p>
        </w:tc>
        <w:tc>
          <w:tcPr>
            <w:tcW w:w="5670" w:type="dxa"/>
          </w:tcPr>
          <w:p w14:paraId="20091135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the composite of death, MI, stent thrombosis, stroke or urgent revascularization</w:t>
            </w:r>
          </w:p>
        </w:tc>
      </w:tr>
      <w:tr w:rsidR="00493693" w:rsidRPr="00002977" w14:paraId="36C6699E" w14:textId="77777777" w:rsidTr="00C53A13">
        <w:tc>
          <w:tcPr>
            <w:tcW w:w="562" w:type="dxa"/>
          </w:tcPr>
          <w:p w14:paraId="0E93EC18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14:paraId="5BD509EB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DES LATE</w:t>
            </w:r>
          </w:p>
        </w:tc>
        <w:tc>
          <w:tcPr>
            <w:tcW w:w="5670" w:type="dxa"/>
          </w:tcPr>
          <w:p w14:paraId="16EA54DD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death resulting from cardiac causes, myocardial infarction, or stroke</w:t>
            </w:r>
          </w:p>
        </w:tc>
      </w:tr>
      <w:tr w:rsidR="00493693" w:rsidRPr="00002977" w14:paraId="6326786C" w14:textId="77777777" w:rsidTr="00C53A13">
        <w:tc>
          <w:tcPr>
            <w:tcW w:w="562" w:type="dxa"/>
          </w:tcPr>
          <w:p w14:paraId="74CEA93D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14:paraId="373F7702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ISAR-SAFE</w:t>
            </w:r>
          </w:p>
        </w:tc>
        <w:tc>
          <w:tcPr>
            <w:tcW w:w="5670" w:type="dxa"/>
          </w:tcPr>
          <w:p w14:paraId="18C5464B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composite of death, myocardial infarction, stent thrombosis, stroke, and thrombolysis in MI major bleeding</w:t>
            </w:r>
          </w:p>
        </w:tc>
      </w:tr>
      <w:tr w:rsidR="00493693" w:rsidRPr="00002977" w14:paraId="6FE4A24C" w14:textId="77777777" w:rsidTr="00C53A13">
        <w:tc>
          <w:tcPr>
            <w:tcW w:w="562" w:type="dxa"/>
          </w:tcPr>
          <w:p w14:paraId="55E6A485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14:paraId="0C4261A1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ITALIC</w:t>
            </w:r>
          </w:p>
        </w:tc>
        <w:tc>
          <w:tcPr>
            <w:tcW w:w="5670" w:type="dxa"/>
          </w:tcPr>
          <w:p w14:paraId="69A812C3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death, MI, urgent TVR, stroke, and major bleeding</w:t>
            </w:r>
          </w:p>
        </w:tc>
      </w:tr>
      <w:tr w:rsidR="00493693" w:rsidRPr="00002977" w14:paraId="1127BD52" w14:textId="77777777" w:rsidTr="00C53A13">
        <w:tc>
          <w:tcPr>
            <w:tcW w:w="562" w:type="dxa"/>
          </w:tcPr>
          <w:p w14:paraId="3133272F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14:paraId="12730D5E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SECURITY</w:t>
            </w:r>
          </w:p>
        </w:tc>
        <w:tc>
          <w:tcPr>
            <w:tcW w:w="5670" w:type="dxa"/>
          </w:tcPr>
          <w:p w14:paraId="62D49A13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cardiac death, MI, stroke, definite or probable stent thrombosis, or bleeding BARC 2,3 or 5</w:t>
            </w:r>
          </w:p>
        </w:tc>
      </w:tr>
      <w:tr w:rsidR="00493693" w:rsidRPr="00002977" w14:paraId="59CE30D8" w14:textId="77777777" w:rsidTr="00C53A13">
        <w:tc>
          <w:tcPr>
            <w:tcW w:w="562" w:type="dxa"/>
          </w:tcPr>
          <w:p w14:paraId="3C96B447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</w:tcPr>
          <w:p w14:paraId="7C8ED830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I-LOVE-IT 2</w:t>
            </w:r>
          </w:p>
        </w:tc>
        <w:tc>
          <w:tcPr>
            <w:tcW w:w="5670" w:type="dxa"/>
          </w:tcPr>
          <w:p w14:paraId="0F08A5D2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all-cause death, all MI, stroke, or major bleeding</w:t>
            </w:r>
          </w:p>
        </w:tc>
      </w:tr>
      <w:tr w:rsidR="00493693" w:rsidRPr="00002977" w14:paraId="2A0E1D9B" w14:textId="77777777" w:rsidTr="00C53A13">
        <w:tc>
          <w:tcPr>
            <w:tcW w:w="562" w:type="dxa"/>
          </w:tcPr>
          <w:p w14:paraId="5634BA37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</w:tcPr>
          <w:p w14:paraId="3FD8B176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IVUS-XPL</w:t>
            </w:r>
          </w:p>
        </w:tc>
        <w:tc>
          <w:tcPr>
            <w:tcW w:w="5670" w:type="dxa"/>
          </w:tcPr>
          <w:p w14:paraId="771CE1C4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the composite of cardiac death, MI, stroke, or TIMI major bleeding</w:t>
            </w:r>
          </w:p>
        </w:tc>
      </w:tr>
      <w:tr w:rsidR="00493693" w:rsidRPr="00002977" w14:paraId="11A6DD75" w14:textId="77777777" w:rsidTr="00C53A13">
        <w:tc>
          <w:tcPr>
            <w:tcW w:w="562" w:type="dxa"/>
          </w:tcPr>
          <w:p w14:paraId="7A929175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14:paraId="63E320A6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GLOBAL LEADERS</w:t>
            </w:r>
          </w:p>
        </w:tc>
        <w:tc>
          <w:tcPr>
            <w:tcW w:w="5670" w:type="dxa"/>
          </w:tcPr>
          <w:p w14:paraId="1B6876EB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all-cause death or non-fatal new Q-wave MI</w:t>
            </w:r>
          </w:p>
        </w:tc>
      </w:tr>
      <w:tr w:rsidR="00493693" w:rsidRPr="00002977" w14:paraId="22B4F155" w14:textId="77777777" w:rsidTr="00C53A13">
        <w:tc>
          <w:tcPr>
            <w:tcW w:w="562" w:type="dxa"/>
          </w:tcPr>
          <w:p w14:paraId="498A7AF0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</w:tcPr>
          <w:p w14:paraId="609B342F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STOPDAPT-2</w:t>
            </w:r>
          </w:p>
        </w:tc>
        <w:tc>
          <w:tcPr>
            <w:tcW w:w="5670" w:type="dxa"/>
          </w:tcPr>
          <w:p w14:paraId="3D2DD79A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cardiovascular death, MI, ischemic or hemorrhagic stroke, definite stent thrombosis, or major or minor bleeding</w:t>
            </w:r>
          </w:p>
        </w:tc>
      </w:tr>
      <w:tr w:rsidR="00493693" w:rsidRPr="00002977" w14:paraId="07A2074E" w14:textId="77777777" w:rsidTr="00C53A13">
        <w:tc>
          <w:tcPr>
            <w:tcW w:w="562" w:type="dxa"/>
          </w:tcPr>
          <w:p w14:paraId="129B212C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</w:tcPr>
          <w:p w14:paraId="64545FE9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SMART-DATE</w:t>
            </w:r>
          </w:p>
        </w:tc>
        <w:tc>
          <w:tcPr>
            <w:tcW w:w="5670" w:type="dxa"/>
          </w:tcPr>
          <w:p w14:paraId="13F06010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all-cause death, MI or stroke</w:t>
            </w:r>
          </w:p>
        </w:tc>
      </w:tr>
      <w:tr w:rsidR="00493693" w:rsidRPr="00002977" w14:paraId="1C9AEC1E" w14:textId="77777777" w:rsidTr="00C53A13">
        <w:tc>
          <w:tcPr>
            <w:tcW w:w="562" w:type="dxa"/>
          </w:tcPr>
          <w:p w14:paraId="6DFEE55E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7" w:type="dxa"/>
          </w:tcPr>
          <w:p w14:paraId="66B24387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REDUCE</w:t>
            </w:r>
          </w:p>
        </w:tc>
        <w:tc>
          <w:tcPr>
            <w:tcW w:w="5670" w:type="dxa"/>
          </w:tcPr>
          <w:p w14:paraId="5FD57FF6" w14:textId="77777777" w:rsidR="00493693" w:rsidRPr="00002977" w:rsidRDefault="00493693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a composite of all-cause mortality, MI, stent thrombosis, stroke, TVR and bleeding</w:t>
            </w:r>
          </w:p>
        </w:tc>
      </w:tr>
    </w:tbl>
    <w:p w14:paraId="1B082A2F" w14:textId="51D4D828" w:rsidR="00493693" w:rsidRPr="00002977" w:rsidRDefault="00493693">
      <w:pPr>
        <w:rPr>
          <w:rFonts w:ascii="Times New Roman" w:hAnsi="Times New Roman" w:cs="Times New Roman"/>
          <w:sz w:val="24"/>
          <w:szCs w:val="24"/>
        </w:rPr>
      </w:pPr>
      <w:r w:rsidRPr="00002977">
        <w:rPr>
          <w:rFonts w:ascii="Times New Roman" w:hAnsi="Times New Roman" w:cs="Times New Roman"/>
          <w:sz w:val="24"/>
          <w:szCs w:val="24"/>
        </w:rPr>
        <w:t xml:space="preserve">BARC: Bleeding Academic Research Consortium; MI: myocardial infarction; TIMI: Thrombolysis in Myocardial Infarction; TVR: target vessel revascularization; </w:t>
      </w:r>
    </w:p>
    <w:p w14:paraId="75DBB3AB" w14:textId="4D5731D7" w:rsidR="00493693" w:rsidRDefault="00493693">
      <w:pPr>
        <w:rPr>
          <w:rFonts w:ascii="Times New Roman" w:hAnsi="Times New Roman" w:cs="Times New Roman"/>
          <w:sz w:val="24"/>
          <w:szCs w:val="24"/>
        </w:rPr>
      </w:pPr>
    </w:p>
    <w:p w14:paraId="5D9D0674" w14:textId="77777777" w:rsidR="00002977" w:rsidRPr="007224C6" w:rsidRDefault="00002977">
      <w:pPr>
        <w:rPr>
          <w:rFonts w:ascii="Times New Roman" w:hAnsi="Times New Roman" w:cs="Times New Roman" w:hint="eastAsia"/>
          <w:sz w:val="24"/>
          <w:szCs w:val="24"/>
        </w:rPr>
      </w:pPr>
    </w:p>
    <w:p w14:paraId="0D5B3625" w14:textId="7A11035E" w:rsidR="00E0516A" w:rsidRPr="00002977" w:rsidRDefault="007E2007">
      <w:pPr>
        <w:rPr>
          <w:rFonts w:ascii="Times New Roman" w:hAnsi="Times New Roman" w:cs="Times New Roman"/>
          <w:sz w:val="24"/>
          <w:szCs w:val="24"/>
        </w:rPr>
      </w:pPr>
      <w:r w:rsidRPr="00002977">
        <w:rPr>
          <w:rFonts w:ascii="Times New Roman" w:hAnsi="Times New Roman" w:cs="Times New Roman"/>
          <w:sz w:val="24"/>
          <w:szCs w:val="24"/>
        </w:rPr>
        <w:t>Table</w:t>
      </w:r>
      <w:r w:rsidR="007224C6">
        <w:rPr>
          <w:rFonts w:ascii="Times New Roman" w:hAnsi="Times New Roman" w:cs="Times New Roman"/>
          <w:sz w:val="24"/>
          <w:szCs w:val="24"/>
        </w:rPr>
        <w:t xml:space="preserve"> 2</w:t>
      </w:r>
      <w:r w:rsidRPr="00002977">
        <w:rPr>
          <w:rFonts w:ascii="Times New Roman" w:hAnsi="Times New Roman" w:cs="Times New Roman"/>
          <w:sz w:val="24"/>
          <w:szCs w:val="24"/>
        </w:rPr>
        <w:t>. Definition of major bleeding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6"/>
        <w:gridCol w:w="2121"/>
        <w:gridCol w:w="5450"/>
      </w:tblGrid>
      <w:tr w:rsidR="005204F2" w:rsidRPr="00002977" w14:paraId="7E3F8F30" w14:textId="77777777" w:rsidTr="005204F2">
        <w:tc>
          <w:tcPr>
            <w:tcW w:w="646" w:type="dxa"/>
          </w:tcPr>
          <w:p w14:paraId="2005B69E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121" w:type="dxa"/>
          </w:tcPr>
          <w:p w14:paraId="086FF026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Trial</w:t>
            </w:r>
          </w:p>
        </w:tc>
        <w:tc>
          <w:tcPr>
            <w:tcW w:w="5450" w:type="dxa"/>
          </w:tcPr>
          <w:p w14:paraId="495C8AA4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Definition</w:t>
            </w:r>
          </w:p>
        </w:tc>
      </w:tr>
      <w:tr w:rsidR="005204F2" w:rsidRPr="00002977" w14:paraId="3B59D68C" w14:textId="77777777" w:rsidTr="005204F2">
        <w:tc>
          <w:tcPr>
            <w:tcW w:w="646" w:type="dxa"/>
          </w:tcPr>
          <w:p w14:paraId="67652DEE" w14:textId="5FCE09A2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1" w:type="dxa"/>
          </w:tcPr>
          <w:p w14:paraId="24C58FF4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REAL/ZEST-LATE</w:t>
            </w:r>
          </w:p>
        </w:tc>
        <w:tc>
          <w:tcPr>
            <w:tcW w:w="5450" w:type="dxa"/>
          </w:tcPr>
          <w:p w14:paraId="4A3055D6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TIMI Major</w:t>
            </w:r>
          </w:p>
        </w:tc>
      </w:tr>
      <w:tr w:rsidR="005204F2" w:rsidRPr="00002977" w14:paraId="42DBC5B0" w14:textId="77777777" w:rsidTr="005204F2">
        <w:tc>
          <w:tcPr>
            <w:tcW w:w="646" w:type="dxa"/>
          </w:tcPr>
          <w:p w14:paraId="0088909B" w14:textId="7E546829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1" w:type="dxa"/>
          </w:tcPr>
          <w:p w14:paraId="78374D7A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5450" w:type="dxa"/>
          </w:tcPr>
          <w:p w14:paraId="7CA436EB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TIMI Major</w:t>
            </w:r>
          </w:p>
        </w:tc>
      </w:tr>
      <w:tr w:rsidR="005204F2" w:rsidRPr="00002977" w14:paraId="4294114D" w14:textId="77777777" w:rsidTr="005204F2">
        <w:tc>
          <w:tcPr>
            <w:tcW w:w="646" w:type="dxa"/>
          </w:tcPr>
          <w:p w14:paraId="043BD592" w14:textId="072CE4B5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1" w:type="dxa"/>
          </w:tcPr>
          <w:p w14:paraId="02903E61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OPTIMIZE</w:t>
            </w:r>
          </w:p>
        </w:tc>
        <w:tc>
          <w:tcPr>
            <w:tcW w:w="5450" w:type="dxa"/>
          </w:tcPr>
          <w:p w14:paraId="72B5C6AF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Incorporated modified major REPLACE-2 and severe or life-threatening GUSTO criteria</w:t>
            </w:r>
          </w:p>
        </w:tc>
      </w:tr>
      <w:tr w:rsidR="005204F2" w:rsidRPr="00002977" w14:paraId="7908CA95" w14:textId="77777777" w:rsidTr="005204F2">
        <w:tc>
          <w:tcPr>
            <w:tcW w:w="646" w:type="dxa"/>
          </w:tcPr>
          <w:p w14:paraId="45688CC4" w14:textId="604EB850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1" w:type="dxa"/>
          </w:tcPr>
          <w:p w14:paraId="602D7A17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DAPT</w:t>
            </w:r>
          </w:p>
        </w:tc>
        <w:tc>
          <w:tcPr>
            <w:tcW w:w="5450" w:type="dxa"/>
          </w:tcPr>
          <w:p w14:paraId="4BB1A4B6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BARC 3 or 5</w:t>
            </w:r>
          </w:p>
        </w:tc>
      </w:tr>
      <w:tr w:rsidR="005204F2" w:rsidRPr="00002977" w14:paraId="3CC1284F" w14:textId="77777777" w:rsidTr="005204F2">
        <w:tc>
          <w:tcPr>
            <w:tcW w:w="646" w:type="dxa"/>
          </w:tcPr>
          <w:p w14:paraId="6150A89E" w14:textId="4701B69E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1" w:type="dxa"/>
          </w:tcPr>
          <w:p w14:paraId="32E5C49F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OPTIDUAL</w:t>
            </w:r>
          </w:p>
        </w:tc>
        <w:tc>
          <w:tcPr>
            <w:tcW w:w="5450" w:type="dxa"/>
          </w:tcPr>
          <w:p w14:paraId="33B4DE4E" w14:textId="77777777" w:rsidR="005204F2" w:rsidRPr="00002977" w:rsidRDefault="005204F2" w:rsidP="00C53A1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TIMI major</w:t>
            </w:r>
          </w:p>
        </w:tc>
      </w:tr>
      <w:tr w:rsidR="005204F2" w:rsidRPr="00002977" w14:paraId="753B297C" w14:textId="77777777" w:rsidTr="005204F2">
        <w:tc>
          <w:tcPr>
            <w:tcW w:w="646" w:type="dxa"/>
          </w:tcPr>
          <w:p w14:paraId="59342D99" w14:textId="27C7B845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1" w:type="dxa"/>
          </w:tcPr>
          <w:p w14:paraId="6A606F30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SECURITY</w:t>
            </w:r>
          </w:p>
        </w:tc>
        <w:tc>
          <w:tcPr>
            <w:tcW w:w="5450" w:type="dxa"/>
          </w:tcPr>
          <w:p w14:paraId="109668B2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BARC 3 or 5</w:t>
            </w:r>
          </w:p>
        </w:tc>
      </w:tr>
      <w:tr w:rsidR="005204F2" w:rsidRPr="00002977" w14:paraId="488C8C69" w14:textId="77777777" w:rsidTr="005204F2">
        <w:tc>
          <w:tcPr>
            <w:tcW w:w="646" w:type="dxa"/>
          </w:tcPr>
          <w:p w14:paraId="79B37C6B" w14:textId="33F505FC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1" w:type="dxa"/>
          </w:tcPr>
          <w:p w14:paraId="58BAC807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I-LOVE-IT 2</w:t>
            </w:r>
          </w:p>
        </w:tc>
        <w:tc>
          <w:tcPr>
            <w:tcW w:w="5450" w:type="dxa"/>
          </w:tcPr>
          <w:p w14:paraId="109894AE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BARC 3 or 5</w:t>
            </w:r>
          </w:p>
        </w:tc>
      </w:tr>
      <w:tr w:rsidR="005204F2" w:rsidRPr="00002977" w14:paraId="32219CCB" w14:textId="77777777" w:rsidTr="005204F2">
        <w:tc>
          <w:tcPr>
            <w:tcW w:w="646" w:type="dxa"/>
          </w:tcPr>
          <w:p w14:paraId="52F370A2" w14:textId="59F362FF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1" w:type="dxa"/>
          </w:tcPr>
          <w:p w14:paraId="6830A5B3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GLOBAL LEADERS</w:t>
            </w:r>
          </w:p>
        </w:tc>
        <w:tc>
          <w:tcPr>
            <w:tcW w:w="5450" w:type="dxa"/>
          </w:tcPr>
          <w:p w14:paraId="2D51B1E0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BARC 3 or 5</w:t>
            </w:r>
          </w:p>
        </w:tc>
      </w:tr>
      <w:tr w:rsidR="005204F2" w:rsidRPr="00002977" w14:paraId="340FFBE8" w14:textId="77777777" w:rsidTr="005204F2">
        <w:tc>
          <w:tcPr>
            <w:tcW w:w="646" w:type="dxa"/>
          </w:tcPr>
          <w:p w14:paraId="4E88D6FC" w14:textId="6929B14B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1" w:type="dxa"/>
          </w:tcPr>
          <w:p w14:paraId="5AFB2276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TWLIGHT</w:t>
            </w:r>
          </w:p>
        </w:tc>
        <w:tc>
          <w:tcPr>
            <w:tcW w:w="5450" w:type="dxa"/>
          </w:tcPr>
          <w:p w14:paraId="6F65EBB2" w14:textId="77777777" w:rsidR="005204F2" w:rsidRPr="00002977" w:rsidRDefault="005204F2" w:rsidP="00C5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977">
              <w:rPr>
                <w:rFonts w:ascii="Times New Roman" w:hAnsi="Times New Roman" w:cs="Times New Roman"/>
                <w:sz w:val="24"/>
                <w:szCs w:val="24"/>
              </w:rPr>
              <w:t>BARC 3 or 5</w:t>
            </w:r>
          </w:p>
        </w:tc>
      </w:tr>
    </w:tbl>
    <w:p w14:paraId="0DCF098E" w14:textId="7135EFBC" w:rsidR="000B0124" w:rsidRPr="00002977" w:rsidRDefault="00D05FAF" w:rsidP="00D05FAF">
      <w:pPr>
        <w:rPr>
          <w:rFonts w:ascii="Times New Roman" w:hAnsi="Times New Roman" w:cs="Times New Roman"/>
          <w:sz w:val="24"/>
          <w:szCs w:val="24"/>
        </w:rPr>
      </w:pPr>
      <w:r w:rsidRPr="00002977">
        <w:rPr>
          <w:rFonts w:ascii="Times New Roman" w:hAnsi="Times New Roman" w:cs="Times New Roman"/>
          <w:sz w:val="24"/>
          <w:szCs w:val="24"/>
        </w:rPr>
        <w:t>BARC: Bleeding Academic Research Consortium; GUSTO: Global Utilization of Streptokinase and TPA for Occluded arteries; REPLACE: Randomized Evaluation in PCI Linking Angiomax to reduced Clinical Events; TIMI: Thrombolysis in Myocardial Infarction;</w:t>
      </w:r>
    </w:p>
    <w:p w14:paraId="5F8318F9" w14:textId="4361EFA2" w:rsidR="00D05FAF" w:rsidRPr="00D05FAF" w:rsidRDefault="00D05FAF"/>
    <w:p w14:paraId="0C5671AA" w14:textId="6A0585B1" w:rsidR="007E2007" w:rsidRPr="007E2007" w:rsidRDefault="007E2007" w:rsidP="00493693">
      <w:pPr>
        <w:rPr>
          <w:rFonts w:ascii="Times New Roman" w:hAnsi="Times New Roman" w:cs="Times New Roman"/>
        </w:rPr>
      </w:pPr>
    </w:p>
    <w:p w14:paraId="7E32B159" w14:textId="77777777" w:rsidR="00395D20" w:rsidRPr="007E2007" w:rsidRDefault="00395D20">
      <w:pPr>
        <w:rPr>
          <w:rFonts w:ascii="Times New Roman" w:hAnsi="Times New Roman" w:cs="Times New Roman"/>
        </w:rPr>
      </w:pPr>
    </w:p>
    <w:sectPr w:rsidR="00395D20" w:rsidRPr="007E2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7B3A80" w14:textId="77777777" w:rsidR="00E16761" w:rsidRDefault="00E16761" w:rsidP="000B0124">
      <w:r>
        <w:separator/>
      </w:r>
    </w:p>
  </w:endnote>
  <w:endnote w:type="continuationSeparator" w:id="0">
    <w:p w14:paraId="16BE07E8" w14:textId="77777777" w:rsidR="00E16761" w:rsidRDefault="00E16761" w:rsidP="000B0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661167" w14:textId="77777777" w:rsidR="00E16761" w:rsidRDefault="00E16761" w:rsidP="000B0124">
      <w:r>
        <w:separator/>
      </w:r>
    </w:p>
  </w:footnote>
  <w:footnote w:type="continuationSeparator" w:id="0">
    <w:p w14:paraId="1BC0E9B1" w14:textId="77777777" w:rsidR="00E16761" w:rsidRDefault="00E16761" w:rsidP="000B01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6AA"/>
    <w:rsid w:val="00002977"/>
    <w:rsid w:val="000B0124"/>
    <w:rsid w:val="00114343"/>
    <w:rsid w:val="003746AA"/>
    <w:rsid w:val="00395D20"/>
    <w:rsid w:val="004479CA"/>
    <w:rsid w:val="00493693"/>
    <w:rsid w:val="004F7152"/>
    <w:rsid w:val="005204F2"/>
    <w:rsid w:val="00622851"/>
    <w:rsid w:val="007224C6"/>
    <w:rsid w:val="00787AA1"/>
    <w:rsid w:val="007E2007"/>
    <w:rsid w:val="007F1669"/>
    <w:rsid w:val="00915598"/>
    <w:rsid w:val="0095197A"/>
    <w:rsid w:val="0095773D"/>
    <w:rsid w:val="00B55548"/>
    <w:rsid w:val="00D05FAF"/>
    <w:rsid w:val="00DB0981"/>
    <w:rsid w:val="00E0516A"/>
    <w:rsid w:val="00E16761"/>
    <w:rsid w:val="00E85AF1"/>
    <w:rsid w:val="00F57E27"/>
    <w:rsid w:val="00FE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CF950"/>
  <w15:chartTrackingRefBased/>
  <w15:docId w15:val="{35E8B5F5-D745-49A7-A041-07FD584C0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7A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0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012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0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01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06E9A-1F61-496E-9023-9DA93ACFC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16</cp:revision>
  <dcterms:created xsi:type="dcterms:W3CDTF">2020-12-10T02:13:00Z</dcterms:created>
  <dcterms:modified xsi:type="dcterms:W3CDTF">2021-01-15T08:49:00Z</dcterms:modified>
</cp:coreProperties>
</file>