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D30878" w14:textId="402D0303" w:rsidR="001F20EB" w:rsidRPr="001F20EB" w:rsidRDefault="00666FBB" w:rsidP="001F20EB">
      <w:pPr>
        <w:widowControl/>
        <w:jc w:val="left"/>
        <w:rPr>
          <w:color w:val="FF0000"/>
          <w:sz w:val="28"/>
          <w:szCs w:val="28"/>
        </w:rPr>
      </w:pPr>
      <w:r w:rsidRPr="001F20EB">
        <w:rPr>
          <w:rFonts w:ascii="Times New Roman" w:hAnsi="Times New Roman" w:cs="Times New Roman"/>
          <w:b/>
          <w:bCs/>
          <w:sz w:val="28"/>
          <w:szCs w:val="28"/>
        </w:rPr>
        <w:t>Supplementary materials</w:t>
      </w:r>
    </w:p>
    <w:p w14:paraId="19D95638" w14:textId="77777777" w:rsidR="001F20EB" w:rsidRPr="001F20EB" w:rsidRDefault="001F20EB" w:rsidP="001F20EB">
      <w:pPr>
        <w:widowControl/>
        <w:jc w:val="left"/>
        <w:rPr>
          <w:color w:val="FF0000"/>
        </w:rPr>
      </w:pPr>
    </w:p>
    <w:p w14:paraId="2674443F" w14:textId="5A62A19C" w:rsidR="00666FBB" w:rsidRPr="0020515A" w:rsidRDefault="001F20EB" w:rsidP="00666FBB">
      <w:pPr>
        <w:spacing w:line="360" w:lineRule="auto"/>
        <w:rPr>
          <w:rFonts w:ascii="Times New Roman" w:hAnsi="Times New Roman" w:cs="Times New Roman"/>
          <w:sz w:val="24"/>
          <w:szCs w:val="24"/>
        </w:rPr>
      </w:pPr>
      <w:r>
        <w:rPr>
          <w:rFonts w:ascii="Times New Roman" w:hAnsi="Times New Roman" w:cs="Times New Roman"/>
          <w:b/>
          <w:bCs/>
          <w:noProof/>
          <w:sz w:val="24"/>
          <w:szCs w:val="24"/>
        </w:rPr>
        <w:drawing>
          <wp:inline distT="0" distB="0" distL="0" distR="0" wp14:anchorId="0D4A6572" wp14:editId="09CEB782">
            <wp:extent cx="5266055" cy="37357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6055" cy="3735705"/>
                    </a:xfrm>
                    <a:prstGeom prst="rect">
                      <a:avLst/>
                    </a:prstGeom>
                    <a:noFill/>
                    <a:ln>
                      <a:noFill/>
                    </a:ln>
                  </pic:spPr>
                </pic:pic>
              </a:graphicData>
            </a:graphic>
          </wp:inline>
        </w:drawing>
      </w:r>
      <w:r w:rsidR="00666FBB" w:rsidRPr="0020515A">
        <w:rPr>
          <w:rFonts w:ascii="Times New Roman" w:hAnsi="Times New Roman" w:cs="Times New Roman"/>
          <w:b/>
          <w:bCs/>
          <w:sz w:val="24"/>
          <w:szCs w:val="24"/>
        </w:rPr>
        <w:t xml:space="preserve">Supplementary </w:t>
      </w:r>
      <w:r w:rsidR="00286833" w:rsidRPr="00EC64D1">
        <w:rPr>
          <w:rFonts w:ascii="Times New Roman" w:hAnsi="Times New Roman" w:cs="Times New Roman"/>
          <w:b/>
          <w:bCs/>
          <w:sz w:val="24"/>
          <w:szCs w:val="24"/>
        </w:rPr>
        <w:t>Fig</w:t>
      </w:r>
      <w:r w:rsidR="00286833">
        <w:rPr>
          <w:rFonts w:ascii="Times New Roman" w:hAnsi="Times New Roman" w:cs="Times New Roman"/>
          <w:b/>
          <w:bCs/>
          <w:sz w:val="24"/>
          <w:szCs w:val="24"/>
        </w:rPr>
        <w:t>ure</w:t>
      </w:r>
      <w:r w:rsidR="00666FBB" w:rsidRPr="0020515A">
        <w:rPr>
          <w:rFonts w:ascii="Times New Roman" w:hAnsi="Times New Roman" w:cs="Times New Roman"/>
          <w:b/>
          <w:bCs/>
          <w:sz w:val="24"/>
          <w:szCs w:val="24"/>
        </w:rPr>
        <w:t xml:space="preserve"> 1</w:t>
      </w:r>
      <w:r w:rsidR="00666FBB" w:rsidRPr="0020515A">
        <w:rPr>
          <w:rFonts w:ascii="Times New Roman" w:hAnsi="Times New Roman" w:cs="Times New Roman" w:hint="eastAsia"/>
          <w:b/>
          <w:bCs/>
          <w:sz w:val="24"/>
          <w:szCs w:val="24"/>
        </w:rPr>
        <w:t>.</w:t>
      </w:r>
      <w:r w:rsidR="00666FBB" w:rsidRPr="0020515A">
        <w:rPr>
          <w:rFonts w:ascii="Times New Roman" w:hAnsi="Times New Roman" w:cs="Times New Roman"/>
          <w:b/>
          <w:bCs/>
          <w:sz w:val="24"/>
          <w:szCs w:val="24"/>
        </w:rPr>
        <w:t xml:space="preserve"> </w:t>
      </w:r>
      <w:r w:rsidR="00666FBB" w:rsidRPr="0020515A">
        <w:rPr>
          <w:rFonts w:ascii="Times New Roman" w:hAnsi="Times New Roman" w:cs="Times New Roman"/>
          <w:sz w:val="24"/>
          <w:szCs w:val="24"/>
        </w:rPr>
        <w:t xml:space="preserve">Consensus clustering for </w:t>
      </w:r>
      <w:r w:rsidR="0070228F" w:rsidRPr="0020515A">
        <w:rPr>
          <w:rFonts w:ascii="Times New Roman" w:hAnsi="Times New Roman" w:cs="Times New Roman"/>
          <w:sz w:val="24"/>
          <w:szCs w:val="24"/>
        </w:rPr>
        <w:t>cholesterol metabolism-related</w:t>
      </w:r>
      <w:r w:rsidR="00666FBB" w:rsidRPr="0020515A">
        <w:rPr>
          <w:rFonts w:ascii="Times New Roman" w:hAnsi="Times New Roman" w:cs="Times New Roman"/>
          <w:sz w:val="24"/>
          <w:szCs w:val="24"/>
        </w:rPr>
        <w:t xml:space="preserve"> genes in </w:t>
      </w:r>
      <w:r w:rsidR="0070228F" w:rsidRPr="0020515A">
        <w:rPr>
          <w:rFonts w:ascii="Times New Roman" w:hAnsi="Times New Roman" w:cs="Times New Roman"/>
          <w:sz w:val="24"/>
          <w:szCs w:val="24"/>
        </w:rPr>
        <w:t>LGG samples</w:t>
      </w:r>
      <w:r w:rsidR="00666FBB" w:rsidRPr="0020515A">
        <w:rPr>
          <w:rFonts w:ascii="Times New Roman" w:hAnsi="Times New Roman" w:cs="Times New Roman"/>
          <w:sz w:val="24"/>
          <w:szCs w:val="24"/>
        </w:rPr>
        <w:t>.</w:t>
      </w:r>
    </w:p>
    <w:p w14:paraId="556AF522" w14:textId="2791AAF3" w:rsidR="00666FBB" w:rsidRPr="0020515A" w:rsidRDefault="00666FBB" w:rsidP="00666FBB">
      <w:pPr>
        <w:spacing w:line="360" w:lineRule="auto"/>
        <w:rPr>
          <w:rFonts w:ascii="Times New Roman" w:hAnsi="Times New Roman" w:cs="Times New Roman"/>
          <w:sz w:val="24"/>
          <w:szCs w:val="24"/>
        </w:rPr>
      </w:pPr>
      <w:r w:rsidRPr="0020515A">
        <w:rPr>
          <w:rFonts w:ascii="Times New Roman" w:hAnsi="Times New Roman" w:cs="Times New Roman"/>
          <w:sz w:val="24"/>
          <w:szCs w:val="24"/>
        </w:rPr>
        <w:t>(</w:t>
      </w:r>
      <w:r w:rsidR="0070228F" w:rsidRPr="0020515A">
        <w:rPr>
          <w:rFonts w:ascii="Times New Roman" w:hAnsi="Times New Roman" w:cs="Times New Roman"/>
          <w:sz w:val="24"/>
          <w:szCs w:val="24"/>
        </w:rPr>
        <w:t>A</w:t>
      </w:r>
      <w:r w:rsidR="0020515A" w:rsidRPr="0020515A">
        <w:rPr>
          <w:rFonts w:ascii="Times New Roman" w:hAnsi="Times New Roman" w:cs="Times New Roman"/>
          <w:sz w:val="24"/>
          <w:szCs w:val="24"/>
        </w:rPr>
        <w:t>, B</w:t>
      </w:r>
      <w:r w:rsidRPr="0020515A">
        <w:rPr>
          <w:rFonts w:ascii="Times New Roman" w:hAnsi="Times New Roman" w:cs="Times New Roman"/>
          <w:sz w:val="24"/>
          <w:szCs w:val="24"/>
        </w:rPr>
        <w:t xml:space="preserve">) </w:t>
      </w:r>
      <w:bookmarkStart w:id="0" w:name="OLE_LINK4"/>
      <w:bookmarkStart w:id="1" w:name="OLE_LINK5"/>
      <w:r w:rsidRPr="0020515A">
        <w:rPr>
          <w:rFonts w:ascii="Times New Roman" w:hAnsi="Times New Roman" w:cs="Times New Roman"/>
          <w:sz w:val="24"/>
          <w:szCs w:val="24"/>
        </w:rPr>
        <w:t>Consensus clustering</w:t>
      </w:r>
      <w:bookmarkEnd w:id="0"/>
      <w:bookmarkEnd w:id="1"/>
      <w:r w:rsidRPr="0020515A">
        <w:rPr>
          <w:rFonts w:ascii="Times New Roman" w:hAnsi="Times New Roman" w:cs="Times New Roman"/>
          <w:sz w:val="24"/>
          <w:szCs w:val="24"/>
        </w:rPr>
        <w:t xml:space="preserve"> matrix of </w:t>
      </w:r>
      <w:r w:rsidR="0070228F" w:rsidRPr="0020515A">
        <w:rPr>
          <w:rFonts w:ascii="Times New Roman" w:hAnsi="Times New Roman" w:cs="Times New Roman"/>
          <w:sz w:val="24"/>
          <w:szCs w:val="24"/>
        </w:rPr>
        <w:t>LGG</w:t>
      </w:r>
      <w:r w:rsidRPr="0020515A">
        <w:rPr>
          <w:rFonts w:ascii="Times New Roman" w:hAnsi="Times New Roman" w:cs="Times New Roman"/>
          <w:sz w:val="24"/>
          <w:szCs w:val="24"/>
        </w:rPr>
        <w:t xml:space="preserve"> samples for k = 2</w:t>
      </w:r>
      <w:r w:rsidR="0070228F" w:rsidRPr="0020515A">
        <w:rPr>
          <w:rFonts w:ascii="Times New Roman" w:hAnsi="Times New Roman" w:cs="Times New Roman"/>
          <w:sz w:val="24"/>
          <w:szCs w:val="24"/>
        </w:rPr>
        <w:t xml:space="preserve"> to k=5</w:t>
      </w:r>
      <w:r w:rsidRPr="0020515A">
        <w:rPr>
          <w:rFonts w:ascii="Times New Roman" w:hAnsi="Times New Roman" w:cs="Times New Roman"/>
          <w:sz w:val="24"/>
          <w:szCs w:val="24"/>
        </w:rPr>
        <w:t>, respectively.</w:t>
      </w:r>
      <w:r w:rsidR="0070228F" w:rsidRPr="0020515A">
        <w:rPr>
          <w:rFonts w:ascii="Times New Roman" w:hAnsi="Times New Roman" w:cs="Times New Roman"/>
          <w:sz w:val="24"/>
          <w:szCs w:val="24"/>
        </w:rPr>
        <w:t xml:space="preserve"> (</w:t>
      </w:r>
      <w:r w:rsidR="0020515A" w:rsidRPr="0020515A">
        <w:rPr>
          <w:rFonts w:ascii="Times New Roman" w:hAnsi="Times New Roman" w:cs="Times New Roman"/>
          <w:sz w:val="24"/>
          <w:szCs w:val="24"/>
        </w:rPr>
        <w:t>C, D</w:t>
      </w:r>
      <w:r w:rsidR="0070228F" w:rsidRPr="0020515A">
        <w:rPr>
          <w:rFonts w:ascii="Times New Roman" w:hAnsi="Times New Roman" w:cs="Times New Roman"/>
          <w:sz w:val="24"/>
          <w:szCs w:val="24"/>
        </w:rPr>
        <w:t xml:space="preserve">) Consensus clustering CDF for k = 2 to k = 10. </w:t>
      </w:r>
      <w:r w:rsidRPr="0020515A">
        <w:rPr>
          <w:rFonts w:ascii="Times New Roman" w:hAnsi="Times New Roman" w:cs="Times New Roman"/>
          <w:sz w:val="24"/>
          <w:szCs w:val="24"/>
        </w:rPr>
        <w:t>(</w:t>
      </w:r>
      <w:r w:rsidR="0020515A" w:rsidRPr="0020515A">
        <w:rPr>
          <w:rFonts w:ascii="Times New Roman" w:hAnsi="Times New Roman" w:cs="Times New Roman"/>
          <w:sz w:val="24"/>
          <w:szCs w:val="24"/>
        </w:rPr>
        <w:t>E, F</w:t>
      </w:r>
      <w:r w:rsidRPr="0020515A">
        <w:rPr>
          <w:rFonts w:ascii="Times New Roman" w:hAnsi="Times New Roman" w:cs="Times New Roman"/>
          <w:sz w:val="24"/>
          <w:szCs w:val="24"/>
        </w:rPr>
        <w:t xml:space="preserve">) </w:t>
      </w:r>
      <w:r w:rsidR="00F219AD" w:rsidRPr="0020515A">
        <w:rPr>
          <w:rFonts w:ascii="Times New Roman" w:hAnsi="Times New Roman" w:cs="Times New Roman"/>
          <w:sz w:val="24"/>
          <w:szCs w:val="24"/>
        </w:rPr>
        <w:t>Relative change in area under CDF curve for k = 2 to k = 10.</w:t>
      </w:r>
    </w:p>
    <w:p w14:paraId="034B07CD" w14:textId="637C7E45" w:rsidR="001F20EB" w:rsidRDefault="001F20EB">
      <w:pPr>
        <w:widowControl/>
        <w:jc w:val="left"/>
        <w:rPr>
          <w:rFonts w:ascii="Times New Roman" w:hAnsi="Times New Roman" w:cs="Times New Roman"/>
          <w:b/>
          <w:bCs/>
          <w:color w:val="FF0000"/>
          <w:sz w:val="24"/>
          <w:szCs w:val="24"/>
        </w:rPr>
      </w:pPr>
      <w:r>
        <w:rPr>
          <w:rFonts w:ascii="Times New Roman" w:hAnsi="Times New Roman" w:cs="Times New Roman"/>
          <w:b/>
          <w:bCs/>
          <w:color w:val="FF0000"/>
          <w:sz w:val="24"/>
          <w:szCs w:val="24"/>
        </w:rPr>
        <w:br w:type="page"/>
      </w:r>
    </w:p>
    <w:p w14:paraId="3A051746" w14:textId="5CAC399C" w:rsidR="00666FBB" w:rsidRPr="0020515A" w:rsidRDefault="001F20EB" w:rsidP="00666FBB">
      <w:pPr>
        <w:spacing w:line="360" w:lineRule="auto"/>
        <w:rPr>
          <w:rFonts w:ascii="Times New Roman" w:hAnsi="Times New Roman" w:cs="Times New Roman"/>
          <w:b/>
          <w:bCs/>
          <w:color w:val="FF0000"/>
          <w:sz w:val="24"/>
          <w:szCs w:val="24"/>
        </w:rPr>
      </w:pPr>
      <w:r>
        <w:rPr>
          <w:rFonts w:ascii="Times New Roman" w:hAnsi="Times New Roman" w:cs="Times New Roman"/>
          <w:b/>
          <w:bCs/>
          <w:noProof/>
          <w:color w:val="FF0000"/>
          <w:sz w:val="24"/>
          <w:szCs w:val="24"/>
        </w:rPr>
        <w:lastRenderedPageBreak/>
        <w:drawing>
          <wp:inline distT="0" distB="0" distL="0" distR="0" wp14:anchorId="3E278962" wp14:editId="4280A7A5">
            <wp:extent cx="5271135" cy="2777490"/>
            <wp:effectExtent l="0" t="0" r="5715"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1135" cy="2777490"/>
                    </a:xfrm>
                    <a:prstGeom prst="rect">
                      <a:avLst/>
                    </a:prstGeom>
                    <a:noFill/>
                    <a:ln>
                      <a:noFill/>
                    </a:ln>
                  </pic:spPr>
                </pic:pic>
              </a:graphicData>
            </a:graphic>
          </wp:inline>
        </w:drawing>
      </w:r>
    </w:p>
    <w:p w14:paraId="50CD8726" w14:textId="1330DDF3" w:rsidR="00EC64D1" w:rsidRPr="00EC64D1" w:rsidRDefault="00666FBB" w:rsidP="00EC64D1">
      <w:pPr>
        <w:spacing w:line="360" w:lineRule="auto"/>
        <w:rPr>
          <w:rFonts w:ascii="Times New Roman" w:hAnsi="Times New Roman" w:cs="Times New Roman"/>
          <w:sz w:val="24"/>
          <w:szCs w:val="24"/>
        </w:rPr>
      </w:pPr>
      <w:r w:rsidRPr="00EC64D1">
        <w:rPr>
          <w:rFonts w:ascii="Times New Roman" w:hAnsi="Times New Roman" w:cs="Times New Roman"/>
          <w:b/>
          <w:bCs/>
          <w:sz w:val="24"/>
          <w:szCs w:val="24"/>
        </w:rPr>
        <w:t>Supplementary Fig</w:t>
      </w:r>
      <w:r w:rsidR="00286833">
        <w:rPr>
          <w:rFonts w:ascii="Times New Roman" w:hAnsi="Times New Roman" w:cs="Times New Roman"/>
          <w:b/>
          <w:bCs/>
          <w:sz w:val="24"/>
          <w:szCs w:val="24"/>
        </w:rPr>
        <w:t>ure</w:t>
      </w:r>
      <w:r w:rsidRPr="00EC64D1">
        <w:rPr>
          <w:rFonts w:ascii="Times New Roman" w:hAnsi="Times New Roman" w:cs="Times New Roman"/>
          <w:b/>
          <w:bCs/>
          <w:sz w:val="24"/>
          <w:szCs w:val="24"/>
        </w:rPr>
        <w:t xml:space="preserve"> 2. </w:t>
      </w:r>
      <w:r w:rsidR="00EC64D1" w:rsidRPr="00EC64D1">
        <w:rPr>
          <w:rFonts w:ascii="Times New Roman" w:hAnsi="Times New Roman" w:cs="Times New Roman"/>
          <w:sz w:val="24"/>
          <w:szCs w:val="24"/>
        </w:rPr>
        <w:t xml:space="preserve">Consensus clustering identified </w:t>
      </w:r>
      <w:r w:rsidR="00EC64D1">
        <w:rPr>
          <w:rFonts w:ascii="Times New Roman" w:hAnsi="Times New Roman" w:cs="Times New Roman"/>
          <w:sz w:val="24"/>
          <w:szCs w:val="24"/>
        </w:rPr>
        <w:t>three</w:t>
      </w:r>
      <w:r w:rsidR="00EC64D1" w:rsidRPr="00EC64D1">
        <w:rPr>
          <w:rFonts w:ascii="Times New Roman" w:hAnsi="Times New Roman" w:cs="Times New Roman"/>
          <w:sz w:val="24"/>
          <w:szCs w:val="24"/>
        </w:rPr>
        <w:t xml:space="preserve"> cholesterol metabolism-related clusters in TCGA and CGGA cohorts.</w:t>
      </w:r>
    </w:p>
    <w:p w14:paraId="77C6AB65" w14:textId="524C10DC" w:rsidR="00EC64D1" w:rsidRPr="00EC64D1" w:rsidRDefault="00EC64D1" w:rsidP="00EC64D1">
      <w:pPr>
        <w:spacing w:line="360" w:lineRule="auto"/>
        <w:rPr>
          <w:rFonts w:ascii="Times New Roman" w:hAnsi="Times New Roman" w:cs="Times New Roman"/>
          <w:sz w:val="24"/>
          <w:szCs w:val="24"/>
        </w:rPr>
      </w:pPr>
      <w:r w:rsidRPr="00EC64D1">
        <w:rPr>
          <w:rFonts w:ascii="Times New Roman" w:hAnsi="Times New Roman" w:cs="Times New Roman"/>
          <w:sz w:val="24"/>
          <w:szCs w:val="24"/>
        </w:rPr>
        <w:t xml:space="preserve">(A) Heatmap of </w:t>
      </w:r>
      <w:r>
        <w:rPr>
          <w:rFonts w:ascii="Times New Roman" w:hAnsi="Times New Roman" w:cs="Times New Roman"/>
          <w:sz w:val="24"/>
          <w:szCs w:val="24"/>
        </w:rPr>
        <w:t>three</w:t>
      </w:r>
      <w:r w:rsidRPr="00EC64D1">
        <w:rPr>
          <w:rFonts w:ascii="Times New Roman" w:hAnsi="Times New Roman" w:cs="Times New Roman"/>
          <w:sz w:val="24"/>
          <w:szCs w:val="24"/>
        </w:rPr>
        <w:t xml:space="preserve"> clusters identified by the cholesterol metabolism-related genes with high</w:t>
      </w:r>
      <w:r>
        <w:rPr>
          <w:rFonts w:ascii="Times New Roman" w:hAnsi="Times New Roman" w:cs="Times New Roman"/>
          <w:sz w:val="24"/>
          <w:szCs w:val="24"/>
        </w:rPr>
        <w:t xml:space="preserve"> MAD (top 50)</w:t>
      </w:r>
      <w:r w:rsidRPr="00EC64D1">
        <w:rPr>
          <w:rFonts w:ascii="Times New Roman" w:hAnsi="Times New Roman" w:cs="Times New Roman"/>
          <w:sz w:val="24"/>
          <w:szCs w:val="24"/>
        </w:rPr>
        <w:t xml:space="preserve">. (B, C) K-M survival analyses of patients in </w:t>
      </w:r>
      <w:r>
        <w:rPr>
          <w:rFonts w:ascii="Times New Roman" w:hAnsi="Times New Roman" w:cs="Times New Roman"/>
          <w:sz w:val="24"/>
          <w:szCs w:val="24"/>
        </w:rPr>
        <w:t>three</w:t>
      </w:r>
      <w:r w:rsidRPr="00EC64D1">
        <w:rPr>
          <w:rFonts w:ascii="Times New Roman" w:hAnsi="Times New Roman" w:cs="Times New Roman"/>
          <w:sz w:val="24"/>
          <w:szCs w:val="24"/>
        </w:rPr>
        <w:t xml:space="preserve"> clusters. (D, E) Principal components </w:t>
      </w:r>
      <w:r w:rsidRPr="00EC64D1">
        <w:rPr>
          <w:rFonts w:ascii="Times New Roman" w:hAnsi="Times New Roman" w:cs="Times New Roman" w:hint="eastAsia"/>
          <w:sz w:val="24"/>
          <w:szCs w:val="24"/>
        </w:rPr>
        <w:t>analysis</w:t>
      </w:r>
      <w:r w:rsidRPr="00EC64D1">
        <w:rPr>
          <w:rFonts w:ascii="Times New Roman" w:hAnsi="Times New Roman" w:cs="Times New Roman"/>
          <w:sz w:val="24"/>
          <w:szCs w:val="24"/>
        </w:rPr>
        <w:t xml:space="preserve"> of </w:t>
      </w:r>
      <w:r>
        <w:rPr>
          <w:rFonts w:ascii="Times New Roman" w:hAnsi="Times New Roman" w:cs="Times New Roman"/>
          <w:sz w:val="24"/>
          <w:szCs w:val="24"/>
        </w:rPr>
        <w:t>three</w:t>
      </w:r>
      <w:r w:rsidRPr="00EC64D1">
        <w:rPr>
          <w:rFonts w:ascii="Times New Roman" w:hAnsi="Times New Roman" w:cs="Times New Roman"/>
          <w:sz w:val="24"/>
          <w:szCs w:val="24"/>
        </w:rPr>
        <w:t xml:space="preserve"> clusters.</w:t>
      </w:r>
    </w:p>
    <w:p w14:paraId="5D36CB5E" w14:textId="562AF940" w:rsidR="001F20EB" w:rsidRDefault="001F20EB">
      <w:pPr>
        <w:widowControl/>
        <w:jc w:val="left"/>
        <w:rPr>
          <w:rFonts w:ascii="Times New Roman" w:hAnsi="Times New Roman" w:cs="Times New Roman"/>
          <w:b/>
          <w:bCs/>
          <w:color w:val="FF0000"/>
          <w:sz w:val="24"/>
          <w:szCs w:val="24"/>
        </w:rPr>
      </w:pPr>
      <w:r>
        <w:rPr>
          <w:rFonts w:ascii="Times New Roman" w:hAnsi="Times New Roman" w:cs="Times New Roman"/>
          <w:b/>
          <w:bCs/>
          <w:color w:val="FF0000"/>
          <w:sz w:val="24"/>
          <w:szCs w:val="24"/>
        </w:rPr>
        <w:br w:type="page"/>
      </w:r>
    </w:p>
    <w:p w14:paraId="49A8F573" w14:textId="1C21C638" w:rsidR="00286833" w:rsidRDefault="001F20EB" w:rsidP="00286833">
      <w:pPr>
        <w:spacing w:line="360" w:lineRule="auto"/>
        <w:rPr>
          <w:rFonts w:ascii="Times New Roman" w:hAnsi="Times New Roman" w:cs="Times New Roman"/>
          <w:b/>
          <w:bCs/>
          <w:color w:val="FF0000"/>
          <w:sz w:val="24"/>
          <w:szCs w:val="24"/>
        </w:rPr>
      </w:pPr>
      <w:r>
        <w:rPr>
          <w:rFonts w:ascii="Times New Roman" w:hAnsi="Times New Roman" w:cs="Times New Roman"/>
          <w:b/>
          <w:bCs/>
          <w:noProof/>
          <w:color w:val="FF0000"/>
          <w:sz w:val="24"/>
          <w:szCs w:val="24"/>
        </w:rPr>
        <w:lastRenderedPageBreak/>
        <w:drawing>
          <wp:inline distT="0" distB="0" distL="0" distR="0" wp14:anchorId="7CFD9EDB" wp14:editId="74D7F6BE">
            <wp:extent cx="5276215" cy="4215130"/>
            <wp:effectExtent l="0" t="0" r="63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6215" cy="4215130"/>
                    </a:xfrm>
                    <a:prstGeom prst="rect">
                      <a:avLst/>
                    </a:prstGeom>
                    <a:noFill/>
                    <a:ln>
                      <a:noFill/>
                    </a:ln>
                  </pic:spPr>
                </pic:pic>
              </a:graphicData>
            </a:graphic>
          </wp:inline>
        </w:drawing>
      </w:r>
    </w:p>
    <w:p w14:paraId="6D81D7EA" w14:textId="16E0D2D5" w:rsidR="00286833" w:rsidRPr="00286833" w:rsidRDefault="00286833" w:rsidP="00286833">
      <w:pPr>
        <w:spacing w:line="360" w:lineRule="auto"/>
        <w:rPr>
          <w:rFonts w:ascii="Times New Roman" w:hAnsi="Times New Roman" w:cs="Times New Roman"/>
          <w:b/>
          <w:bCs/>
          <w:sz w:val="24"/>
          <w:szCs w:val="24"/>
        </w:rPr>
      </w:pPr>
      <w:r w:rsidRPr="00286833">
        <w:rPr>
          <w:rFonts w:ascii="Times New Roman" w:hAnsi="Times New Roman" w:cs="Times New Roman"/>
          <w:b/>
          <w:bCs/>
          <w:sz w:val="24"/>
          <w:szCs w:val="24"/>
        </w:rPr>
        <w:t xml:space="preserve">Supplementary Figure 3. </w:t>
      </w:r>
      <w:r w:rsidRPr="00286833">
        <w:rPr>
          <w:rFonts w:ascii="Times New Roman" w:hAnsi="Times New Roman" w:cs="Times New Roman"/>
          <w:sz w:val="24"/>
          <w:szCs w:val="24"/>
        </w:rPr>
        <w:t>K-M survival analysis of each gene in the cholesterol metabolism-related signature in TCGA (A) and CGGA cohorts (B).</w:t>
      </w:r>
    </w:p>
    <w:p w14:paraId="1D6B6B49" w14:textId="56BE1B19" w:rsidR="001F20EB" w:rsidRDefault="001F20EB">
      <w:pPr>
        <w:widowControl/>
        <w:jc w:val="left"/>
        <w:rPr>
          <w:rFonts w:ascii="Times New Roman" w:hAnsi="Times New Roman" w:cs="Times New Roman"/>
          <w:b/>
          <w:bCs/>
          <w:color w:val="FF0000"/>
          <w:sz w:val="24"/>
          <w:szCs w:val="24"/>
        </w:rPr>
      </w:pPr>
      <w:r>
        <w:rPr>
          <w:rFonts w:ascii="Times New Roman" w:hAnsi="Times New Roman" w:cs="Times New Roman"/>
          <w:b/>
          <w:bCs/>
          <w:color w:val="FF0000"/>
          <w:sz w:val="24"/>
          <w:szCs w:val="24"/>
        </w:rPr>
        <w:br w:type="page"/>
      </w:r>
    </w:p>
    <w:p w14:paraId="5622763B" w14:textId="77831EB0" w:rsidR="00666FBB" w:rsidRPr="00286833" w:rsidRDefault="001F20EB" w:rsidP="00666FBB">
      <w:pPr>
        <w:spacing w:line="360" w:lineRule="auto"/>
        <w:rPr>
          <w:rFonts w:ascii="Times New Roman" w:hAnsi="Times New Roman" w:cs="Times New Roman"/>
          <w:b/>
          <w:bCs/>
          <w:color w:val="FF0000"/>
          <w:sz w:val="24"/>
          <w:szCs w:val="24"/>
        </w:rPr>
      </w:pPr>
      <w:r>
        <w:rPr>
          <w:rFonts w:ascii="Times New Roman" w:hAnsi="Times New Roman" w:cs="Times New Roman"/>
          <w:b/>
          <w:bCs/>
          <w:noProof/>
          <w:color w:val="FF0000"/>
          <w:sz w:val="24"/>
          <w:szCs w:val="24"/>
        </w:rPr>
        <w:lastRenderedPageBreak/>
        <w:drawing>
          <wp:inline distT="0" distB="0" distL="0" distR="0" wp14:anchorId="4FBBE0DA" wp14:editId="1E031681">
            <wp:extent cx="5271135" cy="3907155"/>
            <wp:effectExtent l="0" t="0" r="571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1135" cy="3907155"/>
                    </a:xfrm>
                    <a:prstGeom prst="rect">
                      <a:avLst/>
                    </a:prstGeom>
                    <a:noFill/>
                    <a:ln>
                      <a:noFill/>
                    </a:ln>
                  </pic:spPr>
                </pic:pic>
              </a:graphicData>
            </a:graphic>
          </wp:inline>
        </w:drawing>
      </w:r>
    </w:p>
    <w:p w14:paraId="23365AF7" w14:textId="3C60EEBF" w:rsidR="00666FBB" w:rsidRDefault="00666FBB" w:rsidP="000E3A2A">
      <w:pPr>
        <w:spacing w:line="360" w:lineRule="auto"/>
        <w:rPr>
          <w:rFonts w:ascii="Times New Roman" w:hAnsi="Times New Roman" w:cs="Times New Roman"/>
          <w:sz w:val="24"/>
          <w:szCs w:val="24"/>
        </w:rPr>
      </w:pPr>
      <w:r w:rsidRPr="000E3A2A">
        <w:rPr>
          <w:rFonts w:ascii="Times New Roman" w:hAnsi="Times New Roman" w:cs="Times New Roman"/>
          <w:b/>
          <w:bCs/>
          <w:sz w:val="24"/>
          <w:szCs w:val="24"/>
        </w:rPr>
        <w:t xml:space="preserve">Supplementary </w:t>
      </w:r>
      <w:r w:rsidR="000E3A2A" w:rsidRPr="000E3A2A">
        <w:rPr>
          <w:rFonts w:ascii="Times New Roman" w:hAnsi="Times New Roman" w:cs="Times New Roman"/>
          <w:b/>
          <w:bCs/>
          <w:sz w:val="24"/>
          <w:szCs w:val="24"/>
        </w:rPr>
        <w:t>Figure 4</w:t>
      </w:r>
      <w:r w:rsidRPr="000E3A2A">
        <w:rPr>
          <w:rFonts w:ascii="Times New Roman" w:hAnsi="Times New Roman" w:cs="Times New Roman"/>
          <w:b/>
          <w:bCs/>
          <w:sz w:val="24"/>
          <w:szCs w:val="24"/>
        </w:rPr>
        <w:t>.</w:t>
      </w:r>
      <w:r w:rsidRPr="000E3A2A">
        <w:rPr>
          <w:rFonts w:ascii="Times New Roman" w:hAnsi="Times New Roman" w:cs="Times New Roman"/>
          <w:sz w:val="24"/>
          <w:szCs w:val="24"/>
        </w:rPr>
        <w:t xml:space="preserve"> </w:t>
      </w:r>
      <w:r w:rsidR="000E3A2A" w:rsidRPr="000E3A2A">
        <w:rPr>
          <w:rFonts w:ascii="Times New Roman" w:hAnsi="Times New Roman" w:cs="Times New Roman"/>
          <w:sz w:val="24"/>
          <w:szCs w:val="24"/>
        </w:rPr>
        <w:t xml:space="preserve">The association between risk score and </w:t>
      </w:r>
      <w:r w:rsidR="000E3A2A" w:rsidRPr="000E3A2A">
        <w:rPr>
          <w:rFonts w:ascii="Times New Roman" w:hAnsi="Times New Roman" w:cs="Times New Roman"/>
          <w:i/>
          <w:iCs/>
          <w:sz w:val="24"/>
          <w:szCs w:val="24"/>
        </w:rPr>
        <w:t>IDH</w:t>
      </w:r>
      <w:r w:rsidR="000E3A2A">
        <w:rPr>
          <w:rFonts w:ascii="Times New Roman" w:hAnsi="Times New Roman" w:cs="Times New Roman"/>
          <w:sz w:val="24"/>
          <w:szCs w:val="24"/>
        </w:rPr>
        <w:t xml:space="preserve"> mutation</w:t>
      </w:r>
      <w:r w:rsidR="000E3A2A" w:rsidRPr="000E3A2A">
        <w:rPr>
          <w:rFonts w:ascii="Times New Roman" w:hAnsi="Times New Roman" w:cs="Times New Roman"/>
          <w:sz w:val="24"/>
          <w:szCs w:val="24"/>
        </w:rPr>
        <w:t xml:space="preserve"> (</w:t>
      </w:r>
      <w:r w:rsidR="000E3A2A">
        <w:rPr>
          <w:rFonts w:ascii="Times New Roman" w:hAnsi="Times New Roman" w:cs="Times New Roman"/>
          <w:sz w:val="24"/>
          <w:szCs w:val="24"/>
        </w:rPr>
        <w:t>A</w:t>
      </w:r>
      <w:r w:rsidR="000E3A2A" w:rsidRPr="000E3A2A">
        <w:rPr>
          <w:rFonts w:ascii="Times New Roman" w:hAnsi="Times New Roman" w:cs="Times New Roman"/>
          <w:sz w:val="24"/>
          <w:szCs w:val="24"/>
        </w:rPr>
        <w:t xml:space="preserve">, </w:t>
      </w:r>
      <w:r w:rsidR="00335D67">
        <w:rPr>
          <w:rFonts w:ascii="Times New Roman" w:hAnsi="Times New Roman" w:cs="Times New Roman"/>
          <w:sz w:val="24"/>
          <w:szCs w:val="24"/>
        </w:rPr>
        <w:t>D</w:t>
      </w:r>
      <w:r w:rsidR="000E3A2A" w:rsidRPr="000E3A2A">
        <w:rPr>
          <w:rFonts w:ascii="Times New Roman" w:hAnsi="Times New Roman" w:cs="Times New Roman"/>
          <w:sz w:val="24"/>
          <w:szCs w:val="24"/>
        </w:rPr>
        <w:t xml:space="preserve">), </w:t>
      </w:r>
      <w:r w:rsidR="000E3A2A">
        <w:rPr>
          <w:rFonts w:ascii="Times New Roman" w:hAnsi="Times New Roman" w:cs="Times New Roman"/>
          <w:sz w:val="24"/>
          <w:szCs w:val="24"/>
        </w:rPr>
        <w:t>1p/19q codeletion</w:t>
      </w:r>
      <w:r w:rsidR="000E3A2A" w:rsidRPr="000E3A2A">
        <w:rPr>
          <w:rFonts w:ascii="Times New Roman" w:hAnsi="Times New Roman" w:cs="Times New Roman"/>
          <w:sz w:val="24"/>
          <w:szCs w:val="24"/>
        </w:rPr>
        <w:t xml:space="preserve"> (</w:t>
      </w:r>
      <w:r w:rsidR="00335D67">
        <w:rPr>
          <w:rFonts w:ascii="Times New Roman" w:hAnsi="Times New Roman" w:cs="Times New Roman"/>
          <w:sz w:val="24"/>
          <w:szCs w:val="24"/>
        </w:rPr>
        <w:t>B</w:t>
      </w:r>
      <w:r w:rsidR="000E3A2A" w:rsidRPr="000E3A2A">
        <w:rPr>
          <w:rFonts w:ascii="Times New Roman" w:hAnsi="Times New Roman" w:cs="Times New Roman"/>
          <w:sz w:val="24"/>
          <w:szCs w:val="24"/>
        </w:rPr>
        <w:t xml:space="preserve">, </w:t>
      </w:r>
      <w:r w:rsidR="00335D67">
        <w:rPr>
          <w:rFonts w:ascii="Times New Roman" w:hAnsi="Times New Roman" w:cs="Times New Roman"/>
          <w:sz w:val="24"/>
          <w:szCs w:val="24"/>
        </w:rPr>
        <w:t>E</w:t>
      </w:r>
      <w:r w:rsidR="000E3A2A" w:rsidRPr="000E3A2A">
        <w:rPr>
          <w:rFonts w:ascii="Times New Roman" w:hAnsi="Times New Roman" w:cs="Times New Roman"/>
          <w:sz w:val="24"/>
          <w:szCs w:val="24"/>
        </w:rPr>
        <w:t>)</w:t>
      </w:r>
      <w:r w:rsidR="000E3A2A">
        <w:rPr>
          <w:rFonts w:ascii="Times New Roman" w:hAnsi="Times New Roman" w:cs="Times New Roman"/>
          <w:sz w:val="24"/>
          <w:szCs w:val="24"/>
        </w:rPr>
        <w:t xml:space="preserve"> </w:t>
      </w:r>
      <w:r w:rsidR="000E3A2A" w:rsidRPr="000E3A2A">
        <w:rPr>
          <w:rFonts w:ascii="Times New Roman" w:hAnsi="Times New Roman" w:cs="Times New Roman"/>
          <w:sz w:val="24"/>
          <w:szCs w:val="24"/>
        </w:rPr>
        <w:t xml:space="preserve">and </w:t>
      </w:r>
      <w:r w:rsidR="000E3A2A" w:rsidRPr="000E3A2A">
        <w:rPr>
          <w:rFonts w:ascii="Times New Roman" w:hAnsi="Times New Roman" w:cs="Times New Roman"/>
          <w:i/>
          <w:iCs/>
          <w:sz w:val="24"/>
          <w:szCs w:val="24"/>
        </w:rPr>
        <w:t>MGMT</w:t>
      </w:r>
      <w:r w:rsidR="000E3A2A">
        <w:rPr>
          <w:rFonts w:ascii="Times New Roman" w:hAnsi="Times New Roman" w:cs="Times New Roman"/>
          <w:sz w:val="24"/>
          <w:szCs w:val="24"/>
        </w:rPr>
        <w:t xml:space="preserve"> promoter methylation status</w:t>
      </w:r>
      <w:r w:rsidR="000E3A2A" w:rsidRPr="000E3A2A">
        <w:rPr>
          <w:rFonts w:ascii="Times New Roman" w:hAnsi="Times New Roman" w:cs="Times New Roman"/>
          <w:sz w:val="24"/>
          <w:szCs w:val="24"/>
        </w:rPr>
        <w:t xml:space="preserve"> (</w:t>
      </w:r>
      <w:r w:rsidR="00335D67">
        <w:rPr>
          <w:rFonts w:ascii="Times New Roman" w:hAnsi="Times New Roman" w:cs="Times New Roman"/>
          <w:sz w:val="24"/>
          <w:szCs w:val="24"/>
        </w:rPr>
        <w:t>C</w:t>
      </w:r>
      <w:r w:rsidR="000E3A2A" w:rsidRPr="000E3A2A">
        <w:rPr>
          <w:rFonts w:ascii="Times New Roman" w:hAnsi="Times New Roman" w:cs="Times New Roman"/>
          <w:sz w:val="24"/>
          <w:szCs w:val="24"/>
        </w:rPr>
        <w:t xml:space="preserve">, </w:t>
      </w:r>
      <w:r w:rsidR="000E3A2A">
        <w:rPr>
          <w:rFonts w:ascii="Times New Roman" w:hAnsi="Times New Roman" w:cs="Times New Roman"/>
          <w:sz w:val="24"/>
          <w:szCs w:val="24"/>
        </w:rPr>
        <w:t>F</w:t>
      </w:r>
      <w:r w:rsidR="000E3A2A" w:rsidRPr="000E3A2A">
        <w:rPr>
          <w:rFonts w:ascii="Times New Roman" w:hAnsi="Times New Roman" w:cs="Times New Roman"/>
          <w:sz w:val="24"/>
          <w:szCs w:val="24"/>
        </w:rPr>
        <w:t>) of LGG patients</w:t>
      </w:r>
      <w:r w:rsidR="000E3A2A">
        <w:rPr>
          <w:rFonts w:ascii="Times New Roman" w:hAnsi="Times New Roman" w:cs="Times New Roman"/>
          <w:sz w:val="24"/>
          <w:szCs w:val="24"/>
        </w:rPr>
        <w:t xml:space="preserve"> in TCGA and CGGA cohorts</w:t>
      </w:r>
      <w:r w:rsidR="000E3A2A" w:rsidRPr="000E3A2A">
        <w:rPr>
          <w:rFonts w:ascii="Times New Roman" w:hAnsi="Times New Roman" w:cs="Times New Roman"/>
          <w:sz w:val="24"/>
          <w:szCs w:val="24"/>
        </w:rPr>
        <w:t>. ** p &lt;0.01</w:t>
      </w:r>
      <w:r w:rsidR="000E3A2A" w:rsidRPr="000E3A2A">
        <w:rPr>
          <w:rFonts w:ascii="Times New Roman" w:hAnsi="Times New Roman" w:cs="Times New Roman" w:hint="eastAsia"/>
          <w:sz w:val="24"/>
          <w:szCs w:val="24"/>
        </w:rPr>
        <w:t>,</w:t>
      </w:r>
      <w:r w:rsidR="000E3A2A" w:rsidRPr="000E3A2A">
        <w:rPr>
          <w:rFonts w:ascii="Times New Roman" w:hAnsi="Times New Roman" w:cs="Times New Roman"/>
          <w:sz w:val="24"/>
          <w:szCs w:val="24"/>
        </w:rPr>
        <w:t xml:space="preserve"> **** p &lt;0.0001, ns: no statistical significan</w:t>
      </w:r>
      <w:r w:rsidR="00335D67">
        <w:rPr>
          <w:rFonts w:ascii="Times New Roman" w:hAnsi="Times New Roman" w:cs="Times New Roman" w:hint="eastAsia"/>
          <w:sz w:val="24"/>
          <w:szCs w:val="24"/>
        </w:rPr>
        <w:t>ce</w:t>
      </w:r>
      <w:r w:rsidR="000E3A2A" w:rsidRPr="000E3A2A">
        <w:rPr>
          <w:rFonts w:ascii="Times New Roman" w:hAnsi="Times New Roman" w:cs="Times New Roman" w:hint="eastAsia"/>
          <w:sz w:val="24"/>
          <w:szCs w:val="24"/>
        </w:rPr>
        <w:t>.</w:t>
      </w:r>
    </w:p>
    <w:p w14:paraId="06F707E9" w14:textId="7C3D3F3E" w:rsidR="001F20EB" w:rsidRDefault="001F20EB">
      <w:pPr>
        <w:widowControl/>
        <w:jc w:val="left"/>
        <w:rPr>
          <w:rFonts w:ascii="Times New Roman" w:hAnsi="Times New Roman" w:cs="Times New Roman"/>
          <w:b/>
          <w:bCs/>
          <w:color w:val="FF0000"/>
          <w:sz w:val="24"/>
          <w:szCs w:val="24"/>
        </w:rPr>
      </w:pPr>
      <w:r>
        <w:rPr>
          <w:rFonts w:ascii="Times New Roman" w:hAnsi="Times New Roman" w:cs="Times New Roman"/>
          <w:b/>
          <w:bCs/>
          <w:color w:val="FF0000"/>
          <w:sz w:val="24"/>
          <w:szCs w:val="24"/>
        </w:rPr>
        <w:br w:type="page"/>
      </w:r>
    </w:p>
    <w:p w14:paraId="54B030B9" w14:textId="5EA0AAEE" w:rsidR="000E3A2A" w:rsidRPr="00666FBB" w:rsidRDefault="001F20EB" w:rsidP="000E3A2A">
      <w:pPr>
        <w:spacing w:line="360" w:lineRule="auto"/>
        <w:rPr>
          <w:rFonts w:ascii="Times New Roman" w:hAnsi="Times New Roman" w:cs="Times New Roman"/>
          <w:b/>
          <w:bCs/>
          <w:color w:val="FF0000"/>
          <w:sz w:val="24"/>
          <w:szCs w:val="24"/>
        </w:rPr>
      </w:pPr>
      <w:r>
        <w:rPr>
          <w:rFonts w:ascii="Times New Roman" w:hAnsi="Times New Roman" w:cs="Times New Roman"/>
          <w:b/>
          <w:bCs/>
          <w:noProof/>
          <w:color w:val="FF0000"/>
          <w:sz w:val="24"/>
          <w:szCs w:val="24"/>
        </w:rPr>
        <w:lastRenderedPageBreak/>
        <w:drawing>
          <wp:inline distT="0" distB="0" distL="0" distR="0" wp14:anchorId="373D7083" wp14:editId="349F4ED9">
            <wp:extent cx="5271135" cy="2821305"/>
            <wp:effectExtent l="0" t="0" r="571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1135" cy="2821305"/>
                    </a:xfrm>
                    <a:prstGeom prst="rect">
                      <a:avLst/>
                    </a:prstGeom>
                    <a:noFill/>
                    <a:ln>
                      <a:noFill/>
                    </a:ln>
                  </pic:spPr>
                </pic:pic>
              </a:graphicData>
            </a:graphic>
          </wp:inline>
        </w:drawing>
      </w:r>
    </w:p>
    <w:p w14:paraId="774C80F5" w14:textId="08919B88" w:rsidR="00666FBB" w:rsidRPr="00E76A93" w:rsidRDefault="00666FBB" w:rsidP="00666FBB">
      <w:pPr>
        <w:spacing w:line="360" w:lineRule="auto"/>
        <w:rPr>
          <w:rFonts w:ascii="Times New Roman" w:hAnsi="Times New Roman" w:cs="Times New Roman"/>
          <w:sz w:val="24"/>
          <w:szCs w:val="24"/>
        </w:rPr>
      </w:pPr>
      <w:r w:rsidRPr="00E76A93">
        <w:rPr>
          <w:rFonts w:ascii="Times New Roman" w:hAnsi="Times New Roman" w:cs="Times New Roman"/>
          <w:b/>
          <w:bCs/>
          <w:sz w:val="24"/>
          <w:szCs w:val="24"/>
        </w:rPr>
        <w:t xml:space="preserve">Supplementary </w:t>
      </w:r>
      <w:r w:rsidR="00E76A93" w:rsidRPr="00E76A93">
        <w:rPr>
          <w:rFonts w:ascii="Times New Roman" w:hAnsi="Times New Roman" w:cs="Times New Roman"/>
          <w:b/>
          <w:bCs/>
          <w:sz w:val="24"/>
          <w:szCs w:val="24"/>
        </w:rPr>
        <w:t>Figure 5.</w:t>
      </w:r>
      <w:r w:rsidRPr="00E76A93">
        <w:rPr>
          <w:rFonts w:ascii="Times New Roman" w:hAnsi="Times New Roman" w:cs="Times New Roman"/>
          <w:b/>
          <w:bCs/>
          <w:sz w:val="24"/>
          <w:szCs w:val="24"/>
        </w:rPr>
        <w:t xml:space="preserve"> </w:t>
      </w:r>
      <w:r w:rsidR="00E76A93" w:rsidRPr="00E76A93">
        <w:rPr>
          <w:rFonts w:ascii="Times New Roman" w:hAnsi="Times New Roman" w:cs="Times New Roman"/>
          <w:sz w:val="24"/>
          <w:szCs w:val="24"/>
        </w:rPr>
        <w:t>Comparison of somatic mutations between LGG samples in low-risk (A) and high-risk group (B).</w:t>
      </w:r>
    </w:p>
    <w:p w14:paraId="4CFC1EEE" w14:textId="54CA63F8" w:rsidR="001F20EB" w:rsidRDefault="001F20EB">
      <w:pPr>
        <w:widowControl/>
        <w:jc w:val="left"/>
        <w:rPr>
          <w:rFonts w:ascii="Times New Roman" w:hAnsi="Times New Roman" w:cs="Times New Roman"/>
          <w:b/>
          <w:bCs/>
          <w:color w:val="FF0000"/>
          <w:sz w:val="24"/>
          <w:szCs w:val="24"/>
        </w:rPr>
      </w:pPr>
      <w:r>
        <w:rPr>
          <w:rFonts w:ascii="Times New Roman" w:hAnsi="Times New Roman" w:cs="Times New Roman"/>
          <w:b/>
          <w:bCs/>
          <w:color w:val="FF0000"/>
          <w:sz w:val="24"/>
          <w:szCs w:val="24"/>
        </w:rPr>
        <w:br w:type="page"/>
      </w:r>
    </w:p>
    <w:p w14:paraId="736A166E" w14:textId="656A04CE" w:rsidR="00666FBB" w:rsidRPr="00666FBB" w:rsidRDefault="001F20EB" w:rsidP="00666FBB">
      <w:pPr>
        <w:spacing w:line="360" w:lineRule="auto"/>
        <w:rPr>
          <w:rFonts w:ascii="Times New Roman" w:hAnsi="Times New Roman" w:cs="Times New Roman"/>
          <w:b/>
          <w:bCs/>
          <w:color w:val="FF0000"/>
          <w:sz w:val="24"/>
          <w:szCs w:val="24"/>
        </w:rPr>
      </w:pPr>
      <w:r>
        <w:rPr>
          <w:rFonts w:ascii="Times New Roman" w:hAnsi="Times New Roman" w:cs="Times New Roman"/>
          <w:b/>
          <w:bCs/>
          <w:noProof/>
          <w:color w:val="FF0000"/>
          <w:sz w:val="24"/>
          <w:szCs w:val="24"/>
        </w:rPr>
        <w:lastRenderedPageBreak/>
        <w:drawing>
          <wp:inline distT="0" distB="0" distL="0" distR="0" wp14:anchorId="2A0B7F22" wp14:editId="6E2D92EA">
            <wp:extent cx="5271135" cy="6469380"/>
            <wp:effectExtent l="0" t="0" r="5715"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1135" cy="6469380"/>
                    </a:xfrm>
                    <a:prstGeom prst="rect">
                      <a:avLst/>
                    </a:prstGeom>
                    <a:noFill/>
                    <a:ln>
                      <a:noFill/>
                    </a:ln>
                  </pic:spPr>
                </pic:pic>
              </a:graphicData>
            </a:graphic>
          </wp:inline>
        </w:drawing>
      </w:r>
    </w:p>
    <w:p w14:paraId="3323A3C3" w14:textId="69BCF924" w:rsidR="00B605B3" w:rsidRPr="00B605B3" w:rsidRDefault="00666FBB" w:rsidP="00B605B3">
      <w:pPr>
        <w:spacing w:line="360" w:lineRule="auto"/>
        <w:rPr>
          <w:rFonts w:ascii="Times New Roman" w:hAnsi="Times New Roman" w:cs="Times New Roman"/>
          <w:sz w:val="24"/>
          <w:szCs w:val="24"/>
        </w:rPr>
      </w:pPr>
      <w:r w:rsidRPr="00B605B3">
        <w:rPr>
          <w:rFonts w:ascii="Times New Roman" w:hAnsi="Times New Roman" w:cs="Times New Roman"/>
          <w:b/>
          <w:bCs/>
          <w:sz w:val="24"/>
          <w:szCs w:val="24"/>
        </w:rPr>
        <w:t xml:space="preserve">Supplementary </w:t>
      </w:r>
      <w:r w:rsidR="00B207E2" w:rsidRPr="00B605B3">
        <w:rPr>
          <w:rFonts w:ascii="Times New Roman" w:hAnsi="Times New Roman" w:cs="Times New Roman"/>
          <w:b/>
          <w:bCs/>
          <w:sz w:val="24"/>
          <w:szCs w:val="24"/>
        </w:rPr>
        <w:t>Figure 6</w:t>
      </w:r>
      <w:r w:rsidRPr="00B605B3">
        <w:rPr>
          <w:rFonts w:ascii="Times New Roman" w:hAnsi="Times New Roman" w:cs="Times New Roman"/>
          <w:b/>
          <w:bCs/>
          <w:sz w:val="24"/>
          <w:szCs w:val="24"/>
        </w:rPr>
        <w:t xml:space="preserve">. </w:t>
      </w:r>
      <w:r w:rsidR="00B605B3" w:rsidRPr="00B605B3">
        <w:rPr>
          <w:rFonts w:ascii="Times New Roman" w:hAnsi="Times New Roman" w:cs="Times New Roman"/>
          <w:sz w:val="24"/>
          <w:szCs w:val="24"/>
        </w:rPr>
        <w:t xml:space="preserve">Functional annotation of the risk signature in CGGA cohort. </w:t>
      </w:r>
    </w:p>
    <w:p w14:paraId="794E2CC1" w14:textId="77777777" w:rsidR="00B605B3" w:rsidRPr="00B605B3" w:rsidRDefault="00B605B3" w:rsidP="00B605B3">
      <w:pPr>
        <w:spacing w:line="360" w:lineRule="auto"/>
        <w:rPr>
          <w:rFonts w:ascii="Times New Roman" w:hAnsi="Times New Roman" w:cs="Times New Roman"/>
          <w:sz w:val="24"/>
          <w:szCs w:val="24"/>
        </w:rPr>
      </w:pPr>
      <w:r w:rsidRPr="00B605B3">
        <w:rPr>
          <w:rFonts w:ascii="Times New Roman" w:hAnsi="Times New Roman" w:cs="Times New Roman"/>
          <w:sz w:val="24"/>
          <w:szCs w:val="24"/>
        </w:rPr>
        <w:t>(A) The heatmaps showed the association between risk score and cholesterol metabolism-related biological functions and pathways, which were identified by GO and KEGG pathway analyses. (B, C) GO and KEGG pathway analyses were performed via the DAVID website</w:t>
      </w:r>
      <w:r w:rsidRPr="00B605B3">
        <w:rPr>
          <w:rFonts w:ascii="Times New Roman" w:hAnsi="Times New Roman" w:cs="Times New Roman" w:hint="eastAsia"/>
          <w:sz w:val="24"/>
          <w:szCs w:val="24"/>
        </w:rPr>
        <w:t xml:space="preserve"> </w:t>
      </w:r>
      <w:r w:rsidRPr="00B605B3">
        <w:rPr>
          <w:rFonts w:ascii="Times New Roman" w:hAnsi="Times New Roman" w:cs="Times New Roman"/>
          <w:sz w:val="24"/>
          <w:szCs w:val="24"/>
        </w:rPr>
        <w:t>to investigate the biological processes tightly correlated to the risk signature. (D) GSEA analysis was performed to explore the biological functions that</w:t>
      </w:r>
      <w:r w:rsidRPr="00B605B3">
        <w:rPr>
          <w:rFonts w:ascii="Times New Roman" w:hAnsi="Times New Roman" w:cs="Times New Roman" w:hint="eastAsia"/>
          <w:sz w:val="24"/>
          <w:szCs w:val="24"/>
        </w:rPr>
        <w:t xml:space="preserve"> </w:t>
      </w:r>
      <w:r w:rsidRPr="00B605B3">
        <w:rPr>
          <w:rFonts w:ascii="Times New Roman" w:hAnsi="Times New Roman" w:cs="Times New Roman"/>
          <w:sz w:val="24"/>
          <w:szCs w:val="24"/>
        </w:rPr>
        <w:t>were significantly enriched in LGG samples from high-risk group.</w:t>
      </w:r>
    </w:p>
    <w:p w14:paraId="209B9FFB" w14:textId="2F473EF5" w:rsidR="001F20EB" w:rsidRDefault="001F20EB">
      <w:pPr>
        <w:widowControl/>
        <w:jc w:val="left"/>
        <w:rPr>
          <w:rFonts w:ascii="Times New Roman" w:hAnsi="Times New Roman" w:cs="Times New Roman"/>
          <w:b/>
          <w:bCs/>
          <w:color w:val="FF0000"/>
          <w:sz w:val="24"/>
          <w:szCs w:val="24"/>
        </w:rPr>
      </w:pPr>
      <w:r>
        <w:rPr>
          <w:rFonts w:ascii="Times New Roman" w:hAnsi="Times New Roman" w:cs="Times New Roman"/>
          <w:b/>
          <w:bCs/>
          <w:color w:val="FF0000"/>
          <w:sz w:val="24"/>
          <w:szCs w:val="24"/>
        </w:rPr>
        <w:br w:type="page"/>
      </w:r>
    </w:p>
    <w:p w14:paraId="5B471AF6" w14:textId="3D806550" w:rsidR="00666FBB" w:rsidRPr="00B605B3" w:rsidRDefault="001F20EB" w:rsidP="00B605B3">
      <w:pPr>
        <w:spacing w:line="360" w:lineRule="auto"/>
        <w:rPr>
          <w:rFonts w:ascii="Times New Roman" w:hAnsi="Times New Roman" w:cs="Times New Roman"/>
          <w:b/>
          <w:bCs/>
          <w:color w:val="FF0000"/>
          <w:sz w:val="24"/>
          <w:szCs w:val="24"/>
        </w:rPr>
      </w:pPr>
      <w:r>
        <w:rPr>
          <w:rFonts w:ascii="Times New Roman" w:hAnsi="Times New Roman" w:cs="Times New Roman"/>
          <w:b/>
          <w:bCs/>
          <w:noProof/>
          <w:color w:val="FF0000"/>
          <w:sz w:val="24"/>
          <w:szCs w:val="24"/>
        </w:rPr>
        <w:lastRenderedPageBreak/>
        <w:drawing>
          <wp:inline distT="0" distB="0" distL="0" distR="0" wp14:anchorId="331D226A" wp14:editId="2A23E121">
            <wp:extent cx="5271135" cy="3525520"/>
            <wp:effectExtent l="0" t="0" r="571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1135" cy="3525520"/>
                    </a:xfrm>
                    <a:prstGeom prst="rect">
                      <a:avLst/>
                    </a:prstGeom>
                    <a:noFill/>
                    <a:ln>
                      <a:noFill/>
                    </a:ln>
                  </pic:spPr>
                </pic:pic>
              </a:graphicData>
            </a:graphic>
          </wp:inline>
        </w:drawing>
      </w:r>
    </w:p>
    <w:p w14:paraId="0D55305C" w14:textId="48302755" w:rsidR="00666FBB" w:rsidRPr="00B605B3" w:rsidRDefault="00666FBB" w:rsidP="00B605B3">
      <w:pPr>
        <w:spacing w:line="360" w:lineRule="auto"/>
        <w:rPr>
          <w:rFonts w:ascii="Times New Roman" w:hAnsi="Times New Roman" w:cs="Times New Roman"/>
          <w:sz w:val="24"/>
          <w:szCs w:val="24"/>
        </w:rPr>
      </w:pPr>
      <w:r w:rsidRPr="00B605B3">
        <w:rPr>
          <w:rFonts w:ascii="Times New Roman" w:hAnsi="Times New Roman" w:cs="Times New Roman"/>
          <w:b/>
          <w:bCs/>
          <w:sz w:val="24"/>
          <w:szCs w:val="24"/>
        </w:rPr>
        <w:t xml:space="preserve">Supplementary </w:t>
      </w:r>
      <w:r w:rsidR="00B207E2" w:rsidRPr="00B605B3">
        <w:rPr>
          <w:rFonts w:ascii="Times New Roman" w:hAnsi="Times New Roman" w:cs="Times New Roman"/>
          <w:b/>
          <w:bCs/>
          <w:sz w:val="24"/>
          <w:szCs w:val="24"/>
        </w:rPr>
        <w:t>Figure 7</w:t>
      </w:r>
      <w:r w:rsidRPr="00B605B3">
        <w:rPr>
          <w:rFonts w:ascii="Times New Roman" w:hAnsi="Times New Roman" w:cs="Times New Roman"/>
          <w:b/>
          <w:bCs/>
          <w:sz w:val="24"/>
          <w:szCs w:val="24"/>
        </w:rPr>
        <w:t xml:space="preserve">. </w:t>
      </w:r>
      <w:r w:rsidR="00B605B3" w:rsidRPr="00B605B3">
        <w:rPr>
          <w:rFonts w:ascii="Times New Roman" w:hAnsi="Times New Roman" w:cs="Times New Roman"/>
          <w:sz w:val="24"/>
          <w:szCs w:val="24"/>
        </w:rPr>
        <w:t xml:space="preserve">Bar graph (A, B) and network (C, D) of enriched functions and pathways which were identified by </w:t>
      </w:r>
      <w:proofErr w:type="spellStart"/>
      <w:r w:rsidR="00B605B3" w:rsidRPr="00B605B3">
        <w:rPr>
          <w:rFonts w:ascii="Times New Roman" w:hAnsi="Times New Roman" w:cs="Times New Roman"/>
          <w:sz w:val="24"/>
          <w:szCs w:val="24"/>
        </w:rPr>
        <w:t>Metascape</w:t>
      </w:r>
      <w:proofErr w:type="spellEnd"/>
      <w:r w:rsidR="00B605B3" w:rsidRPr="00B605B3">
        <w:rPr>
          <w:rFonts w:ascii="Times New Roman" w:hAnsi="Times New Roman" w:cs="Times New Roman"/>
          <w:sz w:val="24"/>
          <w:szCs w:val="24"/>
        </w:rPr>
        <w:t xml:space="preserve"> with cholesterol metabolism-related genes in TCGA and CGGA cohorts. In the network, the nodes colored by their cluster ID.</w:t>
      </w:r>
    </w:p>
    <w:p w14:paraId="182CFA8A" w14:textId="01BB7BFE" w:rsidR="001F20EB" w:rsidRDefault="001F20EB">
      <w:pPr>
        <w:widowControl/>
        <w:jc w:val="left"/>
        <w:rPr>
          <w:rFonts w:ascii="Times New Roman" w:hAnsi="Times New Roman" w:cs="Times New Roman"/>
          <w:b/>
          <w:bCs/>
          <w:color w:val="FF0000"/>
          <w:sz w:val="24"/>
          <w:szCs w:val="24"/>
        </w:rPr>
      </w:pPr>
      <w:r>
        <w:rPr>
          <w:rFonts w:ascii="Times New Roman" w:hAnsi="Times New Roman" w:cs="Times New Roman"/>
          <w:b/>
          <w:bCs/>
          <w:color w:val="FF0000"/>
          <w:sz w:val="24"/>
          <w:szCs w:val="24"/>
        </w:rPr>
        <w:br w:type="page"/>
      </w:r>
    </w:p>
    <w:p w14:paraId="10906F28" w14:textId="3DEF12D7" w:rsidR="00666FBB" w:rsidRPr="00666FBB" w:rsidRDefault="001C605A" w:rsidP="00666FBB">
      <w:pPr>
        <w:spacing w:line="360" w:lineRule="auto"/>
        <w:rPr>
          <w:rFonts w:ascii="Times New Roman" w:hAnsi="Times New Roman" w:cs="Times New Roman"/>
          <w:b/>
          <w:bCs/>
          <w:color w:val="FF0000"/>
          <w:sz w:val="24"/>
          <w:szCs w:val="24"/>
        </w:rPr>
      </w:pPr>
      <w:r>
        <w:rPr>
          <w:rFonts w:ascii="Times New Roman" w:hAnsi="Times New Roman" w:cs="Times New Roman"/>
          <w:b/>
          <w:bCs/>
          <w:noProof/>
          <w:color w:val="FF0000"/>
          <w:sz w:val="24"/>
          <w:szCs w:val="24"/>
        </w:rPr>
        <w:lastRenderedPageBreak/>
        <w:drawing>
          <wp:inline distT="0" distB="0" distL="0" distR="0" wp14:anchorId="0FB2E3C2" wp14:editId="453DF16B">
            <wp:extent cx="5266055" cy="76771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66055" cy="7677150"/>
                    </a:xfrm>
                    <a:prstGeom prst="rect">
                      <a:avLst/>
                    </a:prstGeom>
                    <a:noFill/>
                    <a:ln>
                      <a:noFill/>
                    </a:ln>
                  </pic:spPr>
                </pic:pic>
              </a:graphicData>
            </a:graphic>
          </wp:inline>
        </w:drawing>
      </w:r>
    </w:p>
    <w:p w14:paraId="70644B73" w14:textId="7DCD60F4" w:rsidR="00224AE9" w:rsidRPr="00224AE9" w:rsidRDefault="00666FBB" w:rsidP="00224AE9">
      <w:pPr>
        <w:spacing w:line="360" w:lineRule="auto"/>
        <w:rPr>
          <w:rFonts w:ascii="Times New Roman" w:hAnsi="Times New Roman" w:cs="Times New Roman"/>
          <w:b/>
          <w:bCs/>
          <w:sz w:val="24"/>
          <w:szCs w:val="24"/>
        </w:rPr>
      </w:pPr>
      <w:r w:rsidRPr="00224AE9">
        <w:rPr>
          <w:rFonts w:ascii="Times New Roman" w:hAnsi="Times New Roman" w:cs="Times New Roman"/>
          <w:b/>
          <w:bCs/>
          <w:sz w:val="24"/>
          <w:szCs w:val="24"/>
        </w:rPr>
        <w:t xml:space="preserve">Supplementary </w:t>
      </w:r>
      <w:r w:rsidR="00B207E2" w:rsidRPr="00224AE9">
        <w:rPr>
          <w:rFonts w:ascii="Times New Roman" w:hAnsi="Times New Roman" w:cs="Times New Roman"/>
          <w:b/>
          <w:bCs/>
          <w:sz w:val="24"/>
          <w:szCs w:val="24"/>
        </w:rPr>
        <w:t>Figure 8</w:t>
      </w:r>
      <w:r w:rsidRPr="00224AE9">
        <w:rPr>
          <w:rFonts w:ascii="Times New Roman" w:hAnsi="Times New Roman" w:cs="Times New Roman"/>
          <w:b/>
          <w:bCs/>
          <w:sz w:val="24"/>
          <w:szCs w:val="24"/>
        </w:rPr>
        <w:t>.</w:t>
      </w:r>
      <w:r w:rsidR="00224AE9" w:rsidRPr="00224AE9">
        <w:rPr>
          <w:rFonts w:ascii="Times New Roman" w:hAnsi="Times New Roman" w:cs="Times New Roman"/>
          <w:sz w:val="24"/>
          <w:szCs w:val="24"/>
        </w:rPr>
        <w:t xml:space="preserve"> Cholesterol metabolism participated in the regulation of tumor immune microenvironment in </w:t>
      </w:r>
      <w:r w:rsidR="00D049A1">
        <w:rPr>
          <w:rFonts w:ascii="Times New Roman" w:hAnsi="Times New Roman" w:cs="Times New Roman"/>
          <w:sz w:val="24"/>
          <w:szCs w:val="24"/>
        </w:rPr>
        <w:t>CG</w:t>
      </w:r>
      <w:r w:rsidR="00224AE9" w:rsidRPr="00224AE9">
        <w:rPr>
          <w:rFonts w:ascii="Times New Roman" w:hAnsi="Times New Roman" w:cs="Times New Roman"/>
          <w:sz w:val="24"/>
          <w:szCs w:val="24"/>
        </w:rPr>
        <w:t>GA cohort</w:t>
      </w:r>
    </w:p>
    <w:p w14:paraId="52AF5C42" w14:textId="42EA450D" w:rsidR="00224AE9" w:rsidRDefault="00224AE9" w:rsidP="00224AE9">
      <w:pPr>
        <w:spacing w:line="360" w:lineRule="auto"/>
        <w:rPr>
          <w:rFonts w:ascii="Times New Roman" w:hAnsi="Times New Roman" w:cs="Times New Roman"/>
          <w:sz w:val="24"/>
          <w:szCs w:val="24"/>
        </w:rPr>
      </w:pPr>
      <w:r w:rsidRPr="00224AE9">
        <w:rPr>
          <w:rFonts w:ascii="Times New Roman" w:hAnsi="Times New Roman" w:cs="Times New Roman"/>
          <w:sz w:val="24"/>
          <w:szCs w:val="24"/>
        </w:rPr>
        <w:t xml:space="preserve">(A) Correlation analysis between the risk signature and immune checkpoints in LGG samples. (B) Correlation analysis between the risk signature and inflammatory </w:t>
      </w:r>
      <w:r w:rsidRPr="00224AE9">
        <w:rPr>
          <w:rFonts w:ascii="Times New Roman" w:hAnsi="Times New Roman" w:cs="Times New Roman"/>
          <w:sz w:val="24"/>
          <w:szCs w:val="24"/>
        </w:rPr>
        <w:lastRenderedPageBreak/>
        <w:t>hallmarks in LGG samples. (C) The association between the risk signature and inflammatory metagenes. (D) The proportion of immune cells infiltrated into LGG samples was evaluated by CIBERSORT. (E) The association between the risk signature and biomarkers of monocytes and macrophages in different phase. (F) The relationship between the risk signature and T-cell-related immunity. GO:0042092: T-helper 2 type immune response; GO:0042088: T-helper 1 type immune response; GO:0002860: positive regulation of natural killer cell-mediated cytotoxicity</w:t>
      </w:r>
      <w:r w:rsidRPr="00224AE9">
        <w:rPr>
          <w:rFonts w:ascii="Times New Roman" w:hAnsi="Times New Roman" w:cs="Times New Roman" w:hint="eastAsia"/>
          <w:sz w:val="24"/>
          <w:szCs w:val="24"/>
        </w:rPr>
        <w:t xml:space="preserve"> </w:t>
      </w:r>
      <w:r w:rsidRPr="00224AE9">
        <w:rPr>
          <w:rFonts w:ascii="Times New Roman" w:hAnsi="Times New Roman" w:cs="Times New Roman"/>
          <w:sz w:val="24"/>
          <w:szCs w:val="24"/>
        </w:rPr>
        <w:t>directed against tumor cell target;</w:t>
      </w:r>
      <w:r w:rsidRPr="00224AE9">
        <w:rPr>
          <w:rFonts w:ascii="Times New Roman" w:hAnsi="Times New Roman" w:cs="Times New Roman" w:hint="eastAsia"/>
          <w:sz w:val="24"/>
          <w:szCs w:val="24"/>
        </w:rPr>
        <w:t xml:space="preserve"> </w:t>
      </w:r>
      <w:r w:rsidRPr="00224AE9">
        <w:rPr>
          <w:rFonts w:ascii="Times New Roman" w:hAnsi="Times New Roman" w:cs="Times New Roman"/>
          <w:sz w:val="24"/>
          <w:szCs w:val="24"/>
        </w:rPr>
        <w:t>GO:2000556: positive regulation of T-helper 1 cell cytokine production; GO:2000553:</w:t>
      </w:r>
      <w:r w:rsidRPr="00224AE9">
        <w:rPr>
          <w:rFonts w:ascii="Times New Roman" w:hAnsi="Times New Roman" w:cs="Times New Roman" w:hint="eastAsia"/>
          <w:sz w:val="24"/>
          <w:szCs w:val="24"/>
        </w:rPr>
        <w:t xml:space="preserve"> </w:t>
      </w:r>
      <w:r w:rsidRPr="00224AE9">
        <w:rPr>
          <w:rFonts w:ascii="Times New Roman" w:hAnsi="Times New Roman" w:cs="Times New Roman"/>
          <w:sz w:val="24"/>
          <w:szCs w:val="24"/>
        </w:rPr>
        <w:t>positive regulation of T-helper 2 cell cytokine production; GO:0002842: positive regulation of T cell-mediated immune response to tumor cell; GO:0002852:</w:t>
      </w:r>
      <w:r w:rsidRPr="00224AE9">
        <w:rPr>
          <w:rFonts w:ascii="Times New Roman" w:hAnsi="Times New Roman" w:cs="Times New Roman" w:hint="eastAsia"/>
          <w:sz w:val="24"/>
          <w:szCs w:val="24"/>
        </w:rPr>
        <w:t xml:space="preserve"> </w:t>
      </w:r>
      <w:r w:rsidRPr="00224AE9">
        <w:rPr>
          <w:rFonts w:ascii="Times New Roman" w:hAnsi="Times New Roman" w:cs="Times New Roman"/>
          <w:sz w:val="24"/>
          <w:szCs w:val="24"/>
        </w:rPr>
        <w:t xml:space="preserve">regulation of T cell-mediated cytotoxicity directed against tumor cell target. </w:t>
      </w:r>
      <w:r w:rsidR="001C605A" w:rsidRPr="00224AE9">
        <w:rPr>
          <w:rFonts w:ascii="Times New Roman" w:hAnsi="Times New Roman" w:cs="Times New Roman"/>
          <w:sz w:val="24"/>
          <w:szCs w:val="24"/>
        </w:rPr>
        <w:t>(</w:t>
      </w:r>
      <w:r w:rsidR="001C605A">
        <w:rPr>
          <w:rFonts w:ascii="Times New Roman" w:hAnsi="Times New Roman" w:cs="Times New Roman"/>
          <w:sz w:val="24"/>
          <w:szCs w:val="24"/>
        </w:rPr>
        <w:t>G, H</w:t>
      </w:r>
      <w:r w:rsidR="001C605A" w:rsidRPr="00224AE9">
        <w:rPr>
          <w:rFonts w:ascii="Times New Roman" w:hAnsi="Times New Roman" w:cs="Times New Roman"/>
          <w:sz w:val="24"/>
          <w:szCs w:val="24"/>
        </w:rPr>
        <w:t xml:space="preserve">) The </w:t>
      </w:r>
      <w:r w:rsidR="001C605A">
        <w:rPr>
          <w:rFonts w:ascii="Times New Roman" w:hAnsi="Times New Roman" w:cs="Times New Roman"/>
          <w:sz w:val="24"/>
          <w:szCs w:val="24"/>
        </w:rPr>
        <w:t>association of risk signature with CD4+ memory T cells and macrophages M2</w:t>
      </w:r>
      <w:r w:rsidR="001C605A" w:rsidRPr="00224AE9">
        <w:rPr>
          <w:rFonts w:ascii="Times New Roman" w:hAnsi="Times New Roman" w:cs="Times New Roman"/>
          <w:sz w:val="24"/>
          <w:szCs w:val="24"/>
        </w:rPr>
        <w:t xml:space="preserve"> in LGG samples was evaluated by </w:t>
      </w:r>
      <w:proofErr w:type="spellStart"/>
      <w:r w:rsidR="001C605A">
        <w:rPr>
          <w:rFonts w:ascii="Times New Roman" w:hAnsi="Times New Roman" w:cs="Times New Roman"/>
          <w:sz w:val="24"/>
          <w:szCs w:val="24"/>
        </w:rPr>
        <w:t>xCELL</w:t>
      </w:r>
      <w:proofErr w:type="spellEnd"/>
      <w:r w:rsidR="001C605A" w:rsidRPr="00340EF2">
        <w:rPr>
          <w:rFonts w:ascii="Times New Roman" w:hAnsi="Times New Roman" w:cs="Times New Roman"/>
          <w:sz w:val="24"/>
          <w:szCs w:val="24"/>
        </w:rPr>
        <w:t xml:space="preserve"> </w:t>
      </w:r>
      <w:r w:rsidR="001C605A" w:rsidRPr="00340EF2">
        <w:rPr>
          <w:rFonts w:ascii="Times New Roman" w:eastAsia="宋体" w:hAnsi="Times New Roman" w:cs="Times New Roman"/>
          <w:kern w:val="0"/>
          <w:sz w:val="24"/>
          <w:szCs w:val="24"/>
        </w:rPr>
        <w:t>algorithm.</w:t>
      </w:r>
      <w:r w:rsidR="001C605A" w:rsidRPr="00224AE9">
        <w:rPr>
          <w:rFonts w:ascii="Times New Roman" w:hAnsi="Times New Roman" w:cs="Times New Roman"/>
          <w:sz w:val="24"/>
          <w:szCs w:val="24"/>
        </w:rPr>
        <w:t xml:space="preserve"> </w:t>
      </w:r>
      <w:r w:rsidRPr="00224AE9">
        <w:rPr>
          <w:rFonts w:ascii="Times New Roman" w:hAnsi="Times New Roman" w:cs="Times New Roman"/>
          <w:sz w:val="24"/>
          <w:szCs w:val="24"/>
        </w:rPr>
        <w:t>* p &lt;0.0</w:t>
      </w:r>
      <w:r>
        <w:rPr>
          <w:rFonts w:ascii="Times New Roman" w:hAnsi="Times New Roman" w:cs="Times New Roman"/>
          <w:sz w:val="24"/>
          <w:szCs w:val="24"/>
        </w:rPr>
        <w:t>5</w:t>
      </w:r>
      <w:r w:rsidRPr="00224AE9">
        <w:rPr>
          <w:rFonts w:ascii="Times New Roman" w:hAnsi="Times New Roman" w:cs="Times New Roman" w:hint="eastAsia"/>
          <w:sz w:val="24"/>
          <w:szCs w:val="24"/>
        </w:rPr>
        <w:t>,</w:t>
      </w:r>
      <w:r w:rsidRPr="00224AE9">
        <w:rPr>
          <w:rFonts w:ascii="Times New Roman" w:hAnsi="Times New Roman" w:cs="Times New Roman"/>
          <w:sz w:val="24"/>
          <w:szCs w:val="24"/>
        </w:rPr>
        <w:t xml:space="preserve"> *** p &lt;0.001, **** p &lt;0.0001, ns: no statistically significant</w:t>
      </w:r>
      <w:r w:rsidRPr="00224AE9">
        <w:rPr>
          <w:rFonts w:ascii="Times New Roman" w:hAnsi="Times New Roman" w:cs="Times New Roman" w:hint="eastAsia"/>
          <w:sz w:val="24"/>
          <w:szCs w:val="24"/>
        </w:rPr>
        <w:t>.</w:t>
      </w:r>
    </w:p>
    <w:p w14:paraId="4EAADC23" w14:textId="6CBA47A1" w:rsidR="001F20EB" w:rsidRDefault="001F20E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15AD2E4" w14:textId="0E359A50" w:rsidR="00612936" w:rsidRPr="00224AE9" w:rsidRDefault="00DC6C1E" w:rsidP="00DC6C1E">
      <w:pPr>
        <w:spacing w:line="360" w:lineRule="auto"/>
        <w:ind w:leftChars="-135" w:left="-283"/>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96D9A72" wp14:editId="1877181A">
            <wp:extent cx="5663133" cy="8624242"/>
            <wp:effectExtent l="0" t="0" r="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666516" cy="8629394"/>
                    </a:xfrm>
                    <a:prstGeom prst="rect">
                      <a:avLst/>
                    </a:prstGeom>
                  </pic:spPr>
                </pic:pic>
              </a:graphicData>
            </a:graphic>
          </wp:inline>
        </w:drawing>
      </w:r>
    </w:p>
    <w:p w14:paraId="5D622942" w14:textId="1797A4C9" w:rsidR="00612936" w:rsidRPr="00E32C0E" w:rsidRDefault="00612936" w:rsidP="00612936">
      <w:pPr>
        <w:spacing w:line="360" w:lineRule="auto"/>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Supplementary </w:t>
      </w:r>
      <w:r w:rsidRPr="00EC64D1">
        <w:rPr>
          <w:rFonts w:ascii="Times New Roman" w:hAnsi="Times New Roman" w:cs="Times New Roman"/>
          <w:b/>
          <w:bCs/>
          <w:sz w:val="24"/>
          <w:szCs w:val="24"/>
        </w:rPr>
        <w:t>F</w:t>
      </w:r>
      <w:r w:rsidRPr="00EC64D1">
        <w:rPr>
          <w:rFonts w:ascii="Times New Roman" w:hAnsi="Times New Roman" w:cs="Times New Roman" w:hint="eastAsia"/>
          <w:b/>
          <w:bCs/>
          <w:sz w:val="24"/>
          <w:szCs w:val="24"/>
        </w:rPr>
        <w:t>igure</w:t>
      </w:r>
      <w:r w:rsidRPr="00EC64D1">
        <w:rPr>
          <w:rFonts w:ascii="Times New Roman" w:hAnsi="Times New Roman" w:cs="Times New Roman"/>
          <w:b/>
          <w:bCs/>
          <w:sz w:val="24"/>
          <w:szCs w:val="24"/>
        </w:rPr>
        <w:t xml:space="preserve"> </w:t>
      </w:r>
      <w:r>
        <w:rPr>
          <w:rFonts w:ascii="Times New Roman" w:hAnsi="Times New Roman" w:cs="Times New Roman"/>
          <w:b/>
          <w:bCs/>
          <w:sz w:val="24"/>
          <w:szCs w:val="24"/>
        </w:rPr>
        <w:t>9</w:t>
      </w:r>
      <w:r w:rsidRPr="00EC64D1">
        <w:rPr>
          <w:rFonts w:ascii="Times New Roman" w:hAnsi="Times New Roman" w:cs="Times New Roman" w:hint="eastAsia"/>
          <w:b/>
          <w:bCs/>
          <w:sz w:val="24"/>
          <w:szCs w:val="24"/>
        </w:rPr>
        <w:t>.</w:t>
      </w:r>
      <w:r w:rsidRPr="00666FBB">
        <w:rPr>
          <w:rFonts w:ascii="Times New Roman" w:hAnsi="Times New Roman" w:cs="Times New Roman"/>
          <w:color w:val="FF0000"/>
          <w:sz w:val="24"/>
          <w:szCs w:val="24"/>
        </w:rPr>
        <w:t xml:space="preserve"> </w:t>
      </w:r>
      <w:r w:rsidRPr="00E32C0E">
        <w:rPr>
          <w:rFonts w:ascii="Times New Roman" w:hAnsi="Times New Roman" w:cs="Times New Roman"/>
          <w:sz w:val="24"/>
          <w:szCs w:val="24"/>
        </w:rPr>
        <w:t>The prognostic value of the risk signature in CGGA</w:t>
      </w:r>
      <w:r w:rsidR="00151A46" w:rsidRPr="00E32C0E">
        <w:rPr>
          <w:rFonts w:ascii="Times New Roman" w:hAnsi="Times New Roman" w:cs="Times New Roman"/>
          <w:sz w:val="24"/>
          <w:szCs w:val="24"/>
        </w:rPr>
        <w:t xml:space="preserve"> and GSE16011</w:t>
      </w:r>
      <w:r w:rsidRPr="00E32C0E">
        <w:rPr>
          <w:rFonts w:ascii="Times New Roman" w:hAnsi="Times New Roman" w:cs="Times New Roman"/>
          <w:sz w:val="24"/>
          <w:szCs w:val="24"/>
        </w:rPr>
        <w:t xml:space="preserve"> cohort</w:t>
      </w:r>
      <w:r w:rsidR="00151A46" w:rsidRPr="00E32C0E">
        <w:rPr>
          <w:rFonts w:ascii="Times New Roman" w:hAnsi="Times New Roman" w:cs="Times New Roman"/>
          <w:sz w:val="24"/>
          <w:szCs w:val="24"/>
        </w:rPr>
        <w:t>s</w:t>
      </w:r>
      <w:r w:rsidRPr="00E32C0E">
        <w:rPr>
          <w:rFonts w:ascii="Times New Roman" w:hAnsi="Times New Roman" w:cs="Times New Roman"/>
          <w:sz w:val="24"/>
          <w:szCs w:val="24"/>
        </w:rPr>
        <w:t xml:space="preserve">. </w:t>
      </w:r>
    </w:p>
    <w:p w14:paraId="49F490FF" w14:textId="4BC5F947" w:rsidR="00666FBB" w:rsidRDefault="00612936" w:rsidP="00612936">
      <w:pPr>
        <w:spacing w:line="360" w:lineRule="auto"/>
        <w:rPr>
          <w:rFonts w:ascii="Times New Roman" w:hAnsi="Times New Roman" w:cs="Times New Roman"/>
          <w:sz w:val="24"/>
          <w:szCs w:val="24"/>
        </w:rPr>
      </w:pPr>
      <w:r w:rsidRPr="00612936">
        <w:rPr>
          <w:rFonts w:ascii="Times New Roman" w:hAnsi="Times New Roman" w:cs="Times New Roman"/>
          <w:sz w:val="24"/>
          <w:szCs w:val="24"/>
        </w:rPr>
        <w:t>(A</w:t>
      </w:r>
      <w:r>
        <w:rPr>
          <w:rFonts w:ascii="Times New Roman" w:hAnsi="Times New Roman" w:cs="Times New Roman"/>
          <w:sz w:val="24"/>
          <w:szCs w:val="24"/>
        </w:rPr>
        <w:t xml:space="preserve">) </w:t>
      </w:r>
      <w:r w:rsidRPr="00612936">
        <w:rPr>
          <w:rFonts w:ascii="Times New Roman" w:hAnsi="Times New Roman" w:cs="Times New Roman"/>
          <w:sz w:val="24"/>
          <w:szCs w:val="24"/>
        </w:rPr>
        <w:t>The distribution of the risk score and survival overview of LGG patients</w:t>
      </w:r>
      <w:r w:rsidR="00151A46">
        <w:rPr>
          <w:rFonts w:ascii="Times New Roman" w:hAnsi="Times New Roman" w:cs="Times New Roman"/>
          <w:sz w:val="24"/>
          <w:szCs w:val="24"/>
        </w:rPr>
        <w:t xml:space="preserve"> in CGGA cohort</w:t>
      </w:r>
      <w:r w:rsidRPr="00612936">
        <w:rPr>
          <w:rFonts w:ascii="Times New Roman" w:hAnsi="Times New Roman" w:cs="Times New Roman"/>
          <w:sz w:val="24"/>
          <w:szCs w:val="24"/>
        </w:rPr>
        <w:t>. (B, C) Univariate and multivariate Cox regression</w:t>
      </w:r>
      <w:r w:rsidRPr="00612936">
        <w:rPr>
          <w:rFonts w:ascii="Times New Roman" w:hAnsi="Times New Roman" w:cs="Times New Roman" w:hint="eastAsia"/>
          <w:sz w:val="24"/>
          <w:szCs w:val="24"/>
        </w:rPr>
        <w:t xml:space="preserve"> </w:t>
      </w:r>
      <w:r w:rsidRPr="00612936">
        <w:rPr>
          <w:rFonts w:ascii="Times New Roman" w:hAnsi="Times New Roman" w:cs="Times New Roman"/>
          <w:sz w:val="24"/>
          <w:szCs w:val="24"/>
        </w:rPr>
        <w:t>analyses of risk score and other clinicopathological features</w:t>
      </w:r>
      <w:r w:rsidR="00151A46">
        <w:rPr>
          <w:rFonts w:ascii="Times New Roman" w:hAnsi="Times New Roman" w:cs="Times New Roman"/>
          <w:sz w:val="24"/>
          <w:szCs w:val="24"/>
        </w:rPr>
        <w:t xml:space="preserve"> in CGGA cohort</w:t>
      </w:r>
      <w:r w:rsidRPr="00612936">
        <w:rPr>
          <w:rFonts w:ascii="Times New Roman" w:hAnsi="Times New Roman" w:cs="Times New Roman"/>
          <w:sz w:val="24"/>
          <w:szCs w:val="24"/>
        </w:rPr>
        <w:t>. (D) K-M survival analysis of the risk signature in LGG patients</w:t>
      </w:r>
      <w:r w:rsidR="00151A46">
        <w:rPr>
          <w:rFonts w:ascii="Times New Roman" w:hAnsi="Times New Roman" w:cs="Times New Roman"/>
          <w:sz w:val="24"/>
          <w:szCs w:val="24"/>
        </w:rPr>
        <w:t xml:space="preserve"> in CGGA cohort</w:t>
      </w:r>
      <w:r w:rsidRPr="00612936">
        <w:rPr>
          <w:rFonts w:ascii="Times New Roman" w:hAnsi="Times New Roman" w:cs="Times New Roman"/>
          <w:sz w:val="24"/>
          <w:szCs w:val="24"/>
        </w:rPr>
        <w:t>. (E-G) K-M survival analys</w:t>
      </w:r>
      <w:r w:rsidRPr="00612936">
        <w:rPr>
          <w:rFonts w:ascii="Times New Roman" w:hAnsi="Times New Roman" w:cs="Times New Roman" w:hint="eastAsia"/>
          <w:sz w:val="24"/>
          <w:szCs w:val="24"/>
        </w:rPr>
        <w:t>e</w:t>
      </w:r>
      <w:r w:rsidRPr="00612936">
        <w:rPr>
          <w:rFonts w:ascii="Times New Roman" w:hAnsi="Times New Roman" w:cs="Times New Roman"/>
          <w:sz w:val="24"/>
          <w:szCs w:val="24"/>
        </w:rPr>
        <w:t xml:space="preserve">s of the risk signature in LGG patients stratified by </w:t>
      </w:r>
      <w:r w:rsidRPr="00612936">
        <w:rPr>
          <w:rFonts w:ascii="Times New Roman" w:hAnsi="Times New Roman" w:cs="Times New Roman"/>
          <w:i/>
          <w:iCs/>
          <w:sz w:val="24"/>
          <w:szCs w:val="24"/>
        </w:rPr>
        <w:t xml:space="preserve">IDH </w:t>
      </w:r>
      <w:r w:rsidRPr="00612936">
        <w:rPr>
          <w:rFonts w:ascii="Times New Roman" w:hAnsi="Times New Roman" w:cs="Times New Roman"/>
          <w:sz w:val="24"/>
          <w:szCs w:val="24"/>
        </w:rPr>
        <w:t>mutation and 1p/19q codeletion status</w:t>
      </w:r>
      <w:r w:rsidR="00151A46">
        <w:rPr>
          <w:rFonts w:ascii="Times New Roman" w:hAnsi="Times New Roman" w:cs="Times New Roman"/>
          <w:sz w:val="24"/>
          <w:szCs w:val="24"/>
        </w:rPr>
        <w:t xml:space="preserve"> in CGGA cohort</w:t>
      </w:r>
      <w:r w:rsidRPr="00612936">
        <w:rPr>
          <w:rFonts w:ascii="Times New Roman" w:hAnsi="Times New Roman" w:cs="Times New Roman"/>
          <w:sz w:val="24"/>
          <w:szCs w:val="24"/>
        </w:rPr>
        <w:t>. (H, I) K-M survival analys</w:t>
      </w:r>
      <w:r w:rsidRPr="00612936">
        <w:rPr>
          <w:rFonts w:ascii="Times New Roman" w:hAnsi="Times New Roman" w:cs="Times New Roman" w:hint="eastAsia"/>
          <w:sz w:val="24"/>
          <w:szCs w:val="24"/>
        </w:rPr>
        <w:t>e</w:t>
      </w:r>
      <w:r w:rsidRPr="00612936">
        <w:rPr>
          <w:rFonts w:ascii="Times New Roman" w:hAnsi="Times New Roman" w:cs="Times New Roman"/>
          <w:sz w:val="24"/>
          <w:szCs w:val="24"/>
        </w:rPr>
        <w:t xml:space="preserve">s of the risk signature in LGG patients stratified by </w:t>
      </w:r>
      <w:r w:rsidRPr="00612936">
        <w:rPr>
          <w:rFonts w:ascii="Times New Roman" w:hAnsi="Times New Roman" w:cs="Times New Roman"/>
          <w:i/>
          <w:iCs/>
          <w:sz w:val="24"/>
          <w:szCs w:val="24"/>
        </w:rPr>
        <w:t>MGMT</w:t>
      </w:r>
      <w:r w:rsidRPr="00612936">
        <w:rPr>
          <w:rFonts w:ascii="Times New Roman" w:hAnsi="Times New Roman" w:cs="Times New Roman"/>
          <w:sz w:val="24"/>
          <w:szCs w:val="24"/>
        </w:rPr>
        <w:t xml:space="preserve"> promoter methylation status</w:t>
      </w:r>
      <w:r w:rsidR="00151A46">
        <w:rPr>
          <w:rFonts w:ascii="Times New Roman" w:hAnsi="Times New Roman" w:cs="Times New Roman"/>
          <w:sz w:val="24"/>
          <w:szCs w:val="24"/>
        </w:rPr>
        <w:t xml:space="preserve"> in CGGA cohort</w:t>
      </w:r>
      <w:r w:rsidRPr="00612936">
        <w:rPr>
          <w:rFonts w:ascii="Times New Roman" w:hAnsi="Times New Roman" w:cs="Times New Roman"/>
          <w:sz w:val="24"/>
          <w:szCs w:val="24"/>
        </w:rPr>
        <w:t>.</w:t>
      </w:r>
      <w:r w:rsidR="00151A46">
        <w:rPr>
          <w:rFonts w:ascii="Times New Roman" w:hAnsi="Times New Roman" w:cs="Times New Roman"/>
          <w:sz w:val="24"/>
          <w:szCs w:val="24"/>
        </w:rPr>
        <w:t xml:space="preserve"> </w:t>
      </w:r>
      <w:r w:rsidR="00151A46" w:rsidRPr="00612936">
        <w:rPr>
          <w:rFonts w:ascii="Times New Roman" w:hAnsi="Times New Roman" w:cs="Times New Roman"/>
          <w:sz w:val="24"/>
          <w:szCs w:val="24"/>
        </w:rPr>
        <w:t>(</w:t>
      </w:r>
      <w:r w:rsidR="00151A46">
        <w:rPr>
          <w:rFonts w:ascii="Times New Roman" w:hAnsi="Times New Roman" w:cs="Times New Roman"/>
          <w:sz w:val="24"/>
          <w:szCs w:val="24"/>
        </w:rPr>
        <w:t>J</w:t>
      </w:r>
      <w:r w:rsidR="00151A46" w:rsidRPr="00612936">
        <w:rPr>
          <w:rFonts w:ascii="Times New Roman" w:hAnsi="Times New Roman" w:cs="Times New Roman"/>
          <w:sz w:val="24"/>
          <w:szCs w:val="24"/>
        </w:rPr>
        <w:t>) K-M survival analysis of the risk signature in LGG patients</w:t>
      </w:r>
      <w:r w:rsidR="00151A46">
        <w:rPr>
          <w:rFonts w:ascii="Times New Roman" w:hAnsi="Times New Roman" w:cs="Times New Roman"/>
          <w:sz w:val="24"/>
          <w:szCs w:val="24"/>
        </w:rPr>
        <w:t xml:space="preserve"> in GSE16011 cohort</w:t>
      </w:r>
      <w:r w:rsidR="00151A46" w:rsidRPr="00612936">
        <w:rPr>
          <w:rFonts w:ascii="Times New Roman" w:hAnsi="Times New Roman" w:cs="Times New Roman"/>
          <w:sz w:val="24"/>
          <w:szCs w:val="24"/>
        </w:rPr>
        <w:t>.</w:t>
      </w:r>
      <w:r w:rsidR="00151A46">
        <w:rPr>
          <w:rFonts w:ascii="Times New Roman" w:hAnsi="Times New Roman" w:cs="Times New Roman"/>
          <w:sz w:val="24"/>
          <w:szCs w:val="24"/>
        </w:rPr>
        <w:t xml:space="preserve"> </w:t>
      </w:r>
      <w:r w:rsidR="00151A46" w:rsidRPr="00612936">
        <w:rPr>
          <w:rFonts w:ascii="Times New Roman" w:hAnsi="Times New Roman" w:cs="Times New Roman"/>
          <w:sz w:val="24"/>
          <w:szCs w:val="24"/>
        </w:rPr>
        <w:t>(</w:t>
      </w:r>
      <w:r w:rsidR="00151A46">
        <w:rPr>
          <w:rFonts w:ascii="Times New Roman" w:hAnsi="Times New Roman" w:cs="Times New Roman"/>
          <w:sz w:val="24"/>
          <w:szCs w:val="24"/>
        </w:rPr>
        <w:t>K</w:t>
      </w:r>
      <w:r w:rsidR="00151A46" w:rsidRPr="00612936">
        <w:rPr>
          <w:rFonts w:ascii="Times New Roman" w:hAnsi="Times New Roman" w:cs="Times New Roman"/>
          <w:sz w:val="24"/>
          <w:szCs w:val="24"/>
        </w:rPr>
        <w:t>) Univariate and multivariate Cox regression</w:t>
      </w:r>
      <w:r w:rsidR="00151A46" w:rsidRPr="00612936">
        <w:rPr>
          <w:rFonts w:ascii="Times New Roman" w:hAnsi="Times New Roman" w:cs="Times New Roman" w:hint="eastAsia"/>
          <w:sz w:val="24"/>
          <w:szCs w:val="24"/>
        </w:rPr>
        <w:t xml:space="preserve"> </w:t>
      </w:r>
      <w:r w:rsidR="00151A46" w:rsidRPr="00612936">
        <w:rPr>
          <w:rFonts w:ascii="Times New Roman" w:hAnsi="Times New Roman" w:cs="Times New Roman"/>
          <w:sz w:val="24"/>
          <w:szCs w:val="24"/>
        </w:rPr>
        <w:t>analyses of risk score and other clinicopathological features</w:t>
      </w:r>
      <w:r w:rsidR="00151A46">
        <w:rPr>
          <w:rFonts w:ascii="Times New Roman" w:hAnsi="Times New Roman" w:cs="Times New Roman"/>
          <w:sz w:val="24"/>
          <w:szCs w:val="24"/>
        </w:rPr>
        <w:t xml:space="preserve"> in GSE16011 cohort</w:t>
      </w:r>
      <w:r w:rsidR="00151A46" w:rsidRPr="00612936">
        <w:rPr>
          <w:rFonts w:ascii="Times New Roman" w:hAnsi="Times New Roman" w:cs="Times New Roman"/>
          <w:sz w:val="24"/>
          <w:szCs w:val="24"/>
        </w:rPr>
        <w:t>.</w:t>
      </w:r>
    </w:p>
    <w:p w14:paraId="1A0B1875" w14:textId="0681F2D7" w:rsidR="00F617D0" w:rsidRDefault="00151A46" w:rsidP="00151A4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ED3FB46" w14:textId="4ED44E34" w:rsidR="00F617D0" w:rsidRDefault="00F617D0" w:rsidP="00612936">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B1F8B3C" wp14:editId="203E433A">
            <wp:extent cx="5266055" cy="556958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66055" cy="5569585"/>
                    </a:xfrm>
                    <a:prstGeom prst="rect">
                      <a:avLst/>
                    </a:prstGeom>
                    <a:noFill/>
                    <a:ln>
                      <a:noFill/>
                    </a:ln>
                  </pic:spPr>
                </pic:pic>
              </a:graphicData>
            </a:graphic>
          </wp:inline>
        </w:drawing>
      </w:r>
    </w:p>
    <w:p w14:paraId="41C905AB" w14:textId="59138A15" w:rsidR="00F617D0" w:rsidRPr="00F617D0" w:rsidRDefault="00F617D0" w:rsidP="00F617D0">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Supplementary </w:t>
      </w:r>
      <w:r w:rsidRPr="00EC64D1">
        <w:rPr>
          <w:rFonts w:ascii="Times New Roman" w:hAnsi="Times New Roman" w:cs="Times New Roman"/>
          <w:b/>
          <w:bCs/>
          <w:sz w:val="24"/>
          <w:szCs w:val="24"/>
        </w:rPr>
        <w:t>F</w:t>
      </w:r>
      <w:r w:rsidRPr="00EC64D1">
        <w:rPr>
          <w:rFonts w:ascii="Times New Roman" w:hAnsi="Times New Roman" w:cs="Times New Roman" w:hint="eastAsia"/>
          <w:b/>
          <w:bCs/>
          <w:sz w:val="24"/>
          <w:szCs w:val="24"/>
        </w:rPr>
        <w:t>igure</w:t>
      </w:r>
      <w:r w:rsidRPr="00EC64D1">
        <w:rPr>
          <w:rFonts w:ascii="Times New Roman" w:hAnsi="Times New Roman" w:cs="Times New Roman"/>
          <w:b/>
          <w:bCs/>
          <w:sz w:val="24"/>
          <w:szCs w:val="24"/>
        </w:rPr>
        <w:t xml:space="preserve"> </w:t>
      </w:r>
      <w:r>
        <w:rPr>
          <w:rFonts w:ascii="Times New Roman" w:hAnsi="Times New Roman" w:cs="Times New Roman"/>
          <w:b/>
          <w:bCs/>
          <w:sz w:val="24"/>
          <w:szCs w:val="24"/>
        </w:rPr>
        <w:t>10</w:t>
      </w:r>
      <w:r w:rsidRPr="00EC64D1">
        <w:rPr>
          <w:rFonts w:ascii="Times New Roman" w:hAnsi="Times New Roman" w:cs="Times New Roman" w:hint="eastAsia"/>
          <w:b/>
          <w:bCs/>
          <w:sz w:val="24"/>
          <w:szCs w:val="24"/>
        </w:rPr>
        <w:t>.</w:t>
      </w:r>
      <w:r w:rsidRPr="00666FBB">
        <w:rPr>
          <w:rFonts w:ascii="Times New Roman" w:hAnsi="Times New Roman" w:cs="Times New Roman"/>
          <w:color w:val="FF0000"/>
          <w:sz w:val="24"/>
          <w:szCs w:val="24"/>
        </w:rPr>
        <w:t xml:space="preserve"> </w:t>
      </w:r>
      <w:r w:rsidRPr="00151A46">
        <w:rPr>
          <w:rFonts w:ascii="Times New Roman" w:eastAsia="宋体" w:hAnsi="Times New Roman" w:cs="Times New Roman"/>
          <w:kern w:val="0"/>
          <w:sz w:val="24"/>
          <w:szCs w:val="24"/>
        </w:rPr>
        <w:t>Schoenfeld individual test</w:t>
      </w:r>
      <w:r w:rsidRPr="00F617D0">
        <w:rPr>
          <w:rFonts w:ascii="Times New Roman" w:hAnsi="Times New Roman" w:cs="Times New Roman"/>
          <w:sz w:val="24"/>
          <w:szCs w:val="24"/>
        </w:rPr>
        <w:t xml:space="preserve"> of all variables</w:t>
      </w:r>
      <w:r>
        <w:rPr>
          <w:rFonts w:ascii="Times New Roman" w:hAnsi="Times New Roman" w:cs="Times New Roman"/>
          <w:sz w:val="24"/>
          <w:szCs w:val="24"/>
        </w:rPr>
        <w:t xml:space="preserve"> </w:t>
      </w:r>
      <w:r>
        <w:rPr>
          <w:rFonts w:ascii="Times New Roman" w:hAnsi="Times New Roman" w:cs="Times New Roman" w:hint="eastAsia"/>
          <w:sz w:val="24"/>
          <w:szCs w:val="24"/>
        </w:rPr>
        <w:t>in</w:t>
      </w:r>
      <w:r>
        <w:rPr>
          <w:rFonts w:ascii="Times New Roman" w:hAnsi="Times New Roman" w:cs="Times New Roman"/>
          <w:sz w:val="24"/>
          <w:szCs w:val="24"/>
        </w:rPr>
        <w:t xml:space="preserve"> TCGA </w:t>
      </w:r>
      <w:r>
        <w:rPr>
          <w:rFonts w:ascii="Times New Roman" w:hAnsi="Times New Roman" w:cs="Times New Roman" w:hint="eastAsia"/>
          <w:sz w:val="24"/>
          <w:szCs w:val="24"/>
        </w:rPr>
        <w:t>and</w:t>
      </w:r>
      <w:r>
        <w:rPr>
          <w:rFonts w:ascii="Times New Roman" w:hAnsi="Times New Roman" w:cs="Times New Roman"/>
          <w:sz w:val="24"/>
          <w:szCs w:val="24"/>
        </w:rPr>
        <w:t xml:space="preserve"> CGGA </w:t>
      </w:r>
      <w:r>
        <w:rPr>
          <w:rFonts w:ascii="Times New Roman" w:hAnsi="Times New Roman" w:cs="Times New Roman" w:hint="eastAsia"/>
          <w:sz w:val="24"/>
          <w:szCs w:val="24"/>
        </w:rPr>
        <w:t>cohorts</w:t>
      </w:r>
      <w:r w:rsidR="000C6717">
        <w:rPr>
          <w:rFonts w:ascii="Times New Roman" w:hAnsi="Times New Roman" w:cs="Times New Roman" w:hint="eastAsia"/>
          <w:sz w:val="24"/>
          <w:szCs w:val="24"/>
        </w:rPr>
        <w:t>.</w:t>
      </w:r>
    </w:p>
    <w:p w14:paraId="2CDD11AC" w14:textId="11B80483" w:rsidR="001F20EB" w:rsidRDefault="001F20EB">
      <w:pPr>
        <w:widowControl/>
        <w:jc w:val="left"/>
        <w:rPr>
          <w:b/>
          <w:bCs/>
          <w:color w:val="FF0000"/>
        </w:rPr>
      </w:pPr>
      <w:r>
        <w:rPr>
          <w:b/>
          <w:bCs/>
          <w:color w:val="FF0000"/>
        </w:rPr>
        <w:br w:type="page"/>
      </w:r>
    </w:p>
    <w:p w14:paraId="7A4FB9FF" w14:textId="582F80FE" w:rsidR="001F20EB" w:rsidRDefault="001F20EB" w:rsidP="001F20EB">
      <w:pPr>
        <w:jc w:val="left"/>
        <w:rPr>
          <w:rFonts w:ascii="Times New Roman" w:hAnsi="Times New Roman" w:cs="Times New Roman"/>
          <w:b/>
          <w:bCs/>
          <w:sz w:val="24"/>
          <w:szCs w:val="24"/>
        </w:rPr>
      </w:pPr>
      <w:r>
        <w:rPr>
          <w:rFonts w:ascii="Times New Roman" w:hAnsi="Times New Roman" w:cs="Times New Roman"/>
          <w:b/>
          <w:bCs/>
          <w:sz w:val="24"/>
          <w:szCs w:val="24"/>
        </w:rPr>
        <w:lastRenderedPageBreak/>
        <w:t>S</w:t>
      </w:r>
      <w:r>
        <w:rPr>
          <w:rFonts w:ascii="Times New Roman" w:hAnsi="Times New Roman" w:cs="Times New Roman" w:hint="eastAsia"/>
          <w:b/>
          <w:bCs/>
          <w:sz w:val="24"/>
          <w:szCs w:val="24"/>
        </w:rPr>
        <w:t>upplementary</w:t>
      </w:r>
      <w:r>
        <w:rPr>
          <w:rFonts w:ascii="Times New Roman" w:hAnsi="Times New Roman" w:cs="Times New Roman"/>
          <w:b/>
          <w:bCs/>
          <w:sz w:val="24"/>
          <w:szCs w:val="24"/>
        </w:rPr>
        <w:t xml:space="preserve"> T</w:t>
      </w:r>
      <w:r>
        <w:rPr>
          <w:rFonts w:ascii="Times New Roman" w:hAnsi="Times New Roman" w:cs="Times New Roman" w:hint="eastAsia"/>
          <w:b/>
          <w:bCs/>
          <w:sz w:val="24"/>
          <w:szCs w:val="24"/>
        </w:rPr>
        <w:t>able</w:t>
      </w:r>
      <w:r>
        <w:rPr>
          <w:rFonts w:ascii="Times New Roman" w:hAnsi="Times New Roman" w:cs="Times New Roman"/>
          <w:b/>
          <w:bCs/>
          <w:sz w:val="24"/>
          <w:szCs w:val="24"/>
        </w:rPr>
        <w:t xml:space="preserve"> 1. </w:t>
      </w:r>
      <w:r>
        <w:rPr>
          <w:rFonts w:ascii="Times New Roman" w:hAnsi="Times New Roman" w:cs="Times New Roman"/>
          <w:b/>
          <w:bCs/>
          <w:kern w:val="0"/>
          <w:sz w:val="24"/>
          <w:szCs w:val="24"/>
        </w:rPr>
        <w:t>C</w:t>
      </w:r>
      <w:r w:rsidRPr="00C20135">
        <w:rPr>
          <w:rFonts w:ascii="Times New Roman" w:hAnsi="Times New Roman" w:cs="Times New Roman"/>
          <w:b/>
          <w:bCs/>
          <w:kern w:val="0"/>
          <w:sz w:val="24"/>
          <w:szCs w:val="24"/>
        </w:rPr>
        <w:t>holesterol metabolism-related</w:t>
      </w:r>
      <w:r>
        <w:rPr>
          <w:rFonts w:ascii="Times New Roman" w:hAnsi="Times New Roman" w:cs="Times New Roman"/>
          <w:b/>
          <w:bCs/>
          <w:kern w:val="0"/>
          <w:sz w:val="24"/>
          <w:szCs w:val="24"/>
        </w:rPr>
        <w:t xml:space="preserve"> </w:t>
      </w:r>
      <w:r>
        <w:rPr>
          <w:rFonts w:ascii="Times New Roman" w:hAnsi="Times New Roman" w:cs="Times New Roman" w:hint="eastAsia"/>
          <w:b/>
          <w:bCs/>
          <w:kern w:val="0"/>
          <w:sz w:val="24"/>
          <w:szCs w:val="24"/>
        </w:rPr>
        <w:t>gene</w:t>
      </w:r>
      <w:r>
        <w:rPr>
          <w:rFonts w:ascii="Times New Roman" w:hAnsi="Times New Roman" w:cs="Times New Roman"/>
          <w:b/>
          <w:bCs/>
          <w:kern w:val="0"/>
          <w:sz w:val="24"/>
          <w:szCs w:val="24"/>
        </w:rPr>
        <w:t xml:space="preserve"> list</w:t>
      </w:r>
    </w:p>
    <w:tbl>
      <w:tblPr>
        <w:tblStyle w:val="a8"/>
        <w:tblpPr w:leftFromText="180" w:rightFromText="180" w:vertAnchor="page" w:horzAnchor="margin" w:tblpY="1870"/>
        <w:tblW w:w="831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79"/>
        <w:gridCol w:w="2079"/>
        <w:gridCol w:w="2079"/>
        <w:gridCol w:w="2079"/>
      </w:tblGrid>
      <w:tr w:rsidR="001F20EB" w:rsidRPr="00B17035" w14:paraId="4EF99BAA" w14:textId="77777777" w:rsidTr="00A47AAF">
        <w:trPr>
          <w:trHeight w:val="386"/>
        </w:trPr>
        <w:tc>
          <w:tcPr>
            <w:tcW w:w="2079" w:type="dxa"/>
            <w:noWrap/>
            <w:hideMark/>
          </w:tcPr>
          <w:p w14:paraId="5F9F52F6"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AACS</w:t>
            </w:r>
          </w:p>
        </w:tc>
        <w:tc>
          <w:tcPr>
            <w:tcW w:w="2079" w:type="dxa"/>
            <w:noWrap/>
            <w:hideMark/>
          </w:tcPr>
          <w:p w14:paraId="7E3E93C9"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EHD1</w:t>
            </w:r>
          </w:p>
        </w:tc>
        <w:tc>
          <w:tcPr>
            <w:tcW w:w="2079" w:type="dxa"/>
            <w:noWrap/>
            <w:hideMark/>
          </w:tcPr>
          <w:p w14:paraId="41B87FDA"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LDLRAP1</w:t>
            </w:r>
          </w:p>
        </w:tc>
        <w:tc>
          <w:tcPr>
            <w:tcW w:w="2079" w:type="dxa"/>
            <w:noWrap/>
            <w:hideMark/>
          </w:tcPr>
          <w:p w14:paraId="5E0DB585"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PON1</w:t>
            </w:r>
          </w:p>
        </w:tc>
      </w:tr>
      <w:tr w:rsidR="001F20EB" w:rsidRPr="00B17035" w14:paraId="76F3DD13" w14:textId="77777777" w:rsidTr="00A47AAF">
        <w:trPr>
          <w:trHeight w:val="386"/>
        </w:trPr>
        <w:tc>
          <w:tcPr>
            <w:tcW w:w="2079" w:type="dxa"/>
            <w:noWrap/>
            <w:hideMark/>
          </w:tcPr>
          <w:p w14:paraId="58D59542"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ABCA1</w:t>
            </w:r>
          </w:p>
        </w:tc>
        <w:tc>
          <w:tcPr>
            <w:tcW w:w="2079" w:type="dxa"/>
            <w:noWrap/>
            <w:hideMark/>
          </w:tcPr>
          <w:p w14:paraId="14CBF047"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ELOVL6</w:t>
            </w:r>
          </w:p>
        </w:tc>
        <w:tc>
          <w:tcPr>
            <w:tcW w:w="2079" w:type="dxa"/>
            <w:noWrap/>
            <w:hideMark/>
          </w:tcPr>
          <w:p w14:paraId="6ECD8B76"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LPL</w:t>
            </w:r>
          </w:p>
        </w:tc>
        <w:tc>
          <w:tcPr>
            <w:tcW w:w="2079" w:type="dxa"/>
            <w:noWrap/>
            <w:hideMark/>
          </w:tcPr>
          <w:p w14:paraId="5E6C2C7F"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POR</w:t>
            </w:r>
          </w:p>
        </w:tc>
      </w:tr>
      <w:tr w:rsidR="001F20EB" w:rsidRPr="00B17035" w14:paraId="0FDD8AFB" w14:textId="77777777" w:rsidTr="00A47AAF">
        <w:trPr>
          <w:trHeight w:val="386"/>
        </w:trPr>
        <w:tc>
          <w:tcPr>
            <w:tcW w:w="2079" w:type="dxa"/>
            <w:noWrap/>
            <w:hideMark/>
          </w:tcPr>
          <w:p w14:paraId="0475130C"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ABCA12</w:t>
            </w:r>
          </w:p>
        </w:tc>
        <w:tc>
          <w:tcPr>
            <w:tcW w:w="2079" w:type="dxa"/>
            <w:noWrap/>
            <w:hideMark/>
          </w:tcPr>
          <w:p w14:paraId="1A6871A1"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EPHX2</w:t>
            </w:r>
          </w:p>
        </w:tc>
        <w:tc>
          <w:tcPr>
            <w:tcW w:w="2079" w:type="dxa"/>
            <w:noWrap/>
            <w:hideMark/>
          </w:tcPr>
          <w:p w14:paraId="33DBDECB"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LRP1</w:t>
            </w:r>
          </w:p>
        </w:tc>
        <w:tc>
          <w:tcPr>
            <w:tcW w:w="2079" w:type="dxa"/>
            <w:noWrap/>
            <w:hideMark/>
          </w:tcPr>
          <w:p w14:paraId="14FED928"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PPARA</w:t>
            </w:r>
          </w:p>
        </w:tc>
      </w:tr>
      <w:tr w:rsidR="001F20EB" w:rsidRPr="00B17035" w14:paraId="7F2223C4" w14:textId="77777777" w:rsidTr="00A47AAF">
        <w:trPr>
          <w:trHeight w:val="386"/>
        </w:trPr>
        <w:tc>
          <w:tcPr>
            <w:tcW w:w="2079" w:type="dxa"/>
            <w:noWrap/>
            <w:hideMark/>
          </w:tcPr>
          <w:p w14:paraId="4129828B"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ABCA5</w:t>
            </w:r>
          </w:p>
        </w:tc>
        <w:tc>
          <w:tcPr>
            <w:tcW w:w="2079" w:type="dxa"/>
            <w:noWrap/>
            <w:hideMark/>
          </w:tcPr>
          <w:p w14:paraId="7081F3A6"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ERLIN1</w:t>
            </w:r>
          </w:p>
        </w:tc>
        <w:tc>
          <w:tcPr>
            <w:tcW w:w="2079" w:type="dxa"/>
            <w:noWrap/>
            <w:hideMark/>
          </w:tcPr>
          <w:p w14:paraId="446D0963"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LRP6</w:t>
            </w:r>
          </w:p>
        </w:tc>
        <w:tc>
          <w:tcPr>
            <w:tcW w:w="2079" w:type="dxa"/>
            <w:noWrap/>
            <w:hideMark/>
          </w:tcPr>
          <w:p w14:paraId="260DEBF7"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PPARD</w:t>
            </w:r>
          </w:p>
        </w:tc>
      </w:tr>
      <w:tr w:rsidR="001F20EB" w:rsidRPr="00B17035" w14:paraId="58D90E57" w14:textId="77777777" w:rsidTr="00A47AAF">
        <w:trPr>
          <w:trHeight w:val="386"/>
        </w:trPr>
        <w:tc>
          <w:tcPr>
            <w:tcW w:w="2079" w:type="dxa"/>
            <w:noWrap/>
            <w:hideMark/>
          </w:tcPr>
          <w:p w14:paraId="5BC30984"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ABCG1</w:t>
            </w:r>
          </w:p>
        </w:tc>
        <w:tc>
          <w:tcPr>
            <w:tcW w:w="2079" w:type="dxa"/>
            <w:noWrap/>
            <w:hideMark/>
          </w:tcPr>
          <w:p w14:paraId="6450FBC5"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ERLIN2</w:t>
            </w:r>
          </w:p>
        </w:tc>
        <w:tc>
          <w:tcPr>
            <w:tcW w:w="2079" w:type="dxa"/>
            <w:noWrap/>
            <w:hideMark/>
          </w:tcPr>
          <w:p w14:paraId="11D7A736"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LRP8</w:t>
            </w:r>
          </w:p>
        </w:tc>
        <w:tc>
          <w:tcPr>
            <w:tcW w:w="2079" w:type="dxa"/>
            <w:noWrap/>
            <w:hideMark/>
          </w:tcPr>
          <w:p w14:paraId="193672A6"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PPARG</w:t>
            </w:r>
          </w:p>
        </w:tc>
      </w:tr>
      <w:tr w:rsidR="001F20EB" w:rsidRPr="00B17035" w14:paraId="3ED5897C" w14:textId="77777777" w:rsidTr="00A47AAF">
        <w:trPr>
          <w:trHeight w:val="386"/>
        </w:trPr>
        <w:tc>
          <w:tcPr>
            <w:tcW w:w="2079" w:type="dxa"/>
            <w:noWrap/>
            <w:hideMark/>
          </w:tcPr>
          <w:p w14:paraId="1A07F6C0"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ABCG4</w:t>
            </w:r>
          </w:p>
        </w:tc>
        <w:tc>
          <w:tcPr>
            <w:tcW w:w="2079" w:type="dxa"/>
            <w:noWrap/>
            <w:hideMark/>
          </w:tcPr>
          <w:p w14:paraId="3E91E0BE"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FASN</w:t>
            </w:r>
          </w:p>
        </w:tc>
        <w:tc>
          <w:tcPr>
            <w:tcW w:w="2079" w:type="dxa"/>
            <w:noWrap/>
            <w:hideMark/>
          </w:tcPr>
          <w:p w14:paraId="7D67AD50"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LSS</w:t>
            </w:r>
          </w:p>
        </w:tc>
        <w:tc>
          <w:tcPr>
            <w:tcW w:w="2079" w:type="dxa"/>
            <w:noWrap/>
            <w:hideMark/>
          </w:tcPr>
          <w:p w14:paraId="0D70E388"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PRKAA1</w:t>
            </w:r>
          </w:p>
        </w:tc>
      </w:tr>
      <w:tr w:rsidR="001F20EB" w:rsidRPr="00B17035" w14:paraId="449C103A" w14:textId="77777777" w:rsidTr="00A47AAF">
        <w:trPr>
          <w:trHeight w:val="386"/>
        </w:trPr>
        <w:tc>
          <w:tcPr>
            <w:tcW w:w="2079" w:type="dxa"/>
            <w:noWrap/>
            <w:hideMark/>
          </w:tcPr>
          <w:p w14:paraId="210832EA"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ACACA</w:t>
            </w:r>
          </w:p>
        </w:tc>
        <w:tc>
          <w:tcPr>
            <w:tcW w:w="2079" w:type="dxa"/>
            <w:noWrap/>
            <w:hideMark/>
          </w:tcPr>
          <w:p w14:paraId="5295FED1"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FDFT1</w:t>
            </w:r>
          </w:p>
        </w:tc>
        <w:tc>
          <w:tcPr>
            <w:tcW w:w="2079" w:type="dxa"/>
            <w:noWrap/>
            <w:hideMark/>
          </w:tcPr>
          <w:p w14:paraId="5F5D8086"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MBTPS1</w:t>
            </w:r>
          </w:p>
        </w:tc>
        <w:tc>
          <w:tcPr>
            <w:tcW w:w="2079" w:type="dxa"/>
            <w:noWrap/>
            <w:hideMark/>
          </w:tcPr>
          <w:p w14:paraId="21188466"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PTCH1</w:t>
            </w:r>
          </w:p>
        </w:tc>
      </w:tr>
      <w:tr w:rsidR="001F20EB" w:rsidRPr="00B17035" w14:paraId="0BC61057" w14:textId="77777777" w:rsidTr="00A47AAF">
        <w:trPr>
          <w:trHeight w:val="386"/>
        </w:trPr>
        <w:tc>
          <w:tcPr>
            <w:tcW w:w="2079" w:type="dxa"/>
            <w:noWrap/>
            <w:hideMark/>
          </w:tcPr>
          <w:p w14:paraId="32274C60"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ACACB</w:t>
            </w:r>
          </w:p>
        </w:tc>
        <w:tc>
          <w:tcPr>
            <w:tcW w:w="2079" w:type="dxa"/>
            <w:noWrap/>
            <w:hideMark/>
          </w:tcPr>
          <w:p w14:paraId="28A9C768"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FDPS</w:t>
            </w:r>
          </w:p>
        </w:tc>
        <w:tc>
          <w:tcPr>
            <w:tcW w:w="2079" w:type="dxa"/>
            <w:noWrap/>
            <w:hideMark/>
          </w:tcPr>
          <w:p w14:paraId="1453B408"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MLC1</w:t>
            </w:r>
          </w:p>
        </w:tc>
        <w:tc>
          <w:tcPr>
            <w:tcW w:w="2079" w:type="dxa"/>
            <w:noWrap/>
            <w:hideMark/>
          </w:tcPr>
          <w:p w14:paraId="6A2E42D0"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RAN</w:t>
            </w:r>
          </w:p>
        </w:tc>
      </w:tr>
      <w:tr w:rsidR="001F20EB" w:rsidRPr="00B17035" w14:paraId="54821C4A" w14:textId="77777777" w:rsidTr="00A47AAF">
        <w:trPr>
          <w:trHeight w:val="386"/>
        </w:trPr>
        <w:tc>
          <w:tcPr>
            <w:tcW w:w="2079" w:type="dxa"/>
            <w:noWrap/>
            <w:hideMark/>
          </w:tcPr>
          <w:p w14:paraId="486D86DD"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ACADL</w:t>
            </w:r>
          </w:p>
        </w:tc>
        <w:tc>
          <w:tcPr>
            <w:tcW w:w="2079" w:type="dxa"/>
            <w:noWrap/>
            <w:hideMark/>
          </w:tcPr>
          <w:p w14:paraId="2CDB9B09"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FGF1</w:t>
            </w:r>
          </w:p>
        </w:tc>
        <w:tc>
          <w:tcPr>
            <w:tcW w:w="2079" w:type="dxa"/>
            <w:noWrap/>
            <w:hideMark/>
          </w:tcPr>
          <w:p w14:paraId="7FD77E6F"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MSR1</w:t>
            </w:r>
          </w:p>
        </w:tc>
        <w:tc>
          <w:tcPr>
            <w:tcW w:w="2079" w:type="dxa"/>
            <w:noWrap/>
            <w:hideMark/>
          </w:tcPr>
          <w:p w14:paraId="091A642F"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SCAP</w:t>
            </w:r>
          </w:p>
        </w:tc>
      </w:tr>
      <w:tr w:rsidR="001F20EB" w:rsidRPr="00B17035" w14:paraId="4C2AA760" w14:textId="77777777" w:rsidTr="00A47AAF">
        <w:trPr>
          <w:trHeight w:val="386"/>
        </w:trPr>
        <w:tc>
          <w:tcPr>
            <w:tcW w:w="2079" w:type="dxa"/>
            <w:noWrap/>
            <w:hideMark/>
          </w:tcPr>
          <w:p w14:paraId="1E842C16"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ACADVL</w:t>
            </w:r>
          </w:p>
        </w:tc>
        <w:tc>
          <w:tcPr>
            <w:tcW w:w="2079" w:type="dxa"/>
            <w:noWrap/>
            <w:hideMark/>
          </w:tcPr>
          <w:p w14:paraId="4F9BFC5E"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GGPS1</w:t>
            </w:r>
          </w:p>
        </w:tc>
        <w:tc>
          <w:tcPr>
            <w:tcW w:w="2079" w:type="dxa"/>
            <w:noWrap/>
            <w:hideMark/>
          </w:tcPr>
          <w:p w14:paraId="2E2D7AB7"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MVD</w:t>
            </w:r>
          </w:p>
        </w:tc>
        <w:tc>
          <w:tcPr>
            <w:tcW w:w="2079" w:type="dxa"/>
            <w:noWrap/>
            <w:hideMark/>
          </w:tcPr>
          <w:p w14:paraId="21C98CC8"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SCARB1</w:t>
            </w:r>
          </w:p>
        </w:tc>
      </w:tr>
      <w:tr w:rsidR="001F20EB" w:rsidRPr="00B17035" w14:paraId="3463F078" w14:textId="77777777" w:rsidTr="00A47AAF">
        <w:trPr>
          <w:trHeight w:val="386"/>
        </w:trPr>
        <w:tc>
          <w:tcPr>
            <w:tcW w:w="2079" w:type="dxa"/>
            <w:noWrap/>
            <w:hideMark/>
          </w:tcPr>
          <w:p w14:paraId="1B63FC19"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APOC1</w:t>
            </w:r>
          </w:p>
        </w:tc>
        <w:tc>
          <w:tcPr>
            <w:tcW w:w="2079" w:type="dxa"/>
            <w:noWrap/>
            <w:hideMark/>
          </w:tcPr>
          <w:p w14:paraId="65CB05F9"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GNB3</w:t>
            </w:r>
          </w:p>
        </w:tc>
        <w:tc>
          <w:tcPr>
            <w:tcW w:w="2079" w:type="dxa"/>
            <w:noWrap/>
            <w:hideMark/>
          </w:tcPr>
          <w:p w14:paraId="38B118D2"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MVK</w:t>
            </w:r>
          </w:p>
        </w:tc>
        <w:tc>
          <w:tcPr>
            <w:tcW w:w="2079" w:type="dxa"/>
            <w:noWrap/>
            <w:hideMark/>
          </w:tcPr>
          <w:p w14:paraId="7D11F153"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SCD</w:t>
            </w:r>
          </w:p>
        </w:tc>
      </w:tr>
      <w:tr w:rsidR="001F20EB" w:rsidRPr="00B17035" w14:paraId="594F18F5" w14:textId="77777777" w:rsidTr="00A47AAF">
        <w:trPr>
          <w:trHeight w:val="386"/>
        </w:trPr>
        <w:tc>
          <w:tcPr>
            <w:tcW w:w="2079" w:type="dxa"/>
            <w:noWrap/>
            <w:hideMark/>
          </w:tcPr>
          <w:p w14:paraId="790CF40C"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APOC2</w:t>
            </w:r>
          </w:p>
        </w:tc>
        <w:tc>
          <w:tcPr>
            <w:tcW w:w="2079" w:type="dxa"/>
            <w:noWrap/>
            <w:hideMark/>
          </w:tcPr>
          <w:p w14:paraId="00FB6301"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GPAM</w:t>
            </w:r>
          </w:p>
        </w:tc>
        <w:tc>
          <w:tcPr>
            <w:tcW w:w="2079" w:type="dxa"/>
            <w:noWrap/>
            <w:hideMark/>
          </w:tcPr>
          <w:p w14:paraId="4711CD8B"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NFE2L1</w:t>
            </w:r>
          </w:p>
        </w:tc>
        <w:tc>
          <w:tcPr>
            <w:tcW w:w="2079" w:type="dxa"/>
            <w:noWrap/>
            <w:hideMark/>
          </w:tcPr>
          <w:p w14:paraId="11071F79"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SEC14L2</w:t>
            </w:r>
          </w:p>
        </w:tc>
      </w:tr>
      <w:tr w:rsidR="001F20EB" w:rsidRPr="00B17035" w14:paraId="66C4EC1C" w14:textId="77777777" w:rsidTr="00A47AAF">
        <w:trPr>
          <w:trHeight w:val="386"/>
        </w:trPr>
        <w:tc>
          <w:tcPr>
            <w:tcW w:w="2079" w:type="dxa"/>
            <w:noWrap/>
            <w:hideMark/>
          </w:tcPr>
          <w:p w14:paraId="4A7D4B17"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APOE</w:t>
            </w:r>
          </w:p>
        </w:tc>
        <w:tc>
          <w:tcPr>
            <w:tcW w:w="2079" w:type="dxa"/>
            <w:noWrap/>
            <w:hideMark/>
          </w:tcPr>
          <w:p w14:paraId="43B69443"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GPLD1</w:t>
            </w:r>
          </w:p>
        </w:tc>
        <w:tc>
          <w:tcPr>
            <w:tcW w:w="2079" w:type="dxa"/>
            <w:noWrap/>
            <w:hideMark/>
          </w:tcPr>
          <w:p w14:paraId="4E629F30"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NFKBIA</w:t>
            </w:r>
          </w:p>
        </w:tc>
        <w:tc>
          <w:tcPr>
            <w:tcW w:w="2079" w:type="dxa"/>
            <w:noWrap/>
            <w:hideMark/>
          </w:tcPr>
          <w:p w14:paraId="3881CDE7"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SIRT1</w:t>
            </w:r>
          </w:p>
        </w:tc>
      </w:tr>
      <w:tr w:rsidR="001F20EB" w:rsidRPr="00B17035" w14:paraId="7F951C7A" w14:textId="77777777" w:rsidTr="00A47AAF">
        <w:trPr>
          <w:trHeight w:val="386"/>
        </w:trPr>
        <w:tc>
          <w:tcPr>
            <w:tcW w:w="2079" w:type="dxa"/>
            <w:noWrap/>
            <w:hideMark/>
          </w:tcPr>
          <w:p w14:paraId="2BA2DC2B"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APOM</w:t>
            </w:r>
          </w:p>
        </w:tc>
        <w:tc>
          <w:tcPr>
            <w:tcW w:w="2079" w:type="dxa"/>
            <w:noWrap/>
            <w:hideMark/>
          </w:tcPr>
          <w:p w14:paraId="21E529FA"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GPS2</w:t>
            </w:r>
          </w:p>
        </w:tc>
        <w:tc>
          <w:tcPr>
            <w:tcW w:w="2079" w:type="dxa"/>
            <w:noWrap/>
            <w:hideMark/>
          </w:tcPr>
          <w:p w14:paraId="6F8812D1"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NFYB</w:t>
            </w:r>
          </w:p>
        </w:tc>
        <w:tc>
          <w:tcPr>
            <w:tcW w:w="2079" w:type="dxa"/>
            <w:noWrap/>
            <w:hideMark/>
          </w:tcPr>
          <w:p w14:paraId="5246C234"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SMO</w:t>
            </w:r>
          </w:p>
        </w:tc>
      </w:tr>
      <w:tr w:rsidR="001F20EB" w:rsidRPr="00B17035" w14:paraId="5F18E4EE" w14:textId="77777777" w:rsidTr="00A47AAF">
        <w:trPr>
          <w:trHeight w:val="386"/>
        </w:trPr>
        <w:tc>
          <w:tcPr>
            <w:tcW w:w="2079" w:type="dxa"/>
            <w:noWrap/>
            <w:hideMark/>
          </w:tcPr>
          <w:p w14:paraId="1672817D"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ARV1</w:t>
            </w:r>
          </w:p>
        </w:tc>
        <w:tc>
          <w:tcPr>
            <w:tcW w:w="2079" w:type="dxa"/>
            <w:noWrap/>
            <w:hideMark/>
          </w:tcPr>
          <w:p w14:paraId="41DE53FA"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GRAMD1C</w:t>
            </w:r>
          </w:p>
        </w:tc>
        <w:tc>
          <w:tcPr>
            <w:tcW w:w="2079" w:type="dxa"/>
            <w:noWrap/>
            <w:hideMark/>
          </w:tcPr>
          <w:p w14:paraId="0948872C"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NFYC</w:t>
            </w:r>
          </w:p>
        </w:tc>
        <w:tc>
          <w:tcPr>
            <w:tcW w:w="2079" w:type="dxa"/>
            <w:noWrap/>
            <w:hideMark/>
          </w:tcPr>
          <w:p w14:paraId="3E76654C"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SOAT1</w:t>
            </w:r>
          </w:p>
        </w:tc>
      </w:tr>
      <w:tr w:rsidR="001F20EB" w:rsidRPr="00B17035" w14:paraId="10FBF85B" w14:textId="77777777" w:rsidTr="00A47AAF">
        <w:trPr>
          <w:trHeight w:val="386"/>
        </w:trPr>
        <w:tc>
          <w:tcPr>
            <w:tcW w:w="2079" w:type="dxa"/>
            <w:noWrap/>
            <w:hideMark/>
          </w:tcPr>
          <w:p w14:paraId="591373DF"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CD36</w:t>
            </w:r>
          </w:p>
        </w:tc>
        <w:tc>
          <w:tcPr>
            <w:tcW w:w="2079" w:type="dxa"/>
            <w:noWrap/>
            <w:hideMark/>
          </w:tcPr>
          <w:p w14:paraId="5A51240D"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HMGCR</w:t>
            </w:r>
          </w:p>
        </w:tc>
        <w:tc>
          <w:tcPr>
            <w:tcW w:w="2079" w:type="dxa"/>
            <w:noWrap/>
            <w:hideMark/>
          </w:tcPr>
          <w:p w14:paraId="75E0F218"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NPC1</w:t>
            </w:r>
          </w:p>
        </w:tc>
        <w:tc>
          <w:tcPr>
            <w:tcW w:w="2079" w:type="dxa"/>
            <w:noWrap/>
            <w:hideMark/>
          </w:tcPr>
          <w:p w14:paraId="51B467B9"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SOD1</w:t>
            </w:r>
          </w:p>
        </w:tc>
      </w:tr>
      <w:tr w:rsidR="001F20EB" w:rsidRPr="00B17035" w14:paraId="5F03193A" w14:textId="77777777" w:rsidTr="00A47AAF">
        <w:trPr>
          <w:trHeight w:val="386"/>
        </w:trPr>
        <w:tc>
          <w:tcPr>
            <w:tcW w:w="2079" w:type="dxa"/>
            <w:noWrap/>
            <w:hideMark/>
          </w:tcPr>
          <w:p w14:paraId="2D736DDD"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CETP</w:t>
            </w:r>
          </w:p>
        </w:tc>
        <w:tc>
          <w:tcPr>
            <w:tcW w:w="2079" w:type="dxa"/>
            <w:noWrap/>
            <w:hideMark/>
          </w:tcPr>
          <w:p w14:paraId="404A709B"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HMGCS1</w:t>
            </w:r>
          </w:p>
        </w:tc>
        <w:tc>
          <w:tcPr>
            <w:tcW w:w="2079" w:type="dxa"/>
            <w:noWrap/>
            <w:hideMark/>
          </w:tcPr>
          <w:p w14:paraId="02CEC26E"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NPC2</w:t>
            </w:r>
          </w:p>
        </w:tc>
        <w:tc>
          <w:tcPr>
            <w:tcW w:w="2079" w:type="dxa"/>
            <w:noWrap/>
            <w:hideMark/>
          </w:tcPr>
          <w:p w14:paraId="51059A73"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SP1</w:t>
            </w:r>
          </w:p>
        </w:tc>
      </w:tr>
      <w:tr w:rsidR="001F20EB" w:rsidRPr="00B17035" w14:paraId="40E7BB93" w14:textId="77777777" w:rsidTr="00A47AAF">
        <w:trPr>
          <w:trHeight w:val="386"/>
        </w:trPr>
        <w:tc>
          <w:tcPr>
            <w:tcW w:w="2079" w:type="dxa"/>
            <w:noWrap/>
            <w:hideMark/>
          </w:tcPr>
          <w:p w14:paraId="14EBA2AF"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CYP51A1</w:t>
            </w:r>
          </w:p>
        </w:tc>
        <w:tc>
          <w:tcPr>
            <w:tcW w:w="2079" w:type="dxa"/>
            <w:noWrap/>
            <w:hideMark/>
          </w:tcPr>
          <w:p w14:paraId="2ECCDA88"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IDI1</w:t>
            </w:r>
          </w:p>
        </w:tc>
        <w:tc>
          <w:tcPr>
            <w:tcW w:w="2079" w:type="dxa"/>
            <w:noWrap/>
            <w:hideMark/>
          </w:tcPr>
          <w:p w14:paraId="03E86DC6"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NR1H2</w:t>
            </w:r>
          </w:p>
        </w:tc>
        <w:tc>
          <w:tcPr>
            <w:tcW w:w="2079" w:type="dxa"/>
            <w:noWrap/>
            <w:hideMark/>
          </w:tcPr>
          <w:p w14:paraId="06C7FAA8"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SQLE</w:t>
            </w:r>
          </w:p>
        </w:tc>
      </w:tr>
      <w:tr w:rsidR="001F20EB" w:rsidRPr="00B17035" w14:paraId="29A54F0A" w14:textId="77777777" w:rsidTr="00A47AAF">
        <w:trPr>
          <w:trHeight w:val="386"/>
        </w:trPr>
        <w:tc>
          <w:tcPr>
            <w:tcW w:w="2079" w:type="dxa"/>
            <w:noWrap/>
            <w:hideMark/>
          </w:tcPr>
          <w:p w14:paraId="1513C741"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DGAT2</w:t>
            </w:r>
          </w:p>
        </w:tc>
        <w:tc>
          <w:tcPr>
            <w:tcW w:w="2079" w:type="dxa"/>
            <w:noWrap/>
            <w:hideMark/>
          </w:tcPr>
          <w:p w14:paraId="32CFBBB7"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INHBA</w:t>
            </w:r>
          </w:p>
        </w:tc>
        <w:tc>
          <w:tcPr>
            <w:tcW w:w="2079" w:type="dxa"/>
            <w:noWrap/>
            <w:hideMark/>
          </w:tcPr>
          <w:p w14:paraId="666130AC"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NR1H3</w:t>
            </w:r>
          </w:p>
        </w:tc>
        <w:tc>
          <w:tcPr>
            <w:tcW w:w="2079" w:type="dxa"/>
            <w:noWrap/>
            <w:hideMark/>
          </w:tcPr>
          <w:p w14:paraId="3995247B"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SREBF1</w:t>
            </w:r>
          </w:p>
        </w:tc>
      </w:tr>
      <w:tr w:rsidR="001F20EB" w:rsidRPr="00B17035" w14:paraId="5C91F9E6" w14:textId="77777777" w:rsidTr="00A47AAF">
        <w:trPr>
          <w:trHeight w:val="386"/>
        </w:trPr>
        <w:tc>
          <w:tcPr>
            <w:tcW w:w="2079" w:type="dxa"/>
            <w:noWrap/>
            <w:hideMark/>
          </w:tcPr>
          <w:p w14:paraId="45D5E9A1"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DHCR7</w:t>
            </w:r>
          </w:p>
        </w:tc>
        <w:tc>
          <w:tcPr>
            <w:tcW w:w="2079" w:type="dxa"/>
            <w:noWrap/>
            <w:hideMark/>
          </w:tcPr>
          <w:p w14:paraId="3A70ABC4"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KPNB1</w:t>
            </w:r>
          </w:p>
        </w:tc>
        <w:tc>
          <w:tcPr>
            <w:tcW w:w="2079" w:type="dxa"/>
            <w:noWrap/>
            <w:hideMark/>
          </w:tcPr>
          <w:p w14:paraId="0F7A55B9"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NR1H4</w:t>
            </w:r>
          </w:p>
        </w:tc>
        <w:tc>
          <w:tcPr>
            <w:tcW w:w="2079" w:type="dxa"/>
            <w:noWrap/>
            <w:hideMark/>
          </w:tcPr>
          <w:p w14:paraId="633753AD"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SREBF2</w:t>
            </w:r>
          </w:p>
        </w:tc>
      </w:tr>
      <w:tr w:rsidR="001F20EB" w:rsidRPr="00B17035" w14:paraId="11BEDAB2" w14:textId="77777777" w:rsidTr="00A47AAF">
        <w:trPr>
          <w:trHeight w:val="386"/>
        </w:trPr>
        <w:tc>
          <w:tcPr>
            <w:tcW w:w="2079" w:type="dxa"/>
            <w:noWrap/>
            <w:hideMark/>
          </w:tcPr>
          <w:p w14:paraId="672CD587"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EGF</w:t>
            </w:r>
          </w:p>
        </w:tc>
        <w:tc>
          <w:tcPr>
            <w:tcW w:w="2079" w:type="dxa"/>
            <w:noWrap/>
            <w:hideMark/>
          </w:tcPr>
          <w:p w14:paraId="3E08883D"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LDLR</w:t>
            </w:r>
          </w:p>
        </w:tc>
        <w:tc>
          <w:tcPr>
            <w:tcW w:w="2079" w:type="dxa"/>
            <w:noWrap/>
            <w:hideMark/>
          </w:tcPr>
          <w:p w14:paraId="685F7116"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PLTP</w:t>
            </w:r>
          </w:p>
        </w:tc>
        <w:tc>
          <w:tcPr>
            <w:tcW w:w="2079" w:type="dxa"/>
            <w:noWrap/>
            <w:hideMark/>
          </w:tcPr>
          <w:p w14:paraId="30824C88"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STX12</w:t>
            </w:r>
          </w:p>
        </w:tc>
      </w:tr>
      <w:tr w:rsidR="001F20EB" w:rsidRPr="00B17035" w14:paraId="3F4D8407" w14:textId="77777777" w:rsidTr="00A47AAF">
        <w:trPr>
          <w:trHeight w:val="386"/>
        </w:trPr>
        <w:tc>
          <w:tcPr>
            <w:tcW w:w="2079" w:type="dxa"/>
            <w:noWrap/>
            <w:hideMark/>
          </w:tcPr>
          <w:p w14:paraId="61D8979C"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AACS</w:t>
            </w:r>
          </w:p>
        </w:tc>
        <w:tc>
          <w:tcPr>
            <w:tcW w:w="2079" w:type="dxa"/>
            <w:noWrap/>
            <w:hideMark/>
          </w:tcPr>
          <w:p w14:paraId="4D3D174F"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EHD1</w:t>
            </w:r>
          </w:p>
        </w:tc>
        <w:tc>
          <w:tcPr>
            <w:tcW w:w="2079" w:type="dxa"/>
            <w:noWrap/>
            <w:hideMark/>
          </w:tcPr>
          <w:p w14:paraId="3BB41129"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LDLRAP1</w:t>
            </w:r>
          </w:p>
        </w:tc>
        <w:tc>
          <w:tcPr>
            <w:tcW w:w="2079" w:type="dxa"/>
            <w:noWrap/>
            <w:hideMark/>
          </w:tcPr>
          <w:p w14:paraId="0603151C" w14:textId="77777777" w:rsidR="001F20EB" w:rsidRPr="008468DD" w:rsidRDefault="001F20EB" w:rsidP="00A47AAF">
            <w:pPr>
              <w:jc w:val="left"/>
              <w:rPr>
                <w:rFonts w:ascii="Times New Roman" w:hAnsi="Times New Roman" w:cs="Times New Roman"/>
                <w:sz w:val="24"/>
                <w:szCs w:val="24"/>
              </w:rPr>
            </w:pPr>
            <w:r w:rsidRPr="008468DD">
              <w:rPr>
                <w:rFonts w:ascii="Times New Roman" w:hAnsi="Times New Roman" w:cs="Times New Roman"/>
                <w:sz w:val="24"/>
                <w:szCs w:val="24"/>
              </w:rPr>
              <w:t>PON1</w:t>
            </w:r>
          </w:p>
        </w:tc>
      </w:tr>
    </w:tbl>
    <w:p w14:paraId="1BCEC481" w14:textId="77777777" w:rsidR="001F20EB" w:rsidRPr="00B17035" w:rsidRDefault="001F20EB" w:rsidP="001F20EB">
      <w:pPr>
        <w:rPr>
          <w:rFonts w:ascii="Times New Roman" w:hAnsi="Times New Roman" w:cs="Times New Roman"/>
          <w:b/>
          <w:bCs/>
          <w:sz w:val="24"/>
          <w:szCs w:val="24"/>
        </w:rPr>
      </w:pPr>
    </w:p>
    <w:p w14:paraId="5E102A55" w14:textId="66555909" w:rsidR="001F20EB" w:rsidRDefault="001F20EB">
      <w:pPr>
        <w:widowControl/>
        <w:jc w:val="left"/>
      </w:pPr>
      <w:r>
        <w:br w:type="page"/>
      </w:r>
    </w:p>
    <w:tbl>
      <w:tblPr>
        <w:tblW w:w="7979" w:type="dxa"/>
        <w:tblLook w:val="04A0" w:firstRow="1" w:lastRow="0" w:firstColumn="1" w:lastColumn="0" w:noHBand="0" w:noVBand="1"/>
      </w:tblPr>
      <w:tblGrid>
        <w:gridCol w:w="222"/>
        <w:gridCol w:w="2483"/>
        <w:gridCol w:w="688"/>
        <w:gridCol w:w="1574"/>
        <w:gridCol w:w="1574"/>
        <w:gridCol w:w="1438"/>
      </w:tblGrid>
      <w:tr w:rsidR="001F20EB" w:rsidRPr="00201163" w14:paraId="62F56DCE" w14:textId="77777777" w:rsidTr="00A47AAF">
        <w:trPr>
          <w:trHeight w:val="276"/>
        </w:trPr>
        <w:tc>
          <w:tcPr>
            <w:tcW w:w="7979" w:type="dxa"/>
            <w:gridSpan w:val="6"/>
            <w:tcBorders>
              <w:top w:val="nil"/>
              <w:left w:val="nil"/>
              <w:bottom w:val="single" w:sz="4" w:space="0" w:color="auto"/>
              <w:right w:val="nil"/>
            </w:tcBorders>
            <w:shd w:val="clear" w:color="auto" w:fill="auto"/>
            <w:noWrap/>
            <w:vAlign w:val="bottom"/>
            <w:hideMark/>
          </w:tcPr>
          <w:p w14:paraId="3B90F20A" w14:textId="77777777" w:rsidR="001F20EB" w:rsidRPr="003030CF" w:rsidRDefault="001F20EB" w:rsidP="00A47AAF">
            <w:pPr>
              <w:widowControl/>
              <w:jc w:val="left"/>
              <w:rPr>
                <w:rFonts w:ascii="Times New Roman" w:eastAsia="等线" w:hAnsi="Times New Roman" w:cs="Times New Roman"/>
                <w:b/>
                <w:bCs/>
                <w:color w:val="000000"/>
                <w:kern w:val="0"/>
                <w:sz w:val="24"/>
                <w:szCs w:val="24"/>
              </w:rPr>
            </w:pPr>
            <w:r w:rsidRPr="003030CF">
              <w:rPr>
                <w:rFonts w:ascii="Times New Roman" w:eastAsia="等线" w:hAnsi="Times New Roman" w:cs="Times New Roman"/>
                <w:b/>
                <w:bCs/>
                <w:color w:val="000000"/>
                <w:kern w:val="0"/>
                <w:sz w:val="24"/>
                <w:szCs w:val="24"/>
              </w:rPr>
              <w:lastRenderedPageBreak/>
              <w:t>S</w:t>
            </w:r>
            <w:r w:rsidRPr="003030CF">
              <w:rPr>
                <w:rFonts w:ascii="Times New Roman" w:eastAsia="等线" w:hAnsi="Times New Roman" w:cs="Times New Roman" w:hint="eastAsia"/>
                <w:b/>
                <w:bCs/>
                <w:color w:val="000000"/>
                <w:kern w:val="0"/>
                <w:sz w:val="24"/>
                <w:szCs w:val="24"/>
              </w:rPr>
              <w:t>upplementary</w:t>
            </w:r>
            <w:r w:rsidRPr="003030CF">
              <w:rPr>
                <w:rFonts w:ascii="Times New Roman" w:eastAsia="等线" w:hAnsi="Times New Roman" w:cs="Times New Roman"/>
                <w:b/>
                <w:bCs/>
                <w:color w:val="000000"/>
                <w:kern w:val="0"/>
                <w:sz w:val="24"/>
                <w:szCs w:val="24"/>
              </w:rPr>
              <w:t xml:space="preserve"> Table </w:t>
            </w:r>
            <w:r>
              <w:rPr>
                <w:rFonts w:ascii="Times New Roman" w:eastAsia="等线" w:hAnsi="Times New Roman" w:cs="Times New Roman"/>
                <w:b/>
                <w:bCs/>
                <w:color w:val="000000"/>
                <w:kern w:val="0"/>
                <w:sz w:val="24"/>
                <w:szCs w:val="24"/>
              </w:rPr>
              <w:t>2</w:t>
            </w:r>
            <w:r w:rsidRPr="003030CF">
              <w:rPr>
                <w:rFonts w:ascii="Times New Roman" w:eastAsia="等线" w:hAnsi="Times New Roman" w:cs="Times New Roman"/>
                <w:b/>
                <w:bCs/>
                <w:color w:val="000000"/>
                <w:kern w:val="0"/>
                <w:sz w:val="24"/>
                <w:szCs w:val="24"/>
              </w:rPr>
              <w:t xml:space="preserve"> </w:t>
            </w:r>
          </w:p>
          <w:p w14:paraId="42A22F17" w14:textId="77777777" w:rsidR="001F20EB" w:rsidRPr="003030CF" w:rsidRDefault="001F20EB" w:rsidP="00A47AAF">
            <w:pPr>
              <w:widowControl/>
              <w:jc w:val="center"/>
              <w:rPr>
                <w:rFonts w:ascii="Times New Roman" w:eastAsia="等线" w:hAnsi="Times New Roman" w:cs="Times New Roman"/>
                <w:b/>
                <w:bCs/>
                <w:color w:val="000000"/>
                <w:kern w:val="0"/>
                <w:sz w:val="24"/>
                <w:szCs w:val="24"/>
              </w:rPr>
            </w:pPr>
            <w:r w:rsidRPr="003030CF">
              <w:rPr>
                <w:rFonts w:ascii="Times New Roman" w:eastAsia="等线" w:hAnsi="Times New Roman" w:cs="Times New Roman"/>
                <w:b/>
                <w:bCs/>
                <w:color w:val="000000"/>
                <w:kern w:val="0"/>
                <w:sz w:val="24"/>
                <w:szCs w:val="24"/>
              </w:rPr>
              <w:t xml:space="preserve">Characteristics of patients in cluster 1 and cluster 2 in TCGA </w:t>
            </w:r>
            <w:r>
              <w:rPr>
                <w:rFonts w:ascii="Times New Roman" w:eastAsia="等线" w:hAnsi="Times New Roman" w:cs="Times New Roman" w:hint="eastAsia"/>
                <w:b/>
                <w:bCs/>
                <w:color w:val="000000"/>
                <w:kern w:val="0"/>
                <w:sz w:val="24"/>
                <w:szCs w:val="24"/>
              </w:rPr>
              <w:t>cohort</w:t>
            </w:r>
          </w:p>
        </w:tc>
      </w:tr>
      <w:tr w:rsidR="001F20EB" w:rsidRPr="00201163" w14:paraId="40EA523F" w14:textId="77777777" w:rsidTr="00A47AAF">
        <w:trPr>
          <w:trHeight w:val="276"/>
        </w:trPr>
        <w:tc>
          <w:tcPr>
            <w:tcW w:w="2705" w:type="dxa"/>
            <w:gridSpan w:val="2"/>
            <w:tcBorders>
              <w:top w:val="single" w:sz="4" w:space="0" w:color="auto"/>
              <w:left w:val="nil"/>
              <w:bottom w:val="single" w:sz="4" w:space="0" w:color="auto"/>
              <w:right w:val="nil"/>
            </w:tcBorders>
            <w:shd w:val="clear" w:color="auto" w:fill="auto"/>
            <w:noWrap/>
            <w:vAlign w:val="bottom"/>
            <w:hideMark/>
          </w:tcPr>
          <w:p w14:paraId="7C82599D"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Characteristic</w:t>
            </w:r>
          </w:p>
        </w:tc>
        <w:tc>
          <w:tcPr>
            <w:tcW w:w="688" w:type="dxa"/>
            <w:tcBorders>
              <w:top w:val="nil"/>
              <w:left w:val="nil"/>
              <w:bottom w:val="single" w:sz="4" w:space="0" w:color="auto"/>
              <w:right w:val="nil"/>
            </w:tcBorders>
            <w:shd w:val="clear" w:color="auto" w:fill="auto"/>
            <w:noWrap/>
            <w:vAlign w:val="bottom"/>
            <w:hideMark/>
          </w:tcPr>
          <w:p w14:paraId="2FB4DDD0" w14:textId="77777777" w:rsidR="001F20EB" w:rsidRPr="00077158" w:rsidRDefault="001F20EB" w:rsidP="00A47AAF">
            <w:pPr>
              <w:widowControl/>
              <w:jc w:val="center"/>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N</w:t>
            </w:r>
          </w:p>
        </w:tc>
        <w:tc>
          <w:tcPr>
            <w:tcW w:w="1574" w:type="dxa"/>
            <w:tcBorders>
              <w:top w:val="nil"/>
              <w:left w:val="nil"/>
              <w:bottom w:val="single" w:sz="4" w:space="0" w:color="auto"/>
              <w:right w:val="nil"/>
            </w:tcBorders>
            <w:shd w:val="clear" w:color="auto" w:fill="auto"/>
            <w:noWrap/>
            <w:vAlign w:val="bottom"/>
            <w:hideMark/>
          </w:tcPr>
          <w:p w14:paraId="48AE3F1E" w14:textId="77777777" w:rsidR="001F20EB" w:rsidRPr="00077158" w:rsidRDefault="001F20EB" w:rsidP="00A47AAF">
            <w:pPr>
              <w:widowControl/>
              <w:jc w:val="center"/>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Cluster 1</w:t>
            </w:r>
          </w:p>
        </w:tc>
        <w:tc>
          <w:tcPr>
            <w:tcW w:w="1574" w:type="dxa"/>
            <w:tcBorders>
              <w:top w:val="nil"/>
              <w:left w:val="nil"/>
              <w:bottom w:val="single" w:sz="4" w:space="0" w:color="auto"/>
              <w:right w:val="nil"/>
            </w:tcBorders>
            <w:shd w:val="clear" w:color="auto" w:fill="auto"/>
            <w:noWrap/>
            <w:vAlign w:val="bottom"/>
            <w:hideMark/>
          </w:tcPr>
          <w:p w14:paraId="5FB83178" w14:textId="77777777" w:rsidR="001F20EB" w:rsidRPr="00077158" w:rsidRDefault="001F20EB" w:rsidP="00A47AAF">
            <w:pPr>
              <w:widowControl/>
              <w:jc w:val="center"/>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Cluster 2</w:t>
            </w:r>
          </w:p>
        </w:tc>
        <w:tc>
          <w:tcPr>
            <w:tcW w:w="1438" w:type="dxa"/>
            <w:tcBorders>
              <w:top w:val="nil"/>
              <w:left w:val="nil"/>
              <w:bottom w:val="single" w:sz="4" w:space="0" w:color="auto"/>
              <w:right w:val="nil"/>
            </w:tcBorders>
            <w:shd w:val="clear" w:color="auto" w:fill="auto"/>
            <w:noWrap/>
            <w:vAlign w:val="bottom"/>
            <w:hideMark/>
          </w:tcPr>
          <w:p w14:paraId="384EC50D" w14:textId="77777777" w:rsidR="001F20EB" w:rsidRPr="00077158" w:rsidRDefault="001F20EB" w:rsidP="00A47AAF">
            <w:pPr>
              <w:widowControl/>
              <w:jc w:val="center"/>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p value</w:t>
            </w:r>
          </w:p>
        </w:tc>
      </w:tr>
      <w:tr w:rsidR="001F20EB" w:rsidRPr="00201163" w14:paraId="37E67477" w14:textId="77777777" w:rsidTr="00A47AAF">
        <w:trPr>
          <w:trHeight w:val="276"/>
        </w:trPr>
        <w:tc>
          <w:tcPr>
            <w:tcW w:w="2705" w:type="dxa"/>
            <w:gridSpan w:val="2"/>
            <w:tcBorders>
              <w:top w:val="single" w:sz="4" w:space="0" w:color="auto"/>
              <w:left w:val="nil"/>
              <w:bottom w:val="nil"/>
              <w:right w:val="nil"/>
            </w:tcBorders>
            <w:shd w:val="clear" w:color="auto" w:fill="auto"/>
            <w:noWrap/>
            <w:vAlign w:val="bottom"/>
            <w:hideMark/>
          </w:tcPr>
          <w:p w14:paraId="78622282"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Total cases</w:t>
            </w:r>
          </w:p>
        </w:tc>
        <w:tc>
          <w:tcPr>
            <w:tcW w:w="688" w:type="dxa"/>
            <w:tcBorders>
              <w:top w:val="nil"/>
              <w:left w:val="nil"/>
              <w:bottom w:val="nil"/>
              <w:right w:val="nil"/>
            </w:tcBorders>
            <w:shd w:val="clear" w:color="auto" w:fill="auto"/>
            <w:noWrap/>
            <w:vAlign w:val="bottom"/>
            <w:hideMark/>
          </w:tcPr>
          <w:p w14:paraId="67D2DD72"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413</w:t>
            </w:r>
          </w:p>
        </w:tc>
        <w:tc>
          <w:tcPr>
            <w:tcW w:w="1574" w:type="dxa"/>
            <w:tcBorders>
              <w:top w:val="nil"/>
              <w:left w:val="nil"/>
              <w:bottom w:val="nil"/>
              <w:right w:val="nil"/>
            </w:tcBorders>
            <w:shd w:val="clear" w:color="auto" w:fill="auto"/>
            <w:noWrap/>
            <w:vAlign w:val="bottom"/>
            <w:hideMark/>
          </w:tcPr>
          <w:p w14:paraId="1F8640F2"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224</w:t>
            </w:r>
          </w:p>
        </w:tc>
        <w:tc>
          <w:tcPr>
            <w:tcW w:w="1574" w:type="dxa"/>
            <w:tcBorders>
              <w:top w:val="nil"/>
              <w:left w:val="nil"/>
              <w:bottom w:val="nil"/>
              <w:right w:val="nil"/>
            </w:tcBorders>
            <w:shd w:val="clear" w:color="auto" w:fill="auto"/>
            <w:noWrap/>
            <w:vAlign w:val="bottom"/>
            <w:hideMark/>
          </w:tcPr>
          <w:p w14:paraId="7C765848"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189</w:t>
            </w:r>
          </w:p>
        </w:tc>
        <w:tc>
          <w:tcPr>
            <w:tcW w:w="1438" w:type="dxa"/>
            <w:tcBorders>
              <w:top w:val="nil"/>
              <w:left w:val="nil"/>
              <w:bottom w:val="nil"/>
              <w:right w:val="nil"/>
            </w:tcBorders>
            <w:shd w:val="clear" w:color="auto" w:fill="auto"/>
            <w:noWrap/>
            <w:vAlign w:val="bottom"/>
            <w:hideMark/>
          </w:tcPr>
          <w:p w14:paraId="6325B039"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1346CBB8" w14:textId="77777777" w:rsidTr="00A47AAF">
        <w:trPr>
          <w:trHeight w:val="276"/>
        </w:trPr>
        <w:tc>
          <w:tcPr>
            <w:tcW w:w="2705" w:type="dxa"/>
            <w:gridSpan w:val="2"/>
            <w:tcBorders>
              <w:top w:val="nil"/>
              <w:left w:val="nil"/>
              <w:bottom w:val="nil"/>
              <w:right w:val="nil"/>
            </w:tcBorders>
            <w:shd w:val="clear" w:color="auto" w:fill="auto"/>
            <w:noWrap/>
            <w:vAlign w:val="bottom"/>
            <w:hideMark/>
          </w:tcPr>
          <w:p w14:paraId="1F0ED971"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Gender</w:t>
            </w:r>
          </w:p>
        </w:tc>
        <w:tc>
          <w:tcPr>
            <w:tcW w:w="688" w:type="dxa"/>
            <w:tcBorders>
              <w:top w:val="nil"/>
              <w:left w:val="nil"/>
              <w:bottom w:val="nil"/>
              <w:right w:val="nil"/>
            </w:tcBorders>
            <w:shd w:val="clear" w:color="auto" w:fill="auto"/>
            <w:noWrap/>
            <w:vAlign w:val="bottom"/>
            <w:hideMark/>
          </w:tcPr>
          <w:p w14:paraId="17B88039"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1C1BB8B7"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6E8A0C2F" w14:textId="77777777" w:rsidR="001F20EB" w:rsidRPr="00201163" w:rsidRDefault="001F20EB" w:rsidP="00A47AAF">
            <w:pPr>
              <w:widowControl/>
              <w:jc w:val="left"/>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410260C2" w14:textId="77777777" w:rsidR="001F20EB" w:rsidRPr="00201163" w:rsidRDefault="001F20EB" w:rsidP="00A47AAF">
            <w:pPr>
              <w:widowControl/>
              <w:jc w:val="center"/>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0.</w:t>
            </w:r>
            <w:r>
              <w:rPr>
                <w:rFonts w:ascii="Times New Roman" w:eastAsia="等线" w:hAnsi="Times New Roman" w:cs="Times New Roman"/>
                <w:color w:val="000000"/>
                <w:kern w:val="0"/>
                <w:sz w:val="22"/>
              </w:rPr>
              <w:t>1407</w:t>
            </w:r>
          </w:p>
        </w:tc>
      </w:tr>
      <w:tr w:rsidR="001F20EB" w:rsidRPr="00201163" w14:paraId="10D44769" w14:textId="77777777" w:rsidTr="00A47AAF">
        <w:trPr>
          <w:trHeight w:val="276"/>
        </w:trPr>
        <w:tc>
          <w:tcPr>
            <w:tcW w:w="222" w:type="dxa"/>
            <w:tcBorders>
              <w:top w:val="nil"/>
              <w:left w:val="nil"/>
              <w:bottom w:val="nil"/>
              <w:right w:val="nil"/>
            </w:tcBorders>
            <w:shd w:val="clear" w:color="auto" w:fill="auto"/>
            <w:noWrap/>
            <w:vAlign w:val="bottom"/>
            <w:hideMark/>
          </w:tcPr>
          <w:p w14:paraId="1E021222"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507E7658"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Male</w:t>
            </w:r>
          </w:p>
        </w:tc>
        <w:tc>
          <w:tcPr>
            <w:tcW w:w="688" w:type="dxa"/>
            <w:tcBorders>
              <w:top w:val="nil"/>
              <w:left w:val="nil"/>
              <w:bottom w:val="nil"/>
              <w:right w:val="nil"/>
            </w:tcBorders>
            <w:shd w:val="clear" w:color="auto" w:fill="auto"/>
            <w:noWrap/>
            <w:vAlign w:val="bottom"/>
            <w:hideMark/>
          </w:tcPr>
          <w:p w14:paraId="1E8EFF90"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226</w:t>
            </w:r>
          </w:p>
        </w:tc>
        <w:tc>
          <w:tcPr>
            <w:tcW w:w="1574" w:type="dxa"/>
            <w:tcBorders>
              <w:top w:val="nil"/>
              <w:left w:val="nil"/>
              <w:bottom w:val="nil"/>
              <w:right w:val="nil"/>
            </w:tcBorders>
            <w:shd w:val="clear" w:color="auto" w:fill="auto"/>
            <w:noWrap/>
            <w:vAlign w:val="bottom"/>
            <w:hideMark/>
          </w:tcPr>
          <w:p w14:paraId="6EEEF8DF"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130</w:t>
            </w:r>
          </w:p>
        </w:tc>
        <w:tc>
          <w:tcPr>
            <w:tcW w:w="1574" w:type="dxa"/>
            <w:tcBorders>
              <w:top w:val="nil"/>
              <w:left w:val="nil"/>
              <w:bottom w:val="nil"/>
              <w:right w:val="nil"/>
            </w:tcBorders>
            <w:shd w:val="clear" w:color="auto" w:fill="auto"/>
            <w:noWrap/>
            <w:vAlign w:val="bottom"/>
            <w:hideMark/>
          </w:tcPr>
          <w:p w14:paraId="60CE80BD"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96</w:t>
            </w:r>
          </w:p>
        </w:tc>
        <w:tc>
          <w:tcPr>
            <w:tcW w:w="1438" w:type="dxa"/>
            <w:tcBorders>
              <w:top w:val="nil"/>
              <w:left w:val="nil"/>
              <w:bottom w:val="nil"/>
              <w:right w:val="nil"/>
            </w:tcBorders>
            <w:shd w:val="clear" w:color="auto" w:fill="auto"/>
            <w:noWrap/>
            <w:vAlign w:val="bottom"/>
            <w:hideMark/>
          </w:tcPr>
          <w:p w14:paraId="6D2DCB11"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6407FEBF" w14:textId="77777777" w:rsidTr="00A47AAF">
        <w:trPr>
          <w:trHeight w:val="276"/>
        </w:trPr>
        <w:tc>
          <w:tcPr>
            <w:tcW w:w="222" w:type="dxa"/>
            <w:tcBorders>
              <w:top w:val="nil"/>
              <w:left w:val="nil"/>
              <w:bottom w:val="nil"/>
              <w:right w:val="nil"/>
            </w:tcBorders>
            <w:shd w:val="clear" w:color="auto" w:fill="auto"/>
            <w:noWrap/>
            <w:vAlign w:val="bottom"/>
            <w:hideMark/>
          </w:tcPr>
          <w:p w14:paraId="3AC440EA"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15FB2C93"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Female</w:t>
            </w:r>
          </w:p>
        </w:tc>
        <w:tc>
          <w:tcPr>
            <w:tcW w:w="688" w:type="dxa"/>
            <w:tcBorders>
              <w:top w:val="nil"/>
              <w:left w:val="nil"/>
              <w:bottom w:val="nil"/>
              <w:right w:val="nil"/>
            </w:tcBorders>
            <w:shd w:val="clear" w:color="auto" w:fill="auto"/>
            <w:noWrap/>
            <w:vAlign w:val="bottom"/>
            <w:hideMark/>
          </w:tcPr>
          <w:p w14:paraId="5FE9B587"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187</w:t>
            </w:r>
          </w:p>
        </w:tc>
        <w:tc>
          <w:tcPr>
            <w:tcW w:w="1574" w:type="dxa"/>
            <w:tcBorders>
              <w:top w:val="nil"/>
              <w:left w:val="nil"/>
              <w:bottom w:val="nil"/>
              <w:right w:val="nil"/>
            </w:tcBorders>
            <w:shd w:val="clear" w:color="auto" w:fill="auto"/>
            <w:noWrap/>
            <w:vAlign w:val="bottom"/>
            <w:hideMark/>
          </w:tcPr>
          <w:p w14:paraId="23E5E9BD"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94</w:t>
            </w:r>
          </w:p>
        </w:tc>
        <w:tc>
          <w:tcPr>
            <w:tcW w:w="1574" w:type="dxa"/>
            <w:tcBorders>
              <w:top w:val="nil"/>
              <w:left w:val="nil"/>
              <w:bottom w:val="nil"/>
              <w:right w:val="nil"/>
            </w:tcBorders>
            <w:shd w:val="clear" w:color="auto" w:fill="auto"/>
            <w:noWrap/>
            <w:vAlign w:val="bottom"/>
            <w:hideMark/>
          </w:tcPr>
          <w:p w14:paraId="4644CE81"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93</w:t>
            </w:r>
          </w:p>
        </w:tc>
        <w:tc>
          <w:tcPr>
            <w:tcW w:w="1438" w:type="dxa"/>
            <w:tcBorders>
              <w:top w:val="nil"/>
              <w:left w:val="nil"/>
              <w:bottom w:val="nil"/>
              <w:right w:val="nil"/>
            </w:tcBorders>
            <w:shd w:val="clear" w:color="auto" w:fill="auto"/>
            <w:noWrap/>
            <w:vAlign w:val="bottom"/>
            <w:hideMark/>
          </w:tcPr>
          <w:p w14:paraId="58B2F258"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37129E03" w14:textId="77777777" w:rsidTr="00A47AAF">
        <w:trPr>
          <w:trHeight w:val="276"/>
        </w:trPr>
        <w:tc>
          <w:tcPr>
            <w:tcW w:w="2705" w:type="dxa"/>
            <w:gridSpan w:val="2"/>
            <w:tcBorders>
              <w:top w:val="nil"/>
              <w:left w:val="nil"/>
              <w:bottom w:val="nil"/>
              <w:right w:val="nil"/>
            </w:tcBorders>
            <w:shd w:val="clear" w:color="auto" w:fill="auto"/>
            <w:noWrap/>
            <w:vAlign w:val="bottom"/>
            <w:hideMark/>
          </w:tcPr>
          <w:p w14:paraId="21C4CAFE"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Age (years)</w:t>
            </w:r>
          </w:p>
        </w:tc>
        <w:tc>
          <w:tcPr>
            <w:tcW w:w="688" w:type="dxa"/>
            <w:tcBorders>
              <w:top w:val="nil"/>
              <w:left w:val="nil"/>
              <w:bottom w:val="nil"/>
              <w:right w:val="nil"/>
            </w:tcBorders>
            <w:shd w:val="clear" w:color="auto" w:fill="auto"/>
            <w:noWrap/>
            <w:vAlign w:val="bottom"/>
            <w:hideMark/>
          </w:tcPr>
          <w:p w14:paraId="15AC3171"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09F17440"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0F057792"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5FC8D7FB"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hint="eastAsia"/>
                <w:color w:val="000000"/>
                <w:kern w:val="0"/>
                <w:sz w:val="22"/>
              </w:rPr>
              <w:t>0</w:t>
            </w:r>
            <w:r>
              <w:rPr>
                <w:rFonts w:ascii="Times New Roman" w:eastAsia="等线" w:hAnsi="Times New Roman" w:cs="Times New Roman"/>
                <w:color w:val="000000"/>
                <w:kern w:val="0"/>
                <w:sz w:val="22"/>
              </w:rPr>
              <w:t>.9973</w:t>
            </w:r>
          </w:p>
        </w:tc>
      </w:tr>
      <w:tr w:rsidR="001F20EB" w:rsidRPr="00201163" w14:paraId="7C521598" w14:textId="77777777" w:rsidTr="00A47AAF">
        <w:trPr>
          <w:trHeight w:val="276"/>
        </w:trPr>
        <w:tc>
          <w:tcPr>
            <w:tcW w:w="222" w:type="dxa"/>
            <w:tcBorders>
              <w:top w:val="nil"/>
              <w:left w:val="nil"/>
              <w:bottom w:val="nil"/>
              <w:right w:val="nil"/>
            </w:tcBorders>
            <w:shd w:val="clear" w:color="auto" w:fill="auto"/>
            <w:noWrap/>
            <w:vAlign w:val="bottom"/>
            <w:hideMark/>
          </w:tcPr>
          <w:p w14:paraId="6044AD28"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45B3D017"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≤40</w:t>
            </w:r>
          </w:p>
        </w:tc>
        <w:tc>
          <w:tcPr>
            <w:tcW w:w="688" w:type="dxa"/>
            <w:tcBorders>
              <w:top w:val="nil"/>
              <w:left w:val="nil"/>
              <w:bottom w:val="nil"/>
              <w:right w:val="nil"/>
            </w:tcBorders>
            <w:shd w:val="clear" w:color="auto" w:fill="auto"/>
            <w:noWrap/>
            <w:vAlign w:val="bottom"/>
            <w:hideMark/>
          </w:tcPr>
          <w:p w14:paraId="1E42E62A"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201</w:t>
            </w:r>
          </w:p>
        </w:tc>
        <w:tc>
          <w:tcPr>
            <w:tcW w:w="1574" w:type="dxa"/>
            <w:tcBorders>
              <w:top w:val="nil"/>
              <w:left w:val="nil"/>
              <w:bottom w:val="nil"/>
              <w:right w:val="nil"/>
            </w:tcBorders>
            <w:shd w:val="clear" w:color="auto" w:fill="auto"/>
            <w:noWrap/>
            <w:vAlign w:val="bottom"/>
            <w:hideMark/>
          </w:tcPr>
          <w:p w14:paraId="07848AA4"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10</w:t>
            </w:r>
            <w:r>
              <w:rPr>
                <w:rFonts w:ascii="Times New Roman" w:eastAsia="等线" w:hAnsi="Times New Roman" w:cs="Times New Roman" w:hint="eastAsia"/>
                <w:color w:val="000000"/>
                <w:kern w:val="0"/>
                <w:sz w:val="22"/>
              </w:rPr>
              <w:t>9</w:t>
            </w:r>
          </w:p>
        </w:tc>
        <w:tc>
          <w:tcPr>
            <w:tcW w:w="1574" w:type="dxa"/>
            <w:tcBorders>
              <w:top w:val="nil"/>
              <w:left w:val="nil"/>
              <w:bottom w:val="nil"/>
              <w:right w:val="nil"/>
            </w:tcBorders>
            <w:shd w:val="clear" w:color="auto" w:fill="auto"/>
            <w:noWrap/>
            <w:vAlign w:val="bottom"/>
            <w:hideMark/>
          </w:tcPr>
          <w:p w14:paraId="02C75D98"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92</w:t>
            </w:r>
          </w:p>
        </w:tc>
        <w:tc>
          <w:tcPr>
            <w:tcW w:w="1438" w:type="dxa"/>
            <w:tcBorders>
              <w:top w:val="nil"/>
              <w:left w:val="nil"/>
              <w:bottom w:val="nil"/>
              <w:right w:val="nil"/>
            </w:tcBorders>
            <w:shd w:val="clear" w:color="auto" w:fill="auto"/>
            <w:noWrap/>
            <w:vAlign w:val="bottom"/>
            <w:hideMark/>
          </w:tcPr>
          <w:p w14:paraId="355E438C"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1EEC6852" w14:textId="77777777" w:rsidTr="00A47AAF">
        <w:trPr>
          <w:trHeight w:val="276"/>
        </w:trPr>
        <w:tc>
          <w:tcPr>
            <w:tcW w:w="222" w:type="dxa"/>
            <w:tcBorders>
              <w:top w:val="nil"/>
              <w:left w:val="nil"/>
              <w:bottom w:val="nil"/>
              <w:right w:val="nil"/>
            </w:tcBorders>
            <w:shd w:val="clear" w:color="auto" w:fill="auto"/>
            <w:noWrap/>
            <w:vAlign w:val="bottom"/>
            <w:hideMark/>
          </w:tcPr>
          <w:p w14:paraId="741360DA"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2677761F"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w:t>
            </w:r>
            <w:r w:rsidRPr="00201163">
              <w:rPr>
                <w:rFonts w:ascii="Times New Roman" w:eastAsia="等线" w:hAnsi="Times New Roman" w:cs="Times New Roman"/>
                <w:color w:val="000000"/>
                <w:kern w:val="0"/>
                <w:sz w:val="22"/>
              </w:rPr>
              <w:t>40</w:t>
            </w:r>
          </w:p>
        </w:tc>
        <w:tc>
          <w:tcPr>
            <w:tcW w:w="688" w:type="dxa"/>
            <w:tcBorders>
              <w:top w:val="nil"/>
              <w:left w:val="nil"/>
              <w:bottom w:val="nil"/>
              <w:right w:val="nil"/>
            </w:tcBorders>
            <w:shd w:val="clear" w:color="auto" w:fill="auto"/>
            <w:noWrap/>
            <w:vAlign w:val="bottom"/>
            <w:hideMark/>
          </w:tcPr>
          <w:p w14:paraId="4FFB3E88"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212</w:t>
            </w:r>
          </w:p>
        </w:tc>
        <w:tc>
          <w:tcPr>
            <w:tcW w:w="1574" w:type="dxa"/>
            <w:tcBorders>
              <w:top w:val="nil"/>
              <w:left w:val="nil"/>
              <w:bottom w:val="nil"/>
              <w:right w:val="nil"/>
            </w:tcBorders>
            <w:shd w:val="clear" w:color="auto" w:fill="auto"/>
            <w:noWrap/>
            <w:vAlign w:val="bottom"/>
            <w:hideMark/>
          </w:tcPr>
          <w:p w14:paraId="749AB4E1"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115</w:t>
            </w:r>
          </w:p>
        </w:tc>
        <w:tc>
          <w:tcPr>
            <w:tcW w:w="1574" w:type="dxa"/>
            <w:tcBorders>
              <w:top w:val="nil"/>
              <w:left w:val="nil"/>
              <w:bottom w:val="nil"/>
              <w:right w:val="nil"/>
            </w:tcBorders>
            <w:shd w:val="clear" w:color="auto" w:fill="auto"/>
            <w:noWrap/>
            <w:vAlign w:val="bottom"/>
            <w:hideMark/>
          </w:tcPr>
          <w:p w14:paraId="6E1A14E5"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97</w:t>
            </w:r>
          </w:p>
        </w:tc>
        <w:tc>
          <w:tcPr>
            <w:tcW w:w="1438" w:type="dxa"/>
            <w:tcBorders>
              <w:top w:val="nil"/>
              <w:left w:val="nil"/>
              <w:bottom w:val="nil"/>
              <w:right w:val="nil"/>
            </w:tcBorders>
            <w:shd w:val="clear" w:color="auto" w:fill="auto"/>
            <w:noWrap/>
            <w:vAlign w:val="bottom"/>
            <w:hideMark/>
          </w:tcPr>
          <w:p w14:paraId="79A08A73"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3640FDFB" w14:textId="77777777" w:rsidTr="00A47AAF">
        <w:trPr>
          <w:trHeight w:val="276"/>
        </w:trPr>
        <w:tc>
          <w:tcPr>
            <w:tcW w:w="2705" w:type="dxa"/>
            <w:gridSpan w:val="2"/>
            <w:tcBorders>
              <w:top w:val="nil"/>
              <w:left w:val="nil"/>
              <w:bottom w:val="nil"/>
              <w:right w:val="nil"/>
            </w:tcBorders>
            <w:shd w:val="clear" w:color="auto" w:fill="auto"/>
            <w:noWrap/>
            <w:vAlign w:val="bottom"/>
            <w:hideMark/>
          </w:tcPr>
          <w:p w14:paraId="6E6AE615"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Grade</w:t>
            </w:r>
          </w:p>
        </w:tc>
        <w:tc>
          <w:tcPr>
            <w:tcW w:w="688" w:type="dxa"/>
            <w:tcBorders>
              <w:top w:val="nil"/>
              <w:left w:val="nil"/>
              <w:bottom w:val="nil"/>
              <w:right w:val="nil"/>
            </w:tcBorders>
            <w:shd w:val="clear" w:color="auto" w:fill="auto"/>
            <w:noWrap/>
            <w:vAlign w:val="bottom"/>
            <w:hideMark/>
          </w:tcPr>
          <w:p w14:paraId="16099ABC"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0981CF61"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53FD6EBD"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3C8E32D6"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0.0802</w:t>
            </w:r>
          </w:p>
        </w:tc>
      </w:tr>
      <w:tr w:rsidR="001F20EB" w:rsidRPr="00201163" w14:paraId="17F4A95F" w14:textId="77777777" w:rsidTr="00A47AAF">
        <w:trPr>
          <w:trHeight w:val="276"/>
        </w:trPr>
        <w:tc>
          <w:tcPr>
            <w:tcW w:w="222" w:type="dxa"/>
            <w:tcBorders>
              <w:top w:val="nil"/>
              <w:left w:val="nil"/>
              <w:bottom w:val="nil"/>
              <w:right w:val="nil"/>
            </w:tcBorders>
            <w:shd w:val="clear" w:color="auto" w:fill="auto"/>
            <w:noWrap/>
            <w:vAlign w:val="bottom"/>
            <w:hideMark/>
          </w:tcPr>
          <w:p w14:paraId="765C4F89"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4E64344D"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II</w:t>
            </w:r>
          </w:p>
        </w:tc>
        <w:tc>
          <w:tcPr>
            <w:tcW w:w="688" w:type="dxa"/>
            <w:tcBorders>
              <w:top w:val="nil"/>
              <w:left w:val="nil"/>
              <w:bottom w:val="nil"/>
              <w:right w:val="nil"/>
            </w:tcBorders>
            <w:shd w:val="clear" w:color="auto" w:fill="auto"/>
            <w:noWrap/>
            <w:vAlign w:val="bottom"/>
            <w:hideMark/>
          </w:tcPr>
          <w:p w14:paraId="75375FC9"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197</w:t>
            </w:r>
          </w:p>
        </w:tc>
        <w:tc>
          <w:tcPr>
            <w:tcW w:w="1574" w:type="dxa"/>
            <w:tcBorders>
              <w:top w:val="nil"/>
              <w:left w:val="nil"/>
              <w:bottom w:val="nil"/>
              <w:right w:val="nil"/>
            </w:tcBorders>
            <w:shd w:val="clear" w:color="auto" w:fill="auto"/>
            <w:noWrap/>
            <w:vAlign w:val="bottom"/>
            <w:hideMark/>
          </w:tcPr>
          <w:p w14:paraId="68629ED9"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98</w:t>
            </w:r>
          </w:p>
        </w:tc>
        <w:tc>
          <w:tcPr>
            <w:tcW w:w="1574" w:type="dxa"/>
            <w:tcBorders>
              <w:top w:val="nil"/>
              <w:left w:val="nil"/>
              <w:bottom w:val="nil"/>
              <w:right w:val="nil"/>
            </w:tcBorders>
            <w:shd w:val="clear" w:color="auto" w:fill="auto"/>
            <w:noWrap/>
            <w:vAlign w:val="bottom"/>
            <w:hideMark/>
          </w:tcPr>
          <w:p w14:paraId="2A74DC5A"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hint="eastAsia"/>
                <w:color w:val="000000"/>
                <w:kern w:val="0"/>
                <w:sz w:val="22"/>
              </w:rPr>
              <w:t>9</w:t>
            </w:r>
            <w:r>
              <w:rPr>
                <w:rFonts w:ascii="Times New Roman" w:eastAsia="等线" w:hAnsi="Times New Roman" w:cs="Times New Roman"/>
                <w:color w:val="000000"/>
                <w:kern w:val="0"/>
                <w:sz w:val="22"/>
              </w:rPr>
              <w:t>9</w:t>
            </w:r>
          </w:p>
        </w:tc>
        <w:tc>
          <w:tcPr>
            <w:tcW w:w="1438" w:type="dxa"/>
            <w:tcBorders>
              <w:top w:val="nil"/>
              <w:left w:val="nil"/>
              <w:bottom w:val="nil"/>
              <w:right w:val="nil"/>
            </w:tcBorders>
            <w:shd w:val="clear" w:color="auto" w:fill="auto"/>
            <w:noWrap/>
            <w:vAlign w:val="bottom"/>
            <w:hideMark/>
          </w:tcPr>
          <w:p w14:paraId="6036234A"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4835834C" w14:textId="77777777" w:rsidTr="00A47AAF">
        <w:trPr>
          <w:trHeight w:val="276"/>
        </w:trPr>
        <w:tc>
          <w:tcPr>
            <w:tcW w:w="222" w:type="dxa"/>
            <w:tcBorders>
              <w:top w:val="nil"/>
              <w:left w:val="nil"/>
              <w:bottom w:val="nil"/>
              <w:right w:val="nil"/>
            </w:tcBorders>
            <w:shd w:val="clear" w:color="auto" w:fill="auto"/>
            <w:noWrap/>
            <w:vAlign w:val="bottom"/>
            <w:hideMark/>
          </w:tcPr>
          <w:p w14:paraId="20127309"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7ED3EBB8"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III</w:t>
            </w:r>
          </w:p>
        </w:tc>
        <w:tc>
          <w:tcPr>
            <w:tcW w:w="688" w:type="dxa"/>
            <w:tcBorders>
              <w:top w:val="nil"/>
              <w:left w:val="nil"/>
              <w:bottom w:val="nil"/>
              <w:right w:val="nil"/>
            </w:tcBorders>
            <w:shd w:val="clear" w:color="auto" w:fill="auto"/>
            <w:noWrap/>
            <w:vAlign w:val="bottom"/>
            <w:hideMark/>
          </w:tcPr>
          <w:p w14:paraId="2306EEAD"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216</w:t>
            </w:r>
          </w:p>
        </w:tc>
        <w:tc>
          <w:tcPr>
            <w:tcW w:w="1574" w:type="dxa"/>
            <w:tcBorders>
              <w:top w:val="nil"/>
              <w:left w:val="nil"/>
              <w:bottom w:val="nil"/>
              <w:right w:val="nil"/>
            </w:tcBorders>
            <w:shd w:val="clear" w:color="auto" w:fill="auto"/>
            <w:noWrap/>
            <w:vAlign w:val="bottom"/>
            <w:hideMark/>
          </w:tcPr>
          <w:p w14:paraId="5BFF2E00"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126</w:t>
            </w:r>
          </w:p>
        </w:tc>
        <w:tc>
          <w:tcPr>
            <w:tcW w:w="1574" w:type="dxa"/>
            <w:tcBorders>
              <w:top w:val="nil"/>
              <w:left w:val="nil"/>
              <w:bottom w:val="nil"/>
              <w:right w:val="nil"/>
            </w:tcBorders>
            <w:shd w:val="clear" w:color="auto" w:fill="auto"/>
            <w:noWrap/>
            <w:vAlign w:val="bottom"/>
            <w:hideMark/>
          </w:tcPr>
          <w:p w14:paraId="679496F5"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90</w:t>
            </w:r>
          </w:p>
        </w:tc>
        <w:tc>
          <w:tcPr>
            <w:tcW w:w="1438" w:type="dxa"/>
            <w:tcBorders>
              <w:top w:val="nil"/>
              <w:left w:val="nil"/>
              <w:bottom w:val="nil"/>
              <w:right w:val="nil"/>
            </w:tcBorders>
            <w:shd w:val="clear" w:color="auto" w:fill="auto"/>
            <w:noWrap/>
            <w:vAlign w:val="bottom"/>
            <w:hideMark/>
          </w:tcPr>
          <w:p w14:paraId="4A70107E"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6F555352" w14:textId="77777777" w:rsidTr="00A47AAF">
        <w:trPr>
          <w:trHeight w:val="276"/>
        </w:trPr>
        <w:tc>
          <w:tcPr>
            <w:tcW w:w="2705" w:type="dxa"/>
            <w:gridSpan w:val="2"/>
            <w:tcBorders>
              <w:top w:val="nil"/>
              <w:left w:val="nil"/>
              <w:bottom w:val="nil"/>
              <w:right w:val="nil"/>
            </w:tcBorders>
            <w:shd w:val="clear" w:color="auto" w:fill="auto"/>
            <w:noWrap/>
            <w:vAlign w:val="bottom"/>
            <w:hideMark/>
          </w:tcPr>
          <w:p w14:paraId="47FAC610"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Subtype</w:t>
            </w:r>
          </w:p>
        </w:tc>
        <w:tc>
          <w:tcPr>
            <w:tcW w:w="688" w:type="dxa"/>
            <w:tcBorders>
              <w:top w:val="nil"/>
              <w:left w:val="nil"/>
              <w:bottom w:val="nil"/>
              <w:right w:val="nil"/>
            </w:tcBorders>
            <w:shd w:val="clear" w:color="auto" w:fill="auto"/>
            <w:noWrap/>
            <w:vAlign w:val="bottom"/>
            <w:hideMark/>
          </w:tcPr>
          <w:p w14:paraId="7A8D2A47"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149BD72A"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399A12FE"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66D75E9B" w14:textId="77777777" w:rsidR="001F20EB" w:rsidRPr="00201163" w:rsidRDefault="001F20EB" w:rsidP="00A47AAF">
            <w:pPr>
              <w:widowControl/>
              <w:jc w:val="center"/>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&lt;0.0001</w:t>
            </w:r>
          </w:p>
        </w:tc>
      </w:tr>
      <w:tr w:rsidR="001F20EB" w:rsidRPr="00201163" w14:paraId="073F2881" w14:textId="77777777" w:rsidTr="00A47AAF">
        <w:trPr>
          <w:trHeight w:val="276"/>
        </w:trPr>
        <w:tc>
          <w:tcPr>
            <w:tcW w:w="222" w:type="dxa"/>
            <w:tcBorders>
              <w:top w:val="nil"/>
              <w:left w:val="nil"/>
              <w:bottom w:val="nil"/>
              <w:right w:val="nil"/>
            </w:tcBorders>
            <w:shd w:val="clear" w:color="auto" w:fill="auto"/>
            <w:noWrap/>
            <w:vAlign w:val="bottom"/>
            <w:hideMark/>
          </w:tcPr>
          <w:p w14:paraId="376A6A06"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08723E20"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Classical</w:t>
            </w:r>
          </w:p>
        </w:tc>
        <w:tc>
          <w:tcPr>
            <w:tcW w:w="688" w:type="dxa"/>
            <w:tcBorders>
              <w:top w:val="nil"/>
              <w:left w:val="nil"/>
              <w:bottom w:val="nil"/>
              <w:right w:val="nil"/>
            </w:tcBorders>
            <w:shd w:val="clear" w:color="auto" w:fill="auto"/>
            <w:noWrap/>
            <w:vAlign w:val="bottom"/>
            <w:hideMark/>
          </w:tcPr>
          <w:p w14:paraId="21C61237"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34</w:t>
            </w:r>
          </w:p>
        </w:tc>
        <w:tc>
          <w:tcPr>
            <w:tcW w:w="1574" w:type="dxa"/>
            <w:tcBorders>
              <w:top w:val="nil"/>
              <w:left w:val="nil"/>
              <w:bottom w:val="nil"/>
              <w:right w:val="nil"/>
            </w:tcBorders>
            <w:shd w:val="clear" w:color="auto" w:fill="auto"/>
            <w:noWrap/>
            <w:vAlign w:val="bottom"/>
            <w:hideMark/>
          </w:tcPr>
          <w:p w14:paraId="46B5917C"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32</w:t>
            </w:r>
          </w:p>
        </w:tc>
        <w:tc>
          <w:tcPr>
            <w:tcW w:w="1574" w:type="dxa"/>
            <w:tcBorders>
              <w:top w:val="nil"/>
              <w:left w:val="nil"/>
              <w:bottom w:val="nil"/>
              <w:right w:val="nil"/>
            </w:tcBorders>
            <w:shd w:val="clear" w:color="auto" w:fill="auto"/>
            <w:noWrap/>
            <w:vAlign w:val="bottom"/>
            <w:hideMark/>
          </w:tcPr>
          <w:p w14:paraId="3E9B2328"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w:t>
            </w:r>
          </w:p>
        </w:tc>
        <w:tc>
          <w:tcPr>
            <w:tcW w:w="1438" w:type="dxa"/>
            <w:tcBorders>
              <w:top w:val="nil"/>
              <w:left w:val="nil"/>
              <w:bottom w:val="nil"/>
              <w:right w:val="nil"/>
            </w:tcBorders>
            <w:shd w:val="clear" w:color="auto" w:fill="auto"/>
            <w:noWrap/>
            <w:vAlign w:val="bottom"/>
            <w:hideMark/>
          </w:tcPr>
          <w:p w14:paraId="60A07897"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16B334A2" w14:textId="77777777" w:rsidTr="00A47AAF">
        <w:trPr>
          <w:trHeight w:val="276"/>
        </w:trPr>
        <w:tc>
          <w:tcPr>
            <w:tcW w:w="222" w:type="dxa"/>
            <w:tcBorders>
              <w:top w:val="nil"/>
              <w:left w:val="nil"/>
              <w:bottom w:val="nil"/>
              <w:right w:val="nil"/>
            </w:tcBorders>
            <w:shd w:val="clear" w:color="auto" w:fill="auto"/>
            <w:noWrap/>
            <w:vAlign w:val="bottom"/>
            <w:hideMark/>
          </w:tcPr>
          <w:p w14:paraId="1D0182B4"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5E0002D0"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Mesenchymal</w:t>
            </w:r>
          </w:p>
        </w:tc>
        <w:tc>
          <w:tcPr>
            <w:tcW w:w="688" w:type="dxa"/>
            <w:tcBorders>
              <w:top w:val="nil"/>
              <w:left w:val="nil"/>
              <w:bottom w:val="nil"/>
              <w:right w:val="nil"/>
            </w:tcBorders>
            <w:shd w:val="clear" w:color="auto" w:fill="auto"/>
            <w:noWrap/>
            <w:vAlign w:val="bottom"/>
            <w:hideMark/>
          </w:tcPr>
          <w:p w14:paraId="4178D415"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26</w:t>
            </w:r>
          </w:p>
        </w:tc>
        <w:tc>
          <w:tcPr>
            <w:tcW w:w="1574" w:type="dxa"/>
            <w:tcBorders>
              <w:top w:val="nil"/>
              <w:left w:val="nil"/>
              <w:bottom w:val="nil"/>
              <w:right w:val="nil"/>
            </w:tcBorders>
            <w:shd w:val="clear" w:color="auto" w:fill="auto"/>
            <w:noWrap/>
            <w:vAlign w:val="bottom"/>
            <w:hideMark/>
          </w:tcPr>
          <w:p w14:paraId="536D0065"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24</w:t>
            </w:r>
          </w:p>
        </w:tc>
        <w:tc>
          <w:tcPr>
            <w:tcW w:w="1574" w:type="dxa"/>
            <w:tcBorders>
              <w:top w:val="nil"/>
              <w:left w:val="nil"/>
              <w:bottom w:val="nil"/>
              <w:right w:val="nil"/>
            </w:tcBorders>
            <w:shd w:val="clear" w:color="auto" w:fill="auto"/>
            <w:noWrap/>
            <w:vAlign w:val="bottom"/>
            <w:hideMark/>
          </w:tcPr>
          <w:p w14:paraId="17B50992"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w:t>
            </w:r>
          </w:p>
        </w:tc>
        <w:tc>
          <w:tcPr>
            <w:tcW w:w="1438" w:type="dxa"/>
            <w:tcBorders>
              <w:top w:val="nil"/>
              <w:left w:val="nil"/>
              <w:bottom w:val="nil"/>
              <w:right w:val="nil"/>
            </w:tcBorders>
            <w:shd w:val="clear" w:color="auto" w:fill="auto"/>
            <w:noWrap/>
            <w:vAlign w:val="bottom"/>
            <w:hideMark/>
          </w:tcPr>
          <w:p w14:paraId="173CE894"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254C352D" w14:textId="77777777" w:rsidTr="00A47AAF">
        <w:trPr>
          <w:trHeight w:val="276"/>
        </w:trPr>
        <w:tc>
          <w:tcPr>
            <w:tcW w:w="222" w:type="dxa"/>
            <w:tcBorders>
              <w:top w:val="nil"/>
              <w:left w:val="nil"/>
              <w:bottom w:val="nil"/>
              <w:right w:val="nil"/>
            </w:tcBorders>
            <w:shd w:val="clear" w:color="auto" w:fill="auto"/>
            <w:noWrap/>
            <w:vAlign w:val="bottom"/>
            <w:hideMark/>
          </w:tcPr>
          <w:p w14:paraId="73F6ED89"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630393EF"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Proneural</w:t>
            </w:r>
          </w:p>
        </w:tc>
        <w:tc>
          <w:tcPr>
            <w:tcW w:w="688" w:type="dxa"/>
            <w:tcBorders>
              <w:top w:val="nil"/>
              <w:left w:val="nil"/>
              <w:bottom w:val="nil"/>
              <w:right w:val="nil"/>
            </w:tcBorders>
            <w:shd w:val="clear" w:color="auto" w:fill="auto"/>
            <w:noWrap/>
            <w:vAlign w:val="bottom"/>
            <w:hideMark/>
          </w:tcPr>
          <w:p w14:paraId="1B4F18B6"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197</w:t>
            </w:r>
          </w:p>
        </w:tc>
        <w:tc>
          <w:tcPr>
            <w:tcW w:w="1574" w:type="dxa"/>
            <w:tcBorders>
              <w:top w:val="nil"/>
              <w:left w:val="nil"/>
              <w:bottom w:val="nil"/>
              <w:right w:val="nil"/>
            </w:tcBorders>
            <w:shd w:val="clear" w:color="auto" w:fill="auto"/>
            <w:noWrap/>
            <w:vAlign w:val="bottom"/>
            <w:hideMark/>
          </w:tcPr>
          <w:p w14:paraId="4473AC46"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90</w:t>
            </w:r>
          </w:p>
        </w:tc>
        <w:tc>
          <w:tcPr>
            <w:tcW w:w="1574" w:type="dxa"/>
            <w:tcBorders>
              <w:top w:val="nil"/>
              <w:left w:val="nil"/>
              <w:bottom w:val="nil"/>
              <w:right w:val="nil"/>
            </w:tcBorders>
            <w:shd w:val="clear" w:color="auto" w:fill="auto"/>
            <w:noWrap/>
            <w:vAlign w:val="bottom"/>
            <w:hideMark/>
          </w:tcPr>
          <w:p w14:paraId="24A4CF13"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107</w:t>
            </w:r>
          </w:p>
        </w:tc>
        <w:tc>
          <w:tcPr>
            <w:tcW w:w="1438" w:type="dxa"/>
            <w:tcBorders>
              <w:top w:val="nil"/>
              <w:left w:val="nil"/>
              <w:bottom w:val="nil"/>
              <w:right w:val="nil"/>
            </w:tcBorders>
            <w:shd w:val="clear" w:color="auto" w:fill="auto"/>
            <w:noWrap/>
            <w:vAlign w:val="bottom"/>
            <w:hideMark/>
          </w:tcPr>
          <w:p w14:paraId="61A8D6FB"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069FA223" w14:textId="77777777" w:rsidTr="00A47AAF">
        <w:trPr>
          <w:trHeight w:val="276"/>
        </w:trPr>
        <w:tc>
          <w:tcPr>
            <w:tcW w:w="222" w:type="dxa"/>
            <w:tcBorders>
              <w:top w:val="nil"/>
              <w:left w:val="nil"/>
              <w:bottom w:val="nil"/>
              <w:right w:val="nil"/>
            </w:tcBorders>
            <w:shd w:val="clear" w:color="auto" w:fill="auto"/>
            <w:noWrap/>
            <w:vAlign w:val="bottom"/>
            <w:hideMark/>
          </w:tcPr>
          <w:p w14:paraId="77A0B897"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6BD6705D"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Neural</w:t>
            </w:r>
          </w:p>
        </w:tc>
        <w:tc>
          <w:tcPr>
            <w:tcW w:w="688" w:type="dxa"/>
            <w:tcBorders>
              <w:top w:val="nil"/>
              <w:left w:val="nil"/>
              <w:bottom w:val="nil"/>
              <w:right w:val="nil"/>
            </w:tcBorders>
            <w:shd w:val="clear" w:color="auto" w:fill="auto"/>
            <w:noWrap/>
            <w:vAlign w:val="bottom"/>
            <w:hideMark/>
          </w:tcPr>
          <w:p w14:paraId="1CA19533"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95</w:t>
            </w:r>
          </w:p>
        </w:tc>
        <w:tc>
          <w:tcPr>
            <w:tcW w:w="1574" w:type="dxa"/>
            <w:tcBorders>
              <w:top w:val="nil"/>
              <w:left w:val="nil"/>
              <w:bottom w:val="nil"/>
              <w:right w:val="nil"/>
            </w:tcBorders>
            <w:shd w:val="clear" w:color="auto" w:fill="auto"/>
            <w:noWrap/>
            <w:vAlign w:val="bottom"/>
            <w:hideMark/>
          </w:tcPr>
          <w:p w14:paraId="7DE59147"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23</w:t>
            </w:r>
          </w:p>
        </w:tc>
        <w:tc>
          <w:tcPr>
            <w:tcW w:w="1574" w:type="dxa"/>
            <w:tcBorders>
              <w:top w:val="nil"/>
              <w:left w:val="nil"/>
              <w:bottom w:val="nil"/>
              <w:right w:val="nil"/>
            </w:tcBorders>
            <w:shd w:val="clear" w:color="auto" w:fill="auto"/>
            <w:noWrap/>
            <w:vAlign w:val="bottom"/>
            <w:hideMark/>
          </w:tcPr>
          <w:p w14:paraId="6B034322"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72</w:t>
            </w:r>
          </w:p>
        </w:tc>
        <w:tc>
          <w:tcPr>
            <w:tcW w:w="1438" w:type="dxa"/>
            <w:tcBorders>
              <w:top w:val="nil"/>
              <w:left w:val="nil"/>
              <w:bottom w:val="nil"/>
              <w:right w:val="nil"/>
            </w:tcBorders>
            <w:shd w:val="clear" w:color="auto" w:fill="auto"/>
            <w:noWrap/>
            <w:vAlign w:val="bottom"/>
            <w:hideMark/>
          </w:tcPr>
          <w:p w14:paraId="77335061"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4F97291B" w14:textId="77777777" w:rsidTr="00A47AAF">
        <w:trPr>
          <w:trHeight w:val="276"/>
        </w:trPr>
        <w:tc>
          <w:tcPr>
            <w:tcW w:w="2705" w:type="dxa"/>
            <w:gridSpan w:val="2"/>
            <w:tcBorders>
              <w:top w:val="nil"/>
              <w:left w:val="nil"/>
              <w:bottom w:val="nil"/>
              <w:right w:val="nil"/>
            </w:tcBorders>
            <w:shd w:val="clear" w:color="auto" w:fill="auto"/>
            <w:noWrap/>
            <w:vAlign w:val="bottom"/>
            <w:hideMark/>
          </w:tcPr>
          <w:p w14:paraId="351BC6CC"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IDH Status</w:t>
            </w:r>
          </w:p>
        </w:tc>
        <w:tc>
          <w:tcPr>
            <w:tcW w:w="688" w:type="dxa"/>
            <w:tcBorders>
              <w:top w:val="nil"/>
              <w:left w:val="nil"/>
              <w:bottom w:val="nil"/>
              <w:right w:val="nil"/>
            </w:tcBorders>
            <w:shd w:val="clear" w:color="auto" w:fill="auto"/>
            <w:noWrap/>
            <w:vAlign w:val="bottom"/>
            <w:hideMark/>
          </w:tcPr>
          <w:p w14:paraId="05A64ECA"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58294438"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422AF1F5"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04912723" w14:textId="77777777" w:rsidR="001F20EB" w:rsidRPr="00201163" w:rsidRDefault="001F20EB" w:rsidP="00A47AAF">
            <w:pPr>
              <w:widowControl/>
              <w:jc w:val="center"/>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&lt;0.0001</w:t>
            </w:r>
          </w:p>
        </w:tc>
      </w:tr>
      <w:tr w:rsidR="001F20EB" w:rsidRPr="00201163" w14:paraId="13941834" w14:textId="77777777" w:rsidTr="00A47AAF">
        <w:trPr>
          <w:trHeight w:val="276"/>
        </w:trPr>
        <w:tc>
          <w:tcPr>
            <w:tcW w:w="222" w:type="dxa"/>
            <w:tcBorders>
              <w:top w:val="nil"/>
              <w:left w:val="nil"/>
              <w:bottom w:val="nil"/>
              <w:right w:val="nil"/>
            </w:tcBorders>
            <w:shd w:val="clear" w:color="auto" w:fill="auto"/>
            <w:noWrap/>
            <w:vAlign w:val="bottom"/>
            <w:hideMark/>
          </w:tcPr>
          <w:p w14:paraId="7510BDE8"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1E5269F7"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Mutation</w:t>
            </w:r>
          </w:p>
        </w:tc>
        <w:tc>
          <w:tcPr>
            <w:tcW w:w="688" w:type="dxa"/>
            <w:tcBorders>
              <w:top w:val="nil"/>
              <w:left w:val="nil"/>
              <w:bottom w:val="nil"/>
              <w:right w:val="nil"/>
            </w:tcBorders>
            <w:shd w:val="clear" w:color="auto" w:fill="auto"/>
            <w:noWrap/>
            <w:vAlign w:val="bottom"/>
            <w:hideMark/>
          </w:tcPr>
          <w:p w14:paraId="5AB7E5CC"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335</w:t>
            </w:r>
          </w:p>
        </w:tc>
        <w:tc>
          <w:tcPr>
            <w:tcW w:w="1574" w:type="dxa"/>
            <w:tcBorders>
              <w:top w:val="nil"/>
              <w:left w:val="nil"/>
              <w:bottom w:val="nil"/>
              <w:right w:val="nil"/>
            </w:tcBorders>
            <w:shd w:val="clear" w:color="auto" w:fill="auto"/>
            <w:noWrap/>
            <w:vAlign w:val="bottom"/>
            <w:hideMark/>
          </w:tcPr>
          <w:p w14:paraId="5BF79E5F"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164</w:t>
            </w:r>
          </w:p>
        </w:tc>
        <w:tc>
          <w:tcPr>
            <w:tcW w:w="1574" w:type="dxa"/>
            <w:tcBorders>
              <w:top w:val="nil"/>
              <w:left w:val="nil"/>
              <w:bottom w:val="nil"/>
              <w:right w:val="nil"/>
            </w:tcBorders>
            <w:shd w:val="clear" w:color="auto" w:fill="auto"/>
            <w:noWrap/>
            <w:vAlign w:val="bottom"/>
            <w:hideMark/>
          </w:tcPr>
          <w:p w14:paraId="4583857E"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171</w:t>
            </w:r>
          </w:p>
        </w:tc>
        <w:tc>
          <w:tcPr>
            <w:tcW w:w="1438" w:type="dxa"/>
            <w:tcBorders>
              <w:top w:val="nil"/>
              <w:left w:val="nil"/>
              <w:bottom w:val="nil"/>
              <w:right w:val="nil"/>
            </w:tcBorders>
            <w:shd w:val="clear" w:color="auto" w:fill="auto"/>
            <w:noWrap/>
            <w:vAlign w:val="bottom"/>
            <w:hideMark/>
          </w:tcPr>
          <w:p w14:paraId="61A50A96"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6D44EEB2" w14:textId="77777777" w:rsidTr="00A47AAF">
        <w:trPr>
          <w:trHeight w:val="276"/>
        </w:trPr>
        <w:tc>
          <w:tcPr>
            <w:tcW w:w="222" w:type="dxa"/>
            <w:tcBorders>
              <w:top w:val="nil"/>
              <w:left w:val="nil"/>
              <w:bottom w:val="nil"/>
              <w:right w:val="nil"/>
            </w:tcBorders>
            <w:shd w:val="clear" w:color="auto" w:fill="auto"/>
            <w:noWrap/>
            <w:vAlign w:val="bottom"/>
            <w:hideMark/>
          </w:tcPr>
          <w:p w14:paraId="33713219"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189BAD32"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Wildtype</w:t>
            </w:r>
          </w:p>
        </w:tc>
        <w:tc>
          <w:tcPr>
            <w:tcW w:w="688" w:type="dxa"/>
            <w:tcBorders>
              <w:top w:val="nil"/>
              <w:left w:val="nil"/>
              <w:bottom w:val="nil"/>
              <w:right w:val="nil"/>
            </w:tcBorders>
            <w:shd w:val="clear" w:color="auto" w:fill="auto"/>
            <w:noWrap/>
            <w:vAlign w:val="bottom"/>
            <w:hideMark/>
          </w:tcPr>
          <w:p w14:paraId="27500EEA"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76</w:t>
            </w:r>
          </w:p>
        </w:tc>
        <w:tc>
          <w:tcPr>
            <w:tcW w:w="1574" w:type="dxa"/>
            <w:tcBorders>
              <w:top w:val="nil"/>
              <w:left w:val="nil"/>
              <w:bottom w:val="nil"/>
              <w:right w:val="nil"/>
            </w:tcBorders>
            <w:shd w:val="clear" w:color="auto" w:fill="auto"/>
            <w:noWrap/>
            <w:vAlign w:val="bottom"/>
            <w:hideMark/>
          </w:tcPr>
          <w:p w14:paraId="4558DFE1"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59</w:t>
            </w:r>
          </w:p>
        </w:tc>
        <w:tc>
          <w:tcPr>
            <w:tcW w:w="1574" w:type="dxa"/>
            <w:tcBorders>
              <w:top w:val="nil"/>
              <w:left w:val="nil"/>
              <w:bottom w:val="nil"/>
              <w:right w:val="nil"/>
            </w:tcBorders>
            <w:shd w:val="clear" w:color="auto" w:fill="auto"/>
            <w:noWrap/>
            <w:vAlign w:val="bottom"/>
            <w:hideMark/>
          </w:tcPr>
          <w:p w14:paraId="7D918F67"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17</w:t>
            </w:r>
          </w:p>
        </w:tc>
        <w:tc>
          <w:tcPr>
            <w:tcW w:w="1438" w:type="dxa"/>
            <w:tcBorders>
              <w:top w:val="nil"/>
              <w:left w:val="nil"/>
              <w:bottom w:val="nil"/>
              <w:right w:val="nil"/>
            </w:tcBorders>
            <w:shd w:val="clear" w:color="auto" w:fill="auto"/>
            <w:noWrap/>
            <w:vAlign w:val="bottom"/>
            <w:hideMark/>
          </w:tcPr>
          <w:p w14:paraId="54376C5C"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3974E59B" w14:textId="77777777" w:rsidTr="00A47AAF">
        <w:trPr>
          <w:trHeight w:val="276"/>
        </w:trPr>
        <w:tc>
          <w:tcPr>
            <w:tcW w:w="2705" w:type="dxa"/>
            <w:gridSpan w:val="2"/>
            <w:tcBorders>
              <w:top w:val="nil"/>
              <w:left w:val="nil"/>
              <w:bottom w:val="nil"/>
              <w:right w:val="nil"/>
            </w:tcBorders>
            <w:shd w:val="clear" w:color="auto" w:fill="auto"/>
            <w:noWrap/>
            <w:vAlign w:val="bottom"/>
            <w:hideMark/>
          </w:tcPr>
          <w:p w14:paraId="08860460"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MGMT Promoter</w:t>
            </w:r>
          </w:p>
        </w:tc>
        <w:tc>
          <w:tcPr>
            <w:tcW w:w="688" w:type="dxa"/>
            <w:tcBorders>
              <w:top w:val="nil"/>
              <w:left w:val="nil"/>
              <w:bottom w:val="nil"/>
              <w:right w:val="nil"/>
            </w:tcBorders>
            <w:shd w:val="clear" w:color="auto" w:fill="auto"/>
            <w:noWrap/>
            <w:vAlign w:val="bottom"/>
            <w:hideMark/>
          </w:tcPr>
          <w:p w14:paraId="186284F5"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169379AE"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32AFD769"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1EE7B0C3" w14:textId="77777777" w:rsidR="001F20EB" w:rsidRPr="00201163" w:rsidRDefault="001F20EB" w:rsidP="00A47AAF">
            <w:pPr>
              <w:widowControl/>
              <w:jc w:val="center"/>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0.000</w:t>
            </w:r>
            <w:r>
              <w:rPr>
                <w:rFonts w:ascii="Times New Roman" w:eastAsia="等线" w:hAnsi="Times New Roman" w:cs="Times New Roman"/>
                <w:color w:val="000000"/>
                <w:kern w:val="0"/>
                <w:sz w:val="22"/>
              </w:rPr>
              <w:t>9</w:t>
            </w:r>
          </w:p>
        </w:tc>
      </w:tr>
      <w:tr w:rsidR="001F20EB" w:rsidRPr="00201163" w14:paraId="1D9B0185" w14:textId="77777777" w:rsidTr="00A47AAF">
        <w:trPr>
          <w:trHeight w:val="276"/>
        </w:trPr>
        <w:tc>
          <w:tcPr>
            <w:tcW w:w="222" w:type="dxa"/>
            <w:tcBorders>
              <w:top w:val="nil"/>
              <w:left w:val="nil"/>
              <w:bottom w:val="nil"/>
              <w:right w:val="nil"/>
            </w:tcBorders>
            <w:shd w:val="clear" w:color="auto" w:fill="auto"/>
            <w:noWrap/>
            <w:vAlign w:val="bottom"/>
            <w:hideMark/>
          </w:tcPr>
          <w:p w14:paraId="5499510F"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18C79FEB"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Methylation</w:t>
            </w:r>
          </w:p>
        </w:tc>
        <w:tc>
          <w:tcPr>
            <w:tcW w:w="688" w:type="dxa"/>
            <w:tcBorders>
              <w:top w:val="nil"/>
              <w:left w:val="nil"/>
              <w:bottom w:val="nil"/>
              <w:right w:val="nil"/>
            </w:tcBorders>
            <w:shd w:val="clear" w:color="auto" w:fill="auto"/>
            <w:noWrap/>
            <w:vAlign w:val="bottom"/>
            <w:hideMark/>
          </w:tcPr>
          <w:p w14:paraId="3D4EAA53"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344</w:t>
            </w:r>
          </w:p>
        </w:tc>
        <w:tc>
          <w:tcPr>
            <w:tcW w:w="1574" w:type="dxa"/>
            <w:tcBorders>
              <w:top w:val="nil"/>
              <w:left w:val="nil"/>
              <w:bottom w:val="nil"/>
              <w:right w:val="nil"/>
            </w:tcBorders>
            <w:shd w:val="clear" w:color="auto" w:fill="auto"/>
            <w:noWrap/>
            <w:vAlign w:val="bottom"/>
            <w:hideMark/>
          </w:tcPr>
          <w:p w14:paraId="0DE91596"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174</w:t>
            </w:r>
          </w:p>
        </w:tc>
        <w:tc>
          <w:tcPr>
            <w:tcW w:w="1574" w:type="dxa"/>
            <w:tcBorders>
              <w:top w:val="nil"/>
              <w:left w:val="nil"/>
              <w:bottom w:val="nil"/>
              <w:right w:val="nil"/>
            </w:tcBorders>
            <w:shd w:val="clear" w:color="auto" w:fill="auto"/>
            <w:noWrap/>
            <w:vAlign w:val="bottom"/>
            <w:hideMark/>
          </w:tcPr>
          <w:p w14:paraId="41EDD064"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170</w:t>
            </w:r>
          </w:p>
        </w:tc>
        <w:tc>
          <w:tcPr>
            <w:tcW w:w="1438" w:type="dxa"/>
            <w:tcBorders>
              <w:top w:val="nil"/>
              <w:left w:val="nil"/>
              <w:bottom w:val="nil"/>
              <w:right w:val="nil"/>
            </w:tcBorders>
            <w:shd w:val="clear" w:color="auto" w:fill="auto"/>
            <w:noWrap/>
            <w:vAlign w:val="bottom"/>
            <w:hideMark/>
          </w:tcPr>
          <w:p w14:paraId="5B606F4F"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1217D0F5" w14:textId="77777777" w:rsidTr="00A47AAF">
        <w:trPr>
          <w:trHeight w:val="276"/>
        </w:trPr>
        <w:tc>
          <w:tcPr>
            <w:tcW w:w="222" w:type="dxa"/>
            <w:tcBorders>
              <w:top w:val="nil"/>
              <w:left w:val="nil"/>
              <w:bottom w:val="nil"/>
              <w:right w:val="nil"/>
            </w:tcBorders>
            <w:shd w:val="clear" w:color="auto" w:fill="auto"/>
            <w:noWrap/>
            <w:vAlign w:val="bottom"/>
            <w:hideMark/>
          </w:tcPr>
          <w:p w14:paraId="5E95FA4B"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3AB00B2E"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Unmethylation</w:t>
            </w:r>
          </w:p>
        </w:tc>
        <w:tc>
          <w:tcPr>
            <w:tcW w:w="688" w:type="dxa"/>
            <w:tcBorders>
              <w:top w:val="nil"/>
              <w:left w:val="nil"/>
              <w:bottom w:val="nil"/>
              <w:right w:val="nil"/>
            </w:tcBorders>
            <w:shd w:val="clear" w:color="auto" w:fill="auto"/>
            <w:noWrap/>
            <w:vAlign w:val="bottom"/>
            <w:hideMark/>
          </w:tcPr>
          <w:p w14:paraId="0EA9A7D3"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69</w:t>
            </w:r>
          </w:p>
        </w:tc>
        <w:tc>
          <w:tcPr>
            <w:tcW w:w="1574" w:type="dxa"/>
            <w:tcBorders>
              <w:top w:val="nil"/>
              <w:left w:val="nil"/>
              <w:bottom w:val="nil"/>
              <w:right w:val="nil"/>
            </w:tcBorders>
            <w:shd w:val="clear" w:color="auto" w:fill="auto"/>
            <w:noWrap/>
            <w:vAlign w:val="bottom"/>
            <w:hideMark/>
          </w:tcPr>
          <w:p w14:paraId="1D980167"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hint="eastAsia"/>
                <w:color w:val="000000"/>
                <w:kern w:val="0"/>
                <w:sz w:val="22"/>
              </w:rPr>
              <w:t>5</w:t>
            </w:r>
            <w:r>
              <w:rPr>
                <w:rFonts w:ascii="Times New Roman" w:eastAsia="等线" w:hAnsi="Times New Roman" w:cs="Times New Roman"/>
                <w:color w:val="000000"/>
                <w:kern w:val="0"/>
                <w:sz w:val="22"/>
              </w:rPr>
              <w:t>0</w:t>
            </w:r>
          </w:p>
        </w:tc>
        <w:tc>
          <w:tcPr>
            <w:tcW w:w="1574" w:type="dxa"/>
            <w:tcBorders>
              <w:top w:val="nil"/>
              <w:left w:val="nil"/>
              <w:bottom w:val="nil"/>
              <w:right w:val="nil"/>
            </w:tcBorders>
            <w:shd w:val="clear" w:color="auto" w:fill="auto"/>
            <w:noWrap/>
            <w:vAlign w:val="bottom"/>
            <w:hideMark/>
          </w:tcPr>
          <w:p w14:paraId="6B7A8549"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19</w:t>
            </w:r>
          </w:p>
        </w:tc>
        <w:tc>
          <w:tcPr>
            <w:tcW w:w="1438" w:type="dxa"/>
            <w:tcBorders>
              <w:top w:val="nil"/>
              <w:left w:val="nil"/>
              <w:bottom w:val="nil"/>
              <w:right w:val="nil"/>
            </w:tcBorders>
            <w:shd w:val="clear" w:color="auto" w:fill="auto"/>
            <w:noWrap/>
            <w:vAlign w:val="bottom"/>
            <w:hideMark/>
          </w:tcPr>
          <w:p w14:paraId="56583C8D"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63E58D32" w14:textId="77777777" w:rsidTr="00A47AAF">
        <w:trPr>
          <w:trHeight w:val="276"/>
        </w:trPr>
        <w:tc>
          <w:tcPr>
            <w:tcW w:w="2705" w:type="dxa"/>
            <w:gridSpan w:val="2"/>
            <w:tcBorders>
              <w:top w:val="nil"/>
              <w:left w:val="nil"/>
              <w:bottom w:val="nil"/>
              <w:right w:val="nil"/>
            </w:tcBorders>
            <w:shd w:val="clear" w:color="auto" w:fill="auto"/>
            <w:noWrap/>
            <w:vAlign w:val="center"/>
            <w:hideMark/>
          </w:tcPr>
          <w:p w14:paraId="36B7F16A"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1p</w:t>
            </w:r>
            <w:r>
              <w:rPr>
                <w:rFonts w:ascii="Times New Roman" w:eastAsia="等线" w:hAnsi="Times New Roman" w:cs="Times New Roman"/>
                <w:b/>
                <w:bCs/>
                <w:color w:val="000000"/>
                <w:kern w:val="0"/>
                <w:sz w:val="22"/>
              </w:rPr>
              <w:t>/</w:t>
            </w:r>
            <w:r w:rsidRPr="00077158">
              <w:rPr>
                <w:rFonts w:ascii="Times New Roman" w:eastAsia="等线" w:hAnsi="Times New Roman" w:cs="Times New Roman"/>
                <w:b/>
                <w:bCs/>
                <w:color w:val="000000"/>
                <w:kern w:val="0"/>
                <w:sz w:val="22"/>
              </w:rPr>
              <w:t>19q</w:t>
            </w:r>
          </w:p>
        </w:tc>
        <w:tc>
          <w:tcPr>
            <w:tcW w:w="688" w:type="dxa"/>
            <w:tcBorders>
              <w:top w:val="nil"/>
              <w:left w:val="nil"/>
              <w:bottom w:val="nil"/>
              <w:right w:val="nil"/>
            </w:tcBorders>
            <w:shd w:val="clear" w:color="auto" w:fill="auto"/>
            <w:noWrap/>
            <w:vAlign w:val="bottom"/>
            <w:hideMark/>
          </w:tcPr>
          <w:p w14:paraId="49B54201"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49B1F9AD"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4BC44F78"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45297E78" w14:textId="77777777" w:rsidR="001F20EB" w:rsidRPr="00201163" w:rsidRDefault="001F20EB" w:rsidP="00A47AAF">
            <w:pPr>
              <w:widowControl/>
              <w:jc w:val="center"/>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&lt;0.0001</w:t>
            </w:r>
          </w:p>
        </w:tc>
      </w:tr>
      <w:tr w:rsidR="001F20EB" w:rsidRPr="00201163" w14:paraId="363BAE7E" w14:textId="77777777" w:rsidTr="00A47AAF">
        <w:trPr>
          <w:trHeight w:val="276"/>
        </w:trPr>
        <w:tc>
          <w:tcPr>
            <w:tcW w:w="222" w:type="dxa"/>
            <w:tcBorders>
              <w:top w:val="nil"/>
              <w:left w:val="nil"/>
              <w:bottom w:val="nil"/>
              <w:right w:val="nil"/>
            </w:tcBorders>
            <w:shd w:val="clear" w:color="auto" w:fill="auto"/>
            <w:noWrap/>
            <w:vAlign w:val="bottom"/>
            <w:hideMark/>
          </w:tcPr>
          <w:p w14:paraId="78669B91"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136AF2CE" w14:textId="77777777" w:rsidR="001F20EB" w:rsidRPr="00201163" w:rsidRDefault="001F20EB" w:rsidP="00A47AAF">
            <w:pPr>
              <w:widowControl/>
              <w:jc w:val="left"/>
              <w:rPr>
                <w:rFonts w:ascii="Times New Roman" w:eastAsia="等线" w:hAnsi="Times New Roman" w:cs="Times New Roman"/>
                <w:color w:val="000000"/>
                <w:kern w:val="0"/>
                <w:sz w:val="22"/>
              </w:rPr>
            </w:pPr>
            <w:proofErr w:type="spellStart"/>
            <w:r w:rsidRPr="00201163">
              <w:rPr>
                <w:rFonts w:ascii="Times New Roman" w:eastAsia="等线" w:hAnsi="Times New Roman" w:cs="Times New Roman"/>
                <w:color w:val="000000"/>
                <w:kern w:val="0"/>
                <w:sz w:val="22"/>
              </w:rPr>
              <w:t>Codel</w:t>
            </w:r>
            <w:proofErr w:type="spellEnd"/>
          </w:p>
        </w:tc>
        <w:tc>
          <w:tcPr>
            <w:tcW w:w="688" w:type="dxa"/>
            <w:tcBorders>
              <w:top w:val="nil"/>
              <w:left w:val="nil"/>
              <w:bottom w:val="nil"/>
              <w:right w:val="nil"/>
            </w:tcBorders>
            <w:shd w:val="clear" w:color="auto" w:fill="auto"/>
            <w:noWrap/>
            <w:vAlign w:val="bottom"/>
            <w:hideMark/>
          </w:tcPr>
          <w:p w14:paraId="08F17652"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138</w:t>
            </w:r>
          </w:p>
        </w:tc>
        <w:tc>
          <w:tcPr>
            <w:tcW w:w="1574" w:type="dxa"/>
            <w:tcBorders>
              <w:top w:val="nil"/>
              <w:left w:val="nil"/>
              <w:bottom w:val="nil"/>
              <w:right w:val="nil"/>
            </w:tcBorders>
            <w:shd w:val="clear" w:color="auto" w:fill="auto"/>
            <w:noWrap/>
            <w:vAlign w:val="bottom"/>
            <w:hideMark/>
          </w:tcPr>
          <w:p w14:paraId="3254E515"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15</w:t>
            </w:r>
          </w:p>
        </w:tc>
        <w:tc>
          <w:tcPr>
            <w:tcW w:w="1574" w:type="dxa"/>
            <w:tcBorders>
              <w:top w:val="nil"/>
              <w:left w:val="nil"/>
              <w:bottom w:val="nil"/>
              <w:right w:val="nil"/>
            </w:tcBorders>
            <w:shd w:val="clear" w:color="auto" w:fill="auto"/>
            <w:noWrap/>
            <w:vAlign w:val="bottom"/>
            <w:hideMark/>
          </w:tcPr>
          <w:p w14:paraId="7DE5206E"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123</w:t>
            </w:r>
          </w:p>
        </w:tc>
        <w:tc>
          <w:tcPr>
            <w:tcW w:w="1438" w:type="dxa"/>
            <w:tcBorders>
              <w:top w:val="nil"/>
              <w:left w:val="nil"/>
              <w:bottom w:val="nil"/>
              <w:right w:val="nil"/>
            </w:tcBorders>
            <w:shd w:val="clear" w:color="auto" w:fill="auto"/>
            <w:noWrap/>
            <w:vAlign w:val="bottom"/>
            <w:hideMark/>
          </w:tcPr>
          <w:p w14:paraId="5A1A18F1"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69395188" w14:textId="77777777" w:rsidTr="00A47AAF">
        <w:trPr>
          <w:trHeight w:val="276"/>
        </w:trPr>
        <w:tc>
          <w:tcPr>
            <w:tcW w:w="222" w:type="dxa"/>
            <w:tcBorders>
              <w:top w:val="nil"/>
              <w:left w:val="nil"/>
              <w:bottom w:val="single" w:sz="4" w:space="0" w:color="auto"/>
              <w:right w:val="nil"/>
            </w:tcBorders>
            <w:shd w:val="clear" w:color="auto" w:fill="auto"/>
            <w:noWrap/>
            <w:vAlign w:val="bottom"/>
            <w:hideMark/>
          </w:tcPr>
          <w:p w14:paraId="2AA1E28E"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 xml:space="preserve">　</w:t>
            </w:r>
          </w:p>
        </w:tc>
        <w:tc>
          <w:tcPr>
            <w:tcW w:w="2483" w:type="dxa"/>
            <w:tcBorders>
              <w:top w:val="nil"/>
              <w:left w:val="nil"/>
              <w:bottom w:val="single" w:sz="4" w:space="0" w:color="auto"/>
              <w:right w:val="nil"/>
            </w:tcBorders>
            <w:shd w:val="clear" w:color="auto" w:fill="auto"/>
            <w:noWrap/>
            <w:vAlign w:val="bottom"/>
            <w:hideMark/>
          </w:tcPr>
          <w:p w14:paraId="1F7D1FB4"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Intact</w:t>
            </w:r>
          </w:p>
        </w:tc>
        <w:tc>
          <w:tcPr>
            <w:tcW w:w="688" w:type="dxa"/>
            <w:tcBorders>
              <w:top w:val="nil"/>
              <w:left w:val="nil"/>
              <w:bottom w:val="single" w:sz="4" w:space="0" w:color="auto"/>
              <w:right w:val="nil"/>
            </w:tcBorders>
            <w:shd w:val="clear" w:color="auto" w:fill="auto"/>
            <w:noWrap/>
            <w:vAlign w:val="bottom"/>
            <w:hideMark/>
          </w:tcPr>
          <w:p w14:paraId="1E36061F"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275</w:t>
            </w:r>
          </w:p>
        </w:tc>
        <w:tc>
          <w:tcPr>
            <w:tcW w:w="1574" w:type="dxa"/>
            <w:tcBorders>
              <w:top w:val="nil"/>
              <w:left w:val="nil"/>
              <w:bottom w:val="single" w:sz="4" w:space="0" w:color="auto"/>
              <w:right w:val="nil"/>
            </w:tcBorders>
            <w:shd w:val="clear" w:color="auto" w:fill="auto"/>
            <w:noWrap/>
            <w:vAlign w:val="bottom"/>
            <w:hideMark/>
          </w:tcPr>
          <w:p w14:paraId="1995A2EA"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209</w:t>
            </w:r>
          </w:p>
        </w:tc>
        <w:tc>
          <w:tcPr>
            <w:tcW w:w="1574" w:type="dxa"/>
            <w:tcBorders>
              <w:top w:val="nil"/>
              <w:left w:val="nil"/>
              <w:bottom w:val="single" w:sz="4" w:space="0" w:color="auto"/>
              <w:right w:val="nil"/>
            </w:tcBorders>
            <w:shd w:val="clear" w:color="auto" w:fill="auto"/>
            <w:noWrap/>
            <w:vAlign w:val="bottom"/>
            <w:hideMark/>
          </w:tcPr>
          <w:p w14:paraId="1C97A1B5"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66</w:t>
            </w:r>
          </w:p>
        </w:tc>
        <w:tc>
          <w:tcPr>
            <w:tcW w:w="1438" w:type="dxa"/>
            <w:tcBorders>
              <w:top w:val="nil"/>
              <w:left w:val="nil"/>
              <w:bottom w:val="single" w:sz="4" w:space="0" w:color="auto"/>
              <w:right w:val="nil"/>
            </w:tcBorders>
            <w:shd w:val="clear" w:color="auto" w:fill="auto"/>
            <w:noWrap/>
            <w:vAlign w:val="bottom"/>
            <w:hideMark/>
          </w:tcPr>
          <w:p w14:paraId="00236729" w14:textId="77777777" w:rsidR="001F20EB" w:rsidRPr="00201163" w:rsidRDefault="001F20EB" w:rsidP="00A47AAF">
            <w:pPr>
              <w:widowControl/>
              <w:jc w:val="center"/>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 xml:space="preserve">　</w:t>
            </w:r>
          </w:p>
        </w:tc>
      </w:tr>
    </w:tbl>
    <w:p w14:paraId="56F9ACBE" w14:textId="77777777" w:rsidR="001F20EB" w:rsidRPr="00201163" w:rsidRDefault="001F20EB" w:rsidP="001F20EB">
      <w:pPr>
        <w:rPr>
          <w:vertAlign w:val="subscript"/>
        </w:rPr>
      </w:pPr>
    </w:p>
    <w:p w14:paraId="734595BE" w14:textId="2F1DF401" w:rsidR="001F20EB" w:rsidRDefault="001F20EB">
      <w:pPr>
        <w:widowControl/>
        <w:jc w:val="left"/>
      </w:pPr>
      <w:r>
        <w:br w:type="page"/>
      </w:r>
    </w:p>
    <w:tbl>
      <w:tblPr>
        <w:tblW w:w="7979" w:type="dxa"/>
        <w:tblLook w:val="04A0" w:firstRow="1" w:lastRow="0" w:firstColumn="1" w:lastColumn="0" w:noHBand="0" w:noVBand="1"/>
      </w:tblPr>
      <w:tblGrid>
        <w:gridCol w:w="222"/>
        <w:gridCol w:w="2483"/>
        <w:gridCol w:w="688"/>
        <w:gridCol w:w="1574"/>
        <w:gridCol w:w="1574"/>
        <w:gridCol w:w="1438"/>
      </w:tblGrid>
      <w:tr w:rsidR="001F20EB" w:rsidRPr="00201163" w14:paraId="0EB41615" w14:textId="77777777" w:rsidTr="00A47AAF">
        <w:trPr>
          <w:trHeight w:val="276"/>
        </w:trPr>
        <w:tc>
          <w:tcPr>
            <w:tcW w:w="7979" w:type="dxa"/>
            <w:gridSpan w:val="6"/>
            <w:tcBorders>
              <w:top w:val="nil"/>
              <w:left w:val="nil"/>
              <w:bottom w:val="single" w:sz="4" w:space="0" w:color="auto"/>
              <w:right w:val="nil"/>
            </w:tcBorders>
            <w:shd w:val="clear" w:color="auto" w:fill="auto"/>
            <w:noWrap/>
            <w:vAlign w:val="bottom"/>
            <w:hideMark/>
          </w:tcPr>
          <w:p w14:paraId="2886D16D" w14:textId="77777777" w:rsidR="001F20EB" w:rsidRPr="00B52D5D" w:rsidRDefault="001F20EB" w:rsidP="00A47AAF">
            <w:pPr>
              <w:widowControl/>
              <w:jc w:val="left"/>
              <w:rPr>
                <w:rFonts w:ascii="Times New Roman" w:eastAsia="等线" w:hAnsi="Times New Roman" w:cs="Times New Roman"/>
                <w:b/>
                <w:bCs/>
                <w:color w:val="000000"/>
                <w:kern w:val="0"/>
                <w:sz w:val="24"/>
                <w:szCs w:val="24"/>
              </w:rPr>
            </w:pPr>
            <w:r w:rsidRPr="00B52D5D">
              <w:rPr>
                <w:rFonts w:ascii="Times New Roman" w:eastAsia="等线" w:hAnsi="Times New Roman" w:cs="Times New Roman"/>
                <w:b/>
                <w:bCs/>
                <w:color w:val="000000"/>
                <w:kern w:val="0"/>
                <w:sz w:val="24"/>
                <w:szCs w:val="24"/>
              </w:rPr>
              <w:lastRenderedPageBreak/>
              <w:t>S</w:t>
            </w:r>
            <w:r w:rsidRPr="00B52D5D">
              <w:rPr>
                <w:rFonts w:ascii="Times New Roman" w:eastAsia="等线" w:hAnsi="Times New Roman" w:cs="Times New Roman" w:hint="eastAsia"/>
                <w:b/>
                <w:bCs/>
                <w:color w:val="000000"/>
                <w:kern w:val="0"/>
                <w:sz w:val="24"/>
                <w:szCs w:val="24"/>
              </w:rPr>
              <w:t>upplementary</w:t>
            </w:r>
            <w:r w:rsidRPr="00B52D5D">
              <w:rPr>
                <w:rFonts w:ascii="Times New Roman" w:eastAsia="等线" w:hAnsi="Times New Roman" w:cs="Times New Roman"/>
                <w:b/>
                <w:bCs/>
                <w:color w:val="000000"/>
                <w:kern w:val="0"/>
                <w:sz w:val="24"/>
                <w:szCs w:val="24"/>
              </w:rPr>
              <w:t xml:space="preserve"> Table </w:t>
            </w:r>
            <w:r>
              <w:rPr>
                <w:rFonts w:ascii="Times New Roman" w:eastAsia="等线" w:hAnsi="Times New Roman" w:cs="Times New Roman"/>
                <w:b/>
                <w:bCs/>
                <w:color w:val="000000"/>
                <w:kern w:val="0"/>
                <w:sz w:val="24"/>
                <w:szCs w:val="24"/>
              </w:rPr>
              <w:t>3</w:t>
            </w:r>
            <w:r w:rsidRPr="00B52D5D">
              <w:rPr>
                <w:rFonts w:ascii="Times New Roman" w:eastAsia="等线" w:hAnsi="Times New Roman" w:cs="Times New Roman"/>
                <w:b/>
                <w:bCs/>
                <w:color w:val="000000"/>
                <w:kern w:val="0"/>
                <w:sz w:val="24"/>
                <w:szCs w:val="24"/>
              </w:rPr>
              <w:t xml:space="preserve"> </w:t>
            </w:r>
          </w:p>
          <w:p w14:paraId="571D00C9" w14:textId="77777777" w:rsidR="001F20EB" w:rsidRPr="009F584B" w:rsidRDefault="001F20EB" w:rsidP="00A47AAF">
            <w:pPr>
              <w:widowControl/>
              <w:jc w:val="center"/>
              <w:rPr>
                <w:rFonts w:ascii="Times New Roman" w:eastAsia="等线" w:hAnsi="Times New Roman" w:cs="Times New Roman"/>
                <w:b/>
                <w:bCs/>
                <w:color w:val="000000"/>
                <w:kern w:val="0"/>
                <w:sz w:val="22"/>
              </w:rPr>
            </w:pPr>
            <w:r w:rsidRPr="00B52D5D">
              <w:rPr>
                <w:rFonts w:ascii="Times New Roman" w:eastAsia="等线" w:hAnsi="Times New Roman" w:cs="Times New Roman"/>
                <w:b/>
                <w:bCs/>
                <w:color w:val="000000"/>
                <w:kern w:val="0"/>
                <w:sz w:val="24"/>
                <w:szCs w:val="24"/>
              </w:rPr>
              <w:t xml:space="preserve">Characteristics of patients in cluster 1 and cluster 2 in </w:t>
            </w:r>
            <w:r>
              <w:rPr>
                <w:rFonts w:ascii="Times New Roman" w:eastAsia="等线" w:hAnsi="Times New Roman" w:cs="Times New Roman"/>
                <w:b/>
                <w:bCs/>
                <w:color w:val="000000"/>
                <w:kern w:val="0"/>
                <w:sz w:val="24"/>
                <w:szCs w:val="24"/>
              </w:rPr>
              <w:t>CG</w:t>
            </w:r>
            <w:r w:rsidRPr="00B52D5D">
              <w:rPr>
                <w:rFonts w:ascii="Times New Roman" w:eastAsia="等线" w:hAnsi="Times New Roman" w:cs="Times New Roman"/>
                <w:b/>
                <w:bCs/>
                <w:color w:val="000000"/>
                <w:kern w:val="0"/>
                <w:sz w:val="24"/>
                <w:szCs w:val="24"/>
              </w:rPr>
              <w:t xml:space="preserve">GA </w:t>
            </w:r>
            <w:r>
              <w:rPr>
                <w:rFonts w:ascii="Times New Roman" w:eastAsia="等线" w:hAnsi="Times New Roman" w:cs="Times New Roman" w:hint="eastAsia"/>
                <w:b/>
                <w:bCs/>
                <w:color w:val="000000"/>
                <w:kern w:val="0"/>
                <w:sz w:val="24"/>
                <w:szCs w:val="24"/>
              </w:rPr>
              <w:t>cohort</w:t>
            </w:r>
          </w:p>
        </w:tc>
      </w:tr>
      <w:tr w:rsidR="001F20EB" w:rsidRPr="00201163" w14:paraId="7181D1F7" w14:textId="77777777" w:rsidTr="00A47AAF">
        <w:trPr>
          <w:trHeight w:val="276"/>
        </w:trPr>
        <w:tc>
          <w:tcPr>
            <w:tcW w:w="2705" w:type="dxa"/>
            <w:gridSpan w:val="2"/>
            <w:tcBorders>
              <w:top w:val="single" w:sz="4" w:space="0" w:color="auto"/>
              <w:left w:val="nil"/>
              <w:bottom w:val="single" w:sz="4" w:space="0" w:color="auto"/>
              <w:right w:val="nil"/>
            </w:tcBorders>
            <w:shd w:val="clear" w:color="auto" w:fill="auto"/>
            <w:noWrap/>
            <w:vAlign w:val="bottom"/>
            <w:hideMark/>
          </w:tcPr>
          <w:p w14:paraId="2DBFEF28"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Characteristic</w:t>
            </w:r>
          </w:p>
        </w:tc>
        <w:tc>
          <w:tcPr>
            <w:tcW w:w="688" w:type="dxa"/>
            <w:tcBorders>
              <w:top w:val="nil"/>
              <w:left w:val="nil"/>
              <w:bottom w:val="single" w:sz="4" w:space="0" w:color="auto"/>
              <w:right w:val="nil"/>
            </w:tcBorders>
            <w:shd w:val="clear" w:color="auto" w:fill="auto"/>
            <w:noWrap/>
            <w:vAlign w:val="bottom"/>
            <w:hideMark/>
          </w:tcPr>
          <w:p w14:paraId="3746AEF8" w14:textId="77777777" w:rsidR="001F20EB" w:rsidRPr="00077158" w:rsidRDefault="001F20EB" w:rsidP="00A47AAF">
            <w:pPr>
              <w:widowControl/>
              <w:jc w:val="center"/>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N</w:t>
            </w:r>
          </w:p>
        </w:tc>
        <w:tc>
          <w:tcPr>
            <w:tcW w:w="1574" w:type="dxa"/>
            <w:tcBorders>
              <w:top w:val="nil"/>
              <w:left w:val="nil"/>
              <w:bottom w:val="single" w:sz="4" w:space="0" w:color="auto"/>
              <w:right w:val="nil"/>
            </w:tcBorders>
            <w:shd w:val="clear" w:color="auto" w:fill="auto"/>
            <w:noWrap/>
            <w:vAlign w:val="bottom"/>
            <w:hideMark/>
          </w:tcPr>
          <w:p w14:paraId="2DB326FA" w14:textId="77777777" w:rsidR="001F20EB" w:rsidRPr="00077158" w:rsidRDefault="001F20EB" w:rsidP="00A47AAF">
            <w:pPr>
              <w:widowControl/>
              <w:jc w:val="center"/>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Cluster 1</w:t>
            </w:r>
          </w:p>
        </w:tc>
        <w:tc>
          <w:tcPr>
            <w:tcW w:w="1574" w:type="dxa"/>
            <w:tcBorders>
              <w:top w:val="nil"/>
              <w:left w:val="nil"/>
              <w:bottom w:val="single" w:sz="4" w:space="0" w:color="auto"/>
              <w:right w:val="nil"/>
            </w:tcBorders>
            <w:shd w:val="clear" w:color="auto" w:fill="auto"/>
            <w:noWrap/>
            <w:vAlign w:val="bottom"/>
            <w:hideMark/>
          </w:tcPr>
          <w:p w14:paraId="4CEB1837" w14:textId="77777777" w:rsidR="001F20EB" w:rsidRPr="00077158" w:rsidRDefault="001F20EB" w:rsidP="00A47AAF">
            <w:pPr>
              <w:widowControl/>
              <w:jc w:val="center"/>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Cluster 2</w:t>
            </w:r>
          </w:p>
        </w:tc>
        <w:tc>
          <w:tcPr>
            <w:tcW w:w="1438" w:type="dxa"/>
            <w:tcBorders>
              <w:top w:val="nil"/>
              <w:left w:val="nil"/>
              <w:bottom w:val="single" w:sz="4" w:space="0" w:color="auto"/>
              <w:right w:val="nil"/>
            </w:tcBorders>
            <w:shd w:val="clear" w:color="auto" w:fill="auto"/>
            <w:noWrap/>
            <w:vAlign w:val="bottom"/>
            <w:hideMark/>
          </w:tcPr>
          <w:p w14:paraId="720CD630" w14:textId="77777777" w:rsidR="001F20EB" w:rsidRPr="00077158" w:rsidRDefault="001F20EB" w:rsidP="00A47AAF">
            <w:pPr>
              <w:widowControl/>
              <w:jc w:val="center"/>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p value</w:t>
            </w:r>
          </w:p>
        </w:tc>
      </w:tr>
      <w:tr w:rsidR="001F20EB" w:rsidRPr="00201163" w14:paraId="6F5A8C5E" w14:textId="77777777" w:rsidTr="00A47AAF">
        <w:trPr>
          <w:trHeight w:val="276"/>
        </w:trPr>
        <w:tc>
          <w:tcPr>
            <w:tcW w:w="2705" w:type="dxa"/>
            <w:gridSpan w:val="2"/>
            <w:tcBorders>
              <w:top w:val="single" w:sz="4" w:space="0" w:color="auto"/>
              <w:left w:val="nil"/>
              <w:bottom w:val="nil"/>
              <w:right w:val="nil"/>
            </w:tcBorders>
            <w:shd w:val="clear" w:color="auto" w:fill="auto"/>
            <w:noWrap/>
            <w:vAlign w:val="bottom"/>
            <w:hideMark/>
          </w:tcPr>
          <w:p w14:paraId="1C60EB8A"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Total cases</w:t>
            </w:r>
          </w:p>
        </w:tc>
        <w:tc>
          <w:tcPr>
            <w:tcW w:w="688" w:type="dxa"/>
            <w:tcBorders>
              <w:top w:val="nil"/>
              <w:left w:val="nil"/>
              <w:bottom w:val="nil"/>
              <w:right w:val="nil"/>
            </w:tcBorders>
            <w:shd w:val="clear" w:color="auto" w:fill="auto"/>
            <w:noWrap/>
            <w:vAlign w:val="bottom"/>
            <w:hideMark/>
          </w:tcPr>
          <w:p w14:paraId="4D38DBE2"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172</w:t>
            </w:r>
          </w:p>
        </w:tc>
        <w:tc>
          <w:tcPr>
            <w:tcW w:w="1574" w:type="dxa"/>
            <w:tcBorders>
              <w:top w:val="nil"/>
              <w:left w:val="nil"/>
              <w:bottom w:val="nil"/>
              <w:right w:val="nil"/>
            </w:tcBorders>
            <w:shd w:val="clear" w:color="auto" w:fill="auto"/>
            <w:noWrap/>
            <w:vAlign w:val="bottom"/>
            <w:hideMark/>
          </w:tcPr>
          <w:p w14:paraId="19584346"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55</w:t>
            </w:r>
          </w:p>
        </w:tc>
        <w:tc>
          <w:tcPr>
            <w:tcW w:w="1574" w:type="dxa"/>
            <w:tcBorders>
              <w:top w:val="nil"/>
              <w:left w:val="nil"/>
              <w:bottom w:val="nil"/>
              <w:right w:val="nil"/>
            </w:tcBorders>
            <w:shd w:val="clear" w:color="auto" w:fill="auto"/>
            <w:noWrap/>
            <w:vAlign w:val="bottom"/>
            <w:hideMark/>
          </w:tcPr>
          <w:p w14:paraId="6A19838F"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117</w:t>
            </w:r>
          </w:p>
        </w:tc>
        <w:tc>
          <w:tcPr>
            <w:tcW w:w="1438" w:type="dxa"/>
            <w:tcBorders>
              <w:top w:val="nil"/>
              <w:left w:val="nil"/>
              <w:bottom w:val="nil"/>
              <w:right w:val="nil"/>
            </w:tcBorders>
            <w:shd w:val="clear" w:color="auto" w:fill="auto"/>
            <w:noWrap/>
            <w:vAlign w:val="bottom"/>
            <w:hideMark/>
          </w:tcPr>
          <w:p w14:paraId="6FD8E874"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57B45789" w14:textId="77777777" w:rsidTr="00A47AAF">
        <w:trPr>
          <w:trHeight w:val="276"/>
        </w:trPr>
        <w:tc>
          <w:tcPr>
            <w:tcW w:w="2705" w:type="dxa"/>
            <w:gridSpan w:val="2"/>
            <w:tcBorders>
              <w:top w:val="nil"/>
              <w:left w:val="nil"/>
              <w:bottom w:val="nil"/>
              <w:right w:val="nil"/>
            </w:tcBorders>
            <w:shd w:val="clear" w:color="auto" w:fill="auto"/>
            <w:noWrap/>
            <w:vAlign w:val="bottom"/>
            <w:hideMark/>
          </w:tcPr>
          <w:p w14:paraId="7FC7F771"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Gender</w:t>
            </w:r>
          </w:p>
        </w:tc>
        <w:tc>
          <w:tcPr>
            <w:tcW w:w="688" w:type="dxa"/>
            <w:tcBorders>
              <w:top w:val="nil"/>
              <w:left w:val="nil"/>
              <w:bottom w:val="nil"/>
              <w:right w:val="nil"/>
            </w:tcBorders>
            <w:shd w:val="clear" w:color="auto" w:fill="auto"/>
            <w:noWrap/>
            <w:vAlign w:val="bottom"/>
            <w:hideMark/>
          </w:tcPr>
          <w:p w14:paraId="356CAFA6"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259B480D"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5127DEE8" w14:textId="77777777" w:rsidR="001F20EB" w:rsidRPr="00201163" w:rsidRDefault="001F20EB" w:rsidP="00A47AAF">
            <w:pPr>
              <w:widowControl/>
              <w:jc w:val="left"/>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019F4F5D" w14:textId="77777777" w:rsidR="001F20EB" w:rsidRPr="00201163" w:rsidRDefault="001F20EB" w:rsidP="00A47AAF">
            <w:pPr>
              <w:widowControl/>
              <w:jc w:val="center"/>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0.</w:t>
            </w:r>
            <w:r>
              <w:rPr>
                <w:rFonts w:ascii="Times New Roman" w:eastAsia="等线" w:hAnsi="Times New Roman" w:cs="Times New Roman"/>
                <w:color w:val="000000"/>
                <w:kern w:val="0"/>
                <w:sz w:val="22"/>
              </w:rPr>
              <w:t>8868</w:t>
            </w:r>
          </w:p>
        </w:tc>
      </w:tr>
      <w:tr w:rsidR="001F20EB" w:rsidRPr="00201163" w14:paraId="50026648" w14:textId="77777777" w:rsidTr="00A47AAF">
        <w:trPr>
          <w:trHeight w:val="276"/>
        </w:trPr>
        <w:tc>
          <w:tcPr>
            <w:tcW w:w="222" w:type="dxa"/>
            <w:tcBorders>
              <w:top w:val="nil"/>
              <w:left w:val="nil"/>
              <w:bottom w:val="nil"/>
              <w:right w:val="nil"/>
            </w:tcBorders>
            <w:shd w:val="clear" w:color="auto" w:fill="auto"/>
            <w:noWrap/>
            <w:vAlign w:val="bottom"/>
            <w:hideMark/>
          </w:tcPr>
          <w:p w14:paraId="3C8EF7D1"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53C5D215"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Male</w:t>
            </w:r>
          </w:p>
        </w:tc>
        <w:tc>
          <w:tcPr>
            <w:tcW w:w="688" w:type="dxa"/>
            <w:tcBorders>
              <w:top w:val="nil"/>
              <w:left w:val="nil"/>
              <w:bottom w:val="nil"/>
              <w:right w:val="nil"/>
            </w:tcBorders>
            <w:shd w:val="clear" w:color="auto" w:fill="auto"/>
            <w:noWrap/>
            <w:vAlign w:val="bottom"/>
            <w:hideMark/>
          </w:tcPr>
          <w:p w14:paraId="67196291"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105</w:t>
            </w:r>
          </w:p>
        </w:tc>
        <w:tc>
          <w:tcPr>
            <w:tcW w:w="1574" w:type="dxa"/>
            <w:tcBorders>
              <w:top w:val="nil"/>
              <w:left w:val="nil"/>
              <w:bottom w:val="nil"/>
              <w:right w:val="nil"/>
            </w:tcBorders>
            <w:shd w:val="clear" w:color="auto" w:fill="auto"/>
            <w:noWrap/>
            <w:vAlign w:val="bottom"/>
            <w:hideMark/>
          </w:tcPr>
          <w:p w14:paraId="53E746F1"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34</w:t>
            </w:r>
          </w:p>
        </w:tc>
        <w:tc>
          <w:tcPr>
            <w:tcW w:w="1574" w:type="dxa"/>
            <w:tcBorders>
              <w:top w:val="nil"/>
              <w:left w:val="nil"/>
              <w:bottom w:val="nil"/>
              <w:right w:val="nil"/>
            </w:tcBorders>
            <w:shd w:val="clear" w:color="auto" w:fill="auto"/>
            <w:noWrap/>
            <w:vAlign w:val="bottom"/>
            <w:hideMark/>
          </w:tcPr>
          <w:p w14:paraId="6A996576"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71</w:t>
            </w:r>
          </w:p>
        </w:tc>
        <w:tc>
          <w:tcPr>
            <w:tcW w:w="1438" w:type="dxa"/>
            <w:tcBorders>
              <w:top w:val="nil"/>
              <w:left w:val="nil"/>
              <w:bottom w:val="nil"/>
              <w:right w:val="nil"/>
            </w:tcBorders>
            <w:shd w:val="clear" w:color="auto" w:fill="auto"/>
            <w:noWrap/>
            <w:vAlign w:val="bottom"/>
            <w:hideMark/>
          </w:tcPr>
          <w:p w14:paraId="19D65EE0"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1D6002FB" w14:textId="77777777" w:rsidTr="00A47AAF">
        <w:trPr>
          <w:trHeight w:val="276"/>
        </w:trPr>
        <w:tc>
          <w:tcPr>
            <w:tcW w:w="222" w:type="dxa"/>
            <w:tcBorders>
              <w:top w:val="nil"/>
              <w:left w:val="nil"/>
              <w:bottom w:val="nil"/>
              <w:right w:val="nil"/>
            </w:tcBorders>
            <w:shd w:val="clear" w:color="auto" w:fill="auto"/>
            <w:noWrap/>
            <w:vAlign w:val="bottom"/>
            <w:hideMark/>
          </w:tcPr>
          <w:p w14:paraId="071AA6C3"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247C28B6"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Female</w:t>
            </w:r>
          </w:p>
        </w:tc>
        <w:tc>
          <w:tcPr>
            <w:tcW w:w="688" w:type="dxa"/>
            <w:tcBorders>
              <w:top w:val="nil"/>
              <w:left w:val="nil"/>
              <w:bottom w:val="nil"/>
              <w:right w:val="nil"/>
            </w:tcBorders>
            <w:shd w:val="clear" w:color="auto" w:fill="auto"/>
            <w:noWrap/>
            <w:vAlign w:val="bottom"/>
            <w:hideMark/>
          </w:tcPr>
          <w:p w14:paraId="4A32857D"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67</w:t>
            </w:r>
          </w:p>
        </w:tc>
        <w:tc>
          <w:tcPr>
            <w:tcW w:w="1574" w:type="dxa"/>
            <w:tcBorders>
              <w:top w:val="nil"/>
              <w:left w:val="nil"/>
              <w:bottom w:val="nil"/>
              <w:right w:val="nil"/>
            </w:tcBorders>
            <w:shd w:val="clear" w:color="auto" w:fill="auto"/>
            <w:noWrap/>
            <w:vAlign w:val="bottom"/>
            <w:hideMark/>
          </w:tcPr>
          <w:p w14:paraId="0F37EF2B"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21</w:t>
            </w:r>
          </w:p>
        </w:tc>
        <w:tc>
          <w:tcPr>
            <w:tcW w:w="1574" w:type="dxa"/>
            <w:tcBorders>
              <w:top w:val="nil"/>
              <w:left w:val="nil"/>
              <w:bottom w:val="nil"/>
              <w:right w:val="nil"/>
            </w:tcBorders>
            <w:shd w:val="clear" w:color="auto" w:fill="auto"/>
            <w:noWrap/>
            <w:vAlign w:val="bottom"/>
            <w:hideMark/>
          </w:tcPr>
          <w:p w14:paraId="6FDF0788"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46</w:t>
            </w:r>
          </w:p>
        </w:tc>
        <w:tc>
          <w:tcPr>
            <w:tcW w:w="1438" w:type="dxa"/>
            <w:tcBorders>
              <w:top w:val="nil"/>
              <w:left w:val="nil"/>
              <w:bottom w:val="nil"/>
              <w:right w:val="nil"/>
            </w:tcBorders>
            <w:shd w:val="clear" w:color="auto" w:fill="auto"/>
            <w:noWrap/>
            <w:vAlign w:val="bottom"/>
            <w:hideMark/>
          </w:tcPr>
          <w:p w14:paraId="5A30CE1D"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4D0BCE80" w14:textId="77777777" w:rsidTr="00A47AAF">
        <w:trPr>
          <w:trHeight w:val="276"/>
        </w:trPr>
        <w:tc>
          <w:tcPr>
            <w:tcW w:w="2705" w:type="dxa"/>
            <w:gridSpan w:val="2"/>
            <w:tcBorders>
              <w:top w:val="nil"/>
              <w:left w:val="nil"/>
              <w:bottom w:val="nil"/>
              <w:right w:val="nil"/>
            </w:tcBorders>
            <w:shd w:val="clear" w:color="auto" w:fill="auto"/>
            <w:noWrap/>
            <w:vAlign w:val="bottom"/>
            <w:hideMark/>
          </w:tcPr>
          <w:p w14:paraId="075F25DD"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Age (years)</w:t>
            </w:r>
          </w:p>
        </w:tc>
        <w:tc>
          <w:tcPr>
            <w:tcW w:w="688" w:type="dxa"/>
            <w:tcBorders>
              <w:top w:val="nil"/>
              <w:left w:val="nil"/>
              <w:bottom w:val="nil"/>
              <w:right w:val="nil"/>
            </w:tcBorders>
            <w:shd w:val="clear" w:color="auto" w:fill="auto"/>
            <w:noWrap/>
            <w:vAlign w:val="bottom"/>
            <w:hideMark/>
          </w:tcPr>
          <w:p w14:paraId="683C381E"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6941D6E0"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1DDD3282"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49E7649E"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0.5060</w:t>
            </w:r>
          </w:p>
        </w:tc>
      </w:tr>
      <w:tr w:rsidR="001F20EB" w:rsidRPr="00201163" w14:paraId="4DEE915F" w14:textId="77777777" w:rsidTr="00A47AAF">
        <w:trPr>
          <w:trHeight w:val="276"/>
        </w:trPr>
        <w:tc>
          <w:tcPr>
            <w:tcW w:w="222" w:type="dxa"/>
            <w:tcBorders>
              <w:top w:val="nil"/>
              <w:left w:val="nil"/>
              <w:bottom w:val="nil"/>
              <w:right w:val="nil"/>
            </w:tcBorders>
            <w:shd w:val="clear" w:color="auto" w:fill="auto"/>
            <w:noWrap/>
            <w:vAlign w:val="bottom"/>
            <w:hideMark/>
          </w:tcPr>
          <w:p w14:paraId="58FDDAD1"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1DC0675C"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≤40</w:t>
            </w:r>
          </w:p>
        </w:tc>
        <w:tc>
          <w:tcPr>
            <w:tcW w:w="688" w:type="dxa"/>
            <w:tcBorders>
              <w:top w:val="nil"/>
              <w:left w:val="nil"/>
              <w:bottom w:val="nil"/>
              <w:right w:val="nil"/>
            </w:tcBorders>
            <w:shd w:val="clear" w:color="auto" w:fill="auto"/>
            <w:noWrap/>
            <w:vAlign w:val="bottom"/>
            <w:hideMark/>
          </w:tcPr>
          <w:p w14:paraId="7949E951"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97</w:t>
            </w:r>
          </w:p>
        </w:tc>
        <w:tc>
          <w:tcPr>
            <w:tcW w:w="1574" w:type="dxa"/>
            <w:tcBorders>
              <w:top w:val="nil"/>
              <w:left w:val="nil"/>
              <w:bottom w:val="nil"/>
              <w:right w:val="nil"/>
            </w:tcBorders>
            <w:shd w:val="clear" w:color="auto" w:fill="auto"/>
            <w:noWrap/>
            <w:vAlign w:val="bottom"/>
            <w:hideMark/>
          </w:tcPr>
          <w:p w14:paraId="2388D1C5"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29</w:t>
            </w:r>
          </w:p>
        </w:tc>
        <w:tc>
          <w:tcPr>
            <w:tcW w:w="1574" w:type="dxa"/>
            <w:tcBorders>
              <w:top w:val="nil"/>
              <w:left w:val="nil"/>
              <w:bottom w:val="nil"/>
              <w:right w:val="nil"/>
            </w:tcBorders>
            <w:shd w:val="clear" w:color="auto" w:fill="auto"/>
            <w:noWrap/>
            <w:vAlign w:val="bottom"/>
            <w:hideMark/>
          </w:tcPr>
          <w:p w14:paraId="52E44A75"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68</w:t>
            </w:r>
          </w:p>
        </w:tc>
        <w:tc>
          <w:tcPr>
            <w:tcW w:w="1438" w:type="dxa"/>
            <w:tcBorders>
              <w:top w:val="nil"/>
              <w:left w:val="nil"/>
              <w:bottom w:val="nil"/>
              <w:right w:val="nil"/>
            </w:tcBorders>
            <w:shd w:val="clear" w:color="auto" w:fill="auto"/>
            <w:noWrap/>
            <w:vAlign w:val="bottom"/>
            <w:hideMark/>
          </w:tcPr>
          <w:p w14:paraId="1B0946D1"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4F1A9F19" w14:textId="77777777" w:rsidTr="00A47AAF">
        <w:trPr>
          <w:trHeight w:val="276"/>
        </w:trPr>
        <w:tc>
          <w:tcPr>
            <w:tcW w:w="222" w:type="dxa"/>
            <w:tcBorders>
              <w:top w:val="nil"/>
              <w:left w:val="nil"/>
              <w:bottom w:val="nil"/>
              <w:right w:val="nil"/>
            </w:tcBorders>
            <w:shd w:val="clear" w:color="auto" w:fill="auto"/>
            <w:noWrap/>
            <w:vAlign w:val="bottom"/>
            <w:hideMark/>
          </w:tcPr>
          <w:p w14:paraId="544BD45C"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7C1EA802"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w:t>
            </w:r>
            <w:r w:rsidRPr="00201163">
              <w:rPr>
                <w:rFonts w:ascii="Times New Roman" w:eastAsia="等线" w:hAnsi="Times New Roman" w:cs="Times New Roman"/>
                <w:color w:val="000000"/>
                <w:kern w:val="0"/>
                <w:sz w:val="22"/>
              </w:rPr>
              <w:t>40</w:t>
            </w:r>
          </w:p>
        </w:tc>
        <w:tc>
          <w:tcPr>
            <w:tcW w:w="688" w:type="dxa"/>
            <w:tcBorders>
              <w:top w:val="nil"/>
              <w:left w:val="nil"/>
              <w:bottom w:val="nil"/>
              <w:right w:val="nil"/>
            </w:tcBorders>
            <w:shd w:val="clear" w:color="auto" w:fill="auto"/>
            <w:noWrap/>
            <w:vAlign w:val="bottom"/>
            <w:hideMark/>
          </w:tcPr>
          <w:p w14:paraId="3F2045B8"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75</w:t>
            </w:r>
          </w:p>
        </w:tc>
        <w:tc>
          <w:tcPr>
            <w:tcW w:w="1574" w:type="dxa"/>
            <w:tcBorders>
              <w:top w:val="nil"/>
              <w:left w:val="nil"/>
              <w:bottom w:val="nil"/>
              <w:right w:val="nil"/>
            </w:tcBorders>
            <w:shd w:val="clear" w:color="auto" w:fill="auto"/>
            <w:noWrap/>
            <w:vAlign w:val="bottom"/>
            <w:hideMark/>
          </w:tcPr>
          <w:p w14:paraId="541F7A63"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26</w:t>
            </w:r>
          </w:p>
        </w:tc>
        <w:tc>
          <w:tcPr>
            <w:tcW w:w="1574" w:type="dxa"/>
            <w:tcBorders>
              <w:top w:val="nil"/>
              <w:left w:val="nil"/>
              <w:bottom w:val="nil"/>
              <w:right w:val="nil"/>
            </w:tcBorders>
            <w:shd w:val="clear" w:color="auto" w:fill="auto"/>
            <w:noWrap/>
            <w:vAlign w:val="bottom"/>
            <w:hideMark/>
          </w:tcPr>
          <w:p w14:paraId="56A6F9EF"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49</w:t>
            </w:r>
          </w:p>
        </w:tc>
        <w:tc>
          <w:tcPr>
            <w:tcW w:w="1438" w:type="dxa"/>
            <w:tcBorders>
              <w:top w:val="nil"/>
              <w:left w:val="nil"/>
              <w:bottom w:val="nil"/>
              <w:right w:val="nil"/>
            </w:tcBorders>
            <w:shd w:val="clear" w:color="auto" w:fill="auto"/>
            <w:noWrap/>
            <w:vAlign w:val="bottom"/>
            <w:hideMark/>
          </w:tcPr>
          <w:p w14:paraId="5ECF3B16"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6B1C7648" w14:textId="77777777" w:rsidTr="00A47AAF">
        <w:trPr>
          <w:trHeight w:val="276"/>
        </w:trPr>
        <w:tc>
          <w:tcPr>
            <w:tcW w:w="2705" w:type="dxa"/>
            <w:gridSpan w:val="2"/>
            <w:tcBorders>
              <w:top w:val="nil"/>
              <w:left w:val="nil"/>
              <w:bottom w:val="nil"/>
              <w:right w:val="nil"/>
            </w:tcBorders>
            <w:shd w:val="clear" w:color="auto" w:fill="auto"/>
            <w:noWrap/>
            <w:vAlign w:val="bottom"/>
            <w:hideMark/>
          </w:tcPr>
          <w:p w14:paraId="4B564F55"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Grade</w:t>
            </w:r>
          </w:p>
        </w:tc>
        <w:tc>
          <w:tcPr>
            <w:tcW w:w="688" w:type="dxa"/>
            <w:tcBorders>
              <w:top w:val="nil"/>
              <w:left w:val="nil"/>
              <w:bottom w:val="nil"/>
              <w:right w:val="nil"/>
            </w:tcBorders>
            <w:shd w:val="clear" w:color="auto" w:fill="auto"/>
            <w:noWrap/>
            <w:vAlign w:val="bottom"/>
            <w:hideMark/>
          </w:tcPr>
          <w:p w14:paraId="492E5422"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115E778B"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701CC524"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1AC3F862"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0.0013</w:t>
            </w:r>
          </w:p>
        </w:tc>
      </w:tr>
      <w:tr w:rsidR="001F20EB" w:rsidRPr="00201163" w14:paraId="7822BCC7" w14:textId="77777777" w:rsidTr="00A47AAF">
        <w:trPr>
          <w:trHeight w:val="276"/>
        </w:trPr>
        <w:tc>
          <w:tcPr>
            <w:tcW w:w="222" w:type="dxa"/>
            <w:tcBorders>
              <w:top w:val="nil"/>
              <w:left w:val="nil"/>
              <w:bottom w:val="nil"/>
              <w:right w:val="nil"/>
            </w:tcBorders>
            <w:shd w:val="clear" w:color="auto" w:fill="auto"/>
            <w:noWrap/>
            <w:vAlign w:val="bottom"/>
            <w:hideMark/>
          </w:tcPr>
          <w:p w14:paraId="3DF28837"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1C607ABA"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II</w:t>
            </w:r>
          </w:p>
        </w:tc>
        <w:tc>
          <w:tcPr>
            <w:tcW w:w="688" w:type="dxa"/>
            <w:tcBorders>
              <w:top w:val="nil"/>
              <w:left w:val="nil"/>
              <w:bottom w:val="nil"/>
              <w:right w:val="nil"/>
            </w:tcBorders>
            <w:shd w:val="clear" w:color="auto" w:fill="auto"/>
            <w:noWrap/>
            <w:vAlign w:val="bottom"/>
            <w:hideMark/>
          </w:tcPr>
          <w:p w14:paraId="3C50F5C1"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105</w:t>
            </w:r>
          </w:p>
        </w:tc>
        <w:tc>
          <w:tcPr>
            <w:tcW w:w="1574" w:type="dxa"/>
            <w:tcBorders>
              <w:top w:val="nil"/>
              <w:left w:val="nil"/>
              <w:bottom w:val="nil"/>
              <w:right w:val="nil"/>
            </w:tcBorders>
            <w:shd w:val="clear" w:color="auto" w:fill="auto"/>
            <w:noWrap/>
            <w:vAlign w:val="bottom"/>
            <w:hideMark/>
          </w:tcPr>
          <w:p w14:paraId="08F0D232"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24</w:t>
            </w:r>
          </w:p>
        </w:tc>
        <w:tc>
          <w:tcPr>
            <w:tcW w:w="1574" w:type="dxa"/>
            <w:tcBorders>
              <w:top w:val="nil"/>
              <w:left w:val="nil"/>
              <w:bottom w:val="nil"/>
              <w:right w:val="nil"/>
            </w:tcBorders>
            <w:shd w:val="clear" w:color="auto" w:fill="auto"/>
            <w:noWrap/>
            <w:vAlign w:val="bottom"/>
            <w:hideMark/>
          </w:tcPr>
          <w:p w14:paraId="19BC7CEB"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81</w:t>
            </w:r>
          </w:p>
        </w:tc>
        <w:tc>
          <w:tcPr>
            <w:tcW w:w="1438" w:type="dxa"/>
            <w:tcBorders>
              <w:top w:val="nil"/>
              <w:left w:val="nil"/>
              <w:bottom w:val="nil"/>
              <w:right w:val="nil"/>
            </w:tcBorders>
            <w:shd w:val="clear" w:color="auto" w:fill="auto"/>
            <w:noWrap/>
            <w:vAlign w:val="bottom"/>
            <w:hideMark/>
          </w:tcPr>
          <w:p w14:paraId="6F10F20D"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460AD4F1" w14:textId="77777777" w:rsidTr="00A47AAF">
        <w:trPr>
          <w:trHeight w:val="276"/>
        </w:trPr>
        <w:tc>
          <w:tcPr>
            <w:tcW w:w="222" w:type="dxa"/>
            <w:tcBorders>
              <w:top w:val="nil"/>
              <w:left w:val="nil"/>
              <w:bottom w:val="nil"/>
              <w:right w:val="nil"/>
            </w:tcBorders>
            <w:shd w:val="clear" w:color="auto" w:fill="auto"/>
            <w:noWrap/>
            <w:vAlign w:val="bottom"/>
            <w:hideMark/>
          </w:tcPr>
          <w:p w14:paraId="67B11966"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102848AE"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III</w:t>
            </w:r>
          </w:p>
        </w:tc>
        <w:tc>
          <w:tcPr>
            <w:tcW w:w="688" w:type="dxa"/>
            <w:tcBorders>
              <w:top w:val="nil"/>
              <w:left w:val="nil"/>
              <w:bottom w:val="nil"/>
              <w:right w:val="nil"/>
            </w:tcBorders>
            <w:shd w:val="clear" w:color="auto" w:fill="auto"/>
            <w:noWrap/>
            <w:vAlign w:val="bottom"/>
            <w:hideMark/>
          </w:tcPr>
          <w:p w14:paraId="747900E4"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67</w:t>
            </w:r>
          </w:p>
        </w:tc>
        <w:tc>
          <w:tcPr>
            <w:tcW w:w="1574" w:type="dxa"/>
            <w:tcBorders>
              <w:top w:val="nil"/>
              <w:left w:val="nil"/>
              <w:bottom w:val="nil"/>
              <w:right w:val="nil"/>
            </w:tcBorders>
            <w:shd w:val="clear" w:color="auto" w:fill="auto"/>
            <w:noWrap/>
            <w:vAlign w:val="bottom"/>
            <w:hideMark/>
          </w:tcPr>
          <w:p w14:paraId="6124282E"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31</w:t>
            </w:r>
          </w:p>
        </w:tc>
        <w:tc>
          <w:tcPr>
            <w:tcW w:w="1574" w:type="dxa"/>
            <w:tcBorders>
              <w:top w:val="nil"/>
              <w:left w:val="nil"/>
              <w:bottom w:val="nil"/>
              <w:right w:val="nil"/>
            </w:tcBorders>
            <w:shd w:val="clear" w:color="auto" w:fill="auto"/>
            <w:noWrap/>
            <w:vAlign w:val="bottom"/>
            <w:hideMark/>
          </w:tcPr>
          <w:p w14:paraId="43266891"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36</w:t>
            </w:r>
          </w:p>
        </w:tc>
        <w:tc>
          <w:tcPr>
            <w:tcW w:w="1438" w:type="dxa"/>
            <w:tcBorders>
              <w:top w:val="nil"/>
              <w:left w:val="nil"/>
              <w:bottom w:val="nil"/>
              <w:right w:val="nil"/>
            </w:tcBorders>
            <w:shd w:val="clear" w:color="auto" w:fill="auto"/>
            <w:noWrap/>
            <w:vAlign w:val="bottom"/>
            <w:hideMark/>
          </w:tcPr>
          <w:p w14:paraId="3386662E"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4368A350" w14:textId="77777777" w:rsidTr="00A47AAF">
        <w:trPr>
          <w:trHeight w:val="276"/>
        </w:trPr>
        <w:tc>
          <w:tcPr>
            <w:tcW w:w="2705" w:type="dxa"/>
            <w:gridSpan w:val="2"/>
            <w:tcBorders>
              <w:top w:val="nil"/>
              <w:left w:val="nil"/>
              <w:bottom w:val="nil"/>
              <w:right w:val="nil"/>
            </w:tcBorders>
            <w:shd w:val="clear" w:color="auto" w:fill="auto"/>
            <w:noWrap/>
            <w:vAlign w:val="bottom"/>
            <w:hideMark/>
          </w:tcPr>
          <w:p w14:paraId="28980069"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Subtype</w:t>
            </w:r>
          </w:p>
        </w:tc>
        <w:tc>
          <w:tcPr>
            <w:tcW w:w="688" w:type="dxa"/>
            <w:tcBorders>
              <w:top w:val="nil"/>
              <w:left w:val="nil"/>
              <w:bottom w:val="nil"/>
              <w:right w:val="nil"/>
            </w:tcBorders>
            <w:shd w:val="clear" w:color="auto" w:fill="auto"/>
            <w:noWrap/>
            <w:vAlign w:val="bottom"/>
            <w:hideMark/>
          </w:tcPr>
          <w:p w14:paraId="6A549455"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49CB7910"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1DF04224"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25262510" w14:textId="77777777" w:rsidR="001F20EB" w:rsidRPr="00201163" w:rsidRDefault="001F20EB" w:rsidP="00A47AAF">
            <w:pPr>
              <w:widowControl/>
              <w:jc w:val="center"/>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&lt;0.0001</w:t>
            </w:r>
          </w:p>
        </w:tc>
      </w:tr>
      <w:tr w:rsidR="001F20EB" w:rsidRPr="00201163" w14:paraId="183C9833" w14:textId="77777777" w:rsidTr="00A47AAF">
        <w:trPr>
          <w:trHeight w:val="276"/>
        </w:trPr>
        <w:tc>
          <w:tcPr>
            <w:tcW w:w="222" w:type="dxa"/>
            <w:tcBorders>
              <w:top w:val="nil"/>
              <w:left w:val="nil"/>
              <w:bottom w:val="nil"/>
              <w:right w:val="nil"/>
            </w:tcBorders>
            <w:shd w:val="clear" w:color="auto" w:fill="auto"/>
            <w:noWrap/>
            <w:vAlign w:val="bottom"/>
            <w:hideMark/>
          </w:tcPr>
          <w:p w14:paraId="204E1F5D"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7015EA74"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Classical</w:t>
            </w:r>
          </w:p>
        </w:tc>
        <w:tc>
          <w:tcPr>
            <w:tcW w:w="688" w:type="dxa"/>
            <w:tcBorders>
              <w:top w:val="nil"/>
              <w:left w:val="nil"/>
              <w:bottom w:val="nil"/>
              <w:right w:val="nil"/>
            </w:tcBorders>
            <w:shd w:val="clear" w:color="auto" w:fill="auto"/>
            <w:noWrap/>
            <w:vAlign w:val="bottom"/>
            <w:hideMark/>
          </w:tcPr>
          <w:p w14:paraId="13D062C6"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23</w:t>
            </w:r>
          </w:p>
        </w:tc>
        <w:tc>
          <w:tcPr>
            <w:tcW w:w="1574" w:type="dxa"/>
            <w:tcBorders>
              <w:top w:val="nil"/>
              <w:left w:val="nil"/>
              <w:bottom w:val="nil"/>
              <w:right w:val="nil"/>
            </w:tcBorders>
            <w:shd w:val="clear" w:color="auto" w:fill="auto"/>
            <w:noWrap/>
            <w:vAlign w:val="bottom"/>
            <w:hideMark/>
          </w:tcPr>
          <w:p w14:paraId="3C69F882"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17</w:t>
            </w:r>
          </w:p>
        </w:tc>
        <w:tc>
          <w:tcPr>
            <w:tcW w:w="1574" w:type="dxa"/>
            <w:tcBorders>
              <w:top w:val="nil"/>
              <w:left w:val="nil"/>
              <w:bottom w:val="nil"/>
              <w:right w:val="nil"/>
            </w:tcBorders>
            <w:shd w:val="clear" w:color="auto" w:fill="auto"/>
            <w:noWrap/>
            <w:vAlign w:val="bottom"/>
            <w:hideMark/>
          </w:tcPr>
          <w:p w14:paraId="486F5E01"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6</w:t>
            </w:r>
          </w:p>
        </w:tc>
        <w:tc>
          <w:tcPr>
            <w:tcW w:w="1438" w:type="dxa"/>
            <w:tcBorders>
              <w:top w:val="nil"/>
              <w:left w:val="nil"/>
              <w:bottom w:val="nil"/>
              <w:right w:val="nil"/>
            </w:tcBorders>
            <w:shd w:val="clear" w:color="auto" w:fill="auto"/>
            <w:noWrap/>
            <w:vAlign w:val="bottom"/>
            <w:hideMark/>
          </w:tcPr>
          <w:p w14:paraId="737630D7"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53302291" w14:textId="77777777" w:rsidTr="00A47AAF">
        <w:trPr>
          <w:trHeight w:val="276"/>
        </w:trPr>
        <w:tc>
          <w:tcPr>
            <w:tcW w:w="222" w:type="dxa"/>
            <w:tcBorders>
              <w:top w:val="nil"/>
              <w:left w:val="nil"/>
              <w:bottom w:val="nil"/>
              <w:right w:val="nil"/>
            </w:tcBorders>
            <w:shd w:val="clear" w:color="auto" w:fill="auto"/>
            <w:noWrap/>
            <w:vAlign w:val="bottom"/>
            <w:hideMark/>
          </w:tcPr>
          <w:p w14:paraId="67A7AC2D"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26851769"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Mesenchymal</w:t>
            </w:r>
          </w:p>
        </w:tc>
        <w:tc>
          <w:tcPr>
            <w:tcW w:w="688" w:type="dxa"/>
            <w:tcBorders>
              <w:top w:val="nil"/>
              <w:left w:val="nil"/>
              <w:bottom w:val="nil"/>
              <w:right w:val="nil"/>
            </w:tcBorders>
            <w:shd w:val="clear" w:color="auto" w:fill="auto"/>
            <w:noWrap/>
            <w:vAlign w:val="bottom"/>
            <w:hideMark/>
          </w:tcPr>
          <w:p w14:paraId="5ADFE18C"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15</w:t>
            </w:r>
          </w:p>
        </w:tc>
        <w:tc>
          <w:tcPr>
            <w:tcW w:w="1574" w:type="dxa"/>
            <w:tcBorders>
              <w:top w:val="nil"/>
              <w:left w:val="nil"/>
              <w:bottom w:val="nil"/>
              <w:right w:val="nil"/>
            </w:tcBorders>
            <w:shd w:val="clear" w:color="auto" w:fill="auto"/>
            <w:noWrap/>
            <w:vAlign w:val="bottom"/>
            <w:hideMark/>
          </w:tcPr>
          <w:p w14:paraId="59DC9FDC"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15</w:t>
            </w:r>
          </w:p>
        </w:tc>
        <w:tc>
          <w:tcPr>
            <w:tcW w:w="1574" w:type="dxa"/>
            <w:tcBorders>
              <w:top w:val="nil"/>
              <w:left w:val="nil"/>
              <w:bottom w:val="nil"/>
              <w:right w:val="nil"/>
            </w:tcBorders>
            <w:shd w:val="clear" w:color="auto" w:fill="auto"/>
            <w:noWrap/>
            <w:vAlign w:val="bottom"/>
            <w:hideMark/>
          </w:tcPr>
          <w:p w14:paraId="7FED9941"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0</w:t>
            </w:r>
          </w:p>
        </w:tc>
        <w:tc>
          <w:tcPr>
            <w:tcW w:w="1438" w:type="dxa"/>
            <w:tcBorders>
              <w:top w:val="nil"/>
              <w:left w:val="nil"/>
              <w:bottom w:val="nil"/>
              <w:right w:val="nil"/>
            </w:tcBorders>
            <w:shd w:val="clear" w:color="auto" w:fill="auto"/>
            <w:noWrap/>
            <w:vAlign w:val="bottom"/>
            <w:hideMark/>
          </w:tcPr>
          <w:p w14:paraId="591D46C0"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1B58DDA2" w14:textId="77777777" w:rsidTr="00A47AAF">
        <w:trPr>
          <w:trHeight w:val="276"/>
        </w:trPr>
        <w:tc>
          <w:tcPr>
            <w:tcW w:w="222" w:type="dxa"/>
            <w:tcBorders>
              <w:top w:val="nil"/>
              <w:left w:val="nil"/>
              <w:bottom w:val="nil"/>
              <w:right w:val="nil"/>
            </w:tcBorders>
            <w:shd w:val="clear" w:color="auto" w:fill="auto"/>
            <w:noWrap/>
            <w:vAlign w:val="bottom"/>
            <w:hideMark/>
          </w:tcPr>
          <w:p w14:paraId="78AB0750"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544484D1"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Proneural</w:t>
            </w:r>
          </w:p>
        </w:tc>
        <w:tc>
          <w:tcPr>
            <w:tcW w:w="688" w:type="dxa"/>
            <w:tcBorders>
              <w:top w:val="nil"/>
              <w:left w:val="nil"/>
              <w:bottom w:val="nil"/>
              <w:right w:val="nil"/>
            </w:tcBorders>
            <w:shd w:val="clear" w:color="auto" w:fill="auto"/>
            <w:noWrap/>
            <w:vAlign w:val="bottom"/>
            <w:hideMark/>
          </w:tcPr>
          <w:p w14:paraId="63A83066"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69</w:t>
            </w:r>
          </w:p>
        </w:tc>
        <w:tc>
          <w:tcPr>
            <w:tcW w:w="1574" w:type="dxa"/>
            <w:tcBorders>
              <w:top w:val="nil"/>
              <w:left w:val="nil"/>
              <w:bottom w:val="nil"/>
              <w:right w:val="nil"/>
            </w:tcBorders>
            <w:shd w:val="clear" w:color="auto" w:fill="auto"/>
            <w:noWrap/>
            <w:vAlign w:val="bottom"/>
            <w:hideMark/>
          </w:tcPr>
          <w:p w14:paraId="4655972A"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13</w:t>
            </w:r>
          </w:p>
        </w:tc>
        <w:tc>
          <w:tcPr>
            <w:tcW w:w="1574" w:type="dxa"/>
            <w:tcBorders>
              <w:top w:val="nil"/>
              <w:left w:val="nil"/>
              <w:bottom w:val="nil"/>
              <w:right w:val="nil"/>
            </w:tcBorders>
            <w:shd w:val="clear" w:color="auto" w:fill="auto"/>
            <w:noWrap/>
            <w:vAlign w:val="bottom"/>
            <w:hideMark/>
          </w:tcPr>
          <w:p w14:paraId="5C95057E"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56</w:t>
            </w:r>
          </w:p>
        </w:tc>
        <w:tc>
          <w:tcPr>
            <w:tcW w:w="1438" w:type="dxa"/>
            <w:tcBorders>
              <w:top w:val="nil"/>
              <w:left w:val="nil"/>
              <w:bottom w:val="nil"/>
              <w:right w:val="nil"/>
            </w:tcBorders>
            <w:shd w:val="clear" w:color="auto" w:fill="auto"/>
            <w:noWrap/>
            <w:vAlign w:val="bottom"/>
            <w:hideMark/>
          </w:tcPr>
          <w:p w14:paraId="5C008771"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1C2B5B85" w14:textId="77777777" w:rsidTr="00A47AAF">
        <w:trPr>
          <w:trHeight w:val="276"/>
        </w:trPr>
        <w:tc>
          <w:tcPr>
            <w:tcW w:w="222" w:type="dxa"/>
            <w:tcBorders>
              <w:top w:val="nil"/>
              <w:left w:val="nil"/>
              <w:bottom w:val="nil"/>
              <w:right w:val="nil"/>
            </w:tcBorders>
            <w:shd w:val="clear" w:color="auto" w:fill="auto"/>
            <w:noWrap/>
            <w:vAlign w:val="bottom"/>
            <w:hideMark/>
          </w:tcPr>
          <w:p w14:paraId="3B3B52B0"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6DE004AC"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Neural</w:t>
            </w:r>
          </w:p>
        </w:tc>
        <w:tc>
          <w:tcPr>
            <w:tcW w:w="688" w:type="dxa"/>
            <w:tcBorders>
              <w:top w:val="nil"/>
              <w:left w:val="nil"/>
              <w:bottom w:val="nil"/>
              <w:right w:val="nil"/>
            </w:tcBorders>
            <w:shd w:val="clear" w:color="auto" w:fill="auto"/>
            <w:noWrap/>
            <w:vAlign w:val="bottom"/>
            <w:hideMark/>
          </w:tcPr>
          <w:p w14:paraId="4620396A"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65</w:t>
            </w:r>
          </w:p>
        </w:tc>
        <w:tc>
          <w:tcPr>
            <w:tcW w:w="1574" w:type="dxa"/>
            <w:tcBorders>
              <w:top w:val="nil"/>
              <w:left w:val="nil"/>
              <w:bottom w:val="nil"/>
              <w:right w:val="nil"/>
            </w:tcBorders>
            <w:shd w:val="clear" w:color="auto" w:fill="auto"/>
            <w:noWrap/>
            <w:vAlign w:val="bottom"/>
            <w:hideMark/>
          </w:tcPr>
          <w:p w14:paraId="5D4765F5" w14:textId="77777777" w:rsidR="001F20EB" w:rsidRPr="00201163" w:rsidRDefault="001F20EB" w:rsidP="00A47AAF">
            <w:pPr>
              <w:widowControl/>
              <w:jc w:val="center"/>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10</w:t>
            </w:r>
          </w:p>
        </w:tc>
        <w:tc>
          <w:tcPr>
            <w:tcW w:w="1574" w:type="dxa"/>
            <w:tcBorders>
              <w:top w:val="nil"/>
              <w:left w:val="nil"/>
              <w:bottom w:val="nil"/>
              <w:right w:val="nil"/>
            </w:tcBorders>
            <w:shd w:val="clear" w:color="auto" w:fill="auto"/>
            <w:noWrap/>
            <w:vAlign w:val="bottom"/>
            <w:hideMark/>
          </w:tcPr>
          <w:p w14:paraId="171F48AA"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55</w:t>
            </w:r>
          </w:p>
        </w:tc>
        <w:tc>
          <w:tcPr>
            <w:tcW w:w="1438" w:type="dxa"/>
            <w:tcBorders>
              <w:top w:val="nil"/>
              <w:left w:val="nil"/>
              <w:bottom w:val="nil"/>
              <w:right w:val="nil"/>
            </w:tcBorders>
            <w:shd w:val="clear" w:color="auto" w:fill="auto"/>
            <w:noWrap/>
            <w:vAlign w:val="bottom"/>
            <w:hideMark/>
          </w:tcPr>
          <w:p w14:paraId="26336160"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0D5F1CE0" w14:textId="77777777" w:rsidTr="00A47AAF">
        <w:trPr>
          <w:trHeight w:val="276"/>
        </w:trPr>
        <w:tc>
          <w:tcPr>
            <w:tcW w:w="2705" w:type="dxa"/>
            <w:gridSpan w:val="2"/>
            <w:tcBorders>
              <w:top w:val="nil"/>
              <w:left w:val="nil"/>
              <w:bottom w:val="nil"/>
              <w:right w:val="nil"/>
            </w:tcBorders>
            <w:shd w:val="clear" w:color="auto" w:fill="auto"/>
            <w:noWrap/>
            <w:vAlign w:val="bottom"/>
            <w:hideMark/>
          </w:tcPr>
          <w:p w14:paraId="4662C745"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IDH Status</w:t>
            </w:r>
          </w:p>
        </w:tc>
        <w:tc>
          <w:tcPr>
            <w:tcW w:w="688" w:type="dxa"/>
            <w:tcBorders>
              <w:top w:val="nil"/>
              <w:left w:val="nil"/>
              <w:bottom w:val="nil"/>
              <w:right w:val="nil"/>
            </w:tcBorders>
            <w:shd w:val="clear" w:color="auto" w:fill="auto"/>
            <w:noWrap/>
            <w:vAlign w:val="bottom"/>
            <w:hideMark/>
          </w:tcPr>
          <w:p w14:paraId="5683869E"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0ED05276"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68F84465"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1764B421" w14:textId="77777777" w:rsidR="001F20EB" w:rsidRPr="00201163" w:rsidRDefault="001F20EB" w:rsidP="00A47AAF">
            <w:pPr>
              <w:widowControl/>
              <w:jc w:val="center"/>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&lt;0.0001</w:t>
            </w:r>
          </w:p>
        </w:tc>
      </w:tr>
      <w:tr w:rsidR="001F20EB" w:rsidRPr="00201163" w14:paraId="054FF088" w14:textId="77777777" w:rsidTr="00A47AAF">
        <w:trPr>
          <w:trHeight w:val="276"/>
        </w:trPr>
        <w:tc>
          <w:tcPr>
            <w:tcW w:w="222" w:type="dxa"/>
            <w:tcBorders>
              <w:top w:val="nil"/>
              <w:left w:val="nil"/>
              <w:bottom w:val="nil"/>
              <w:right w:val="nil"/>
            </w:tcBorders>
            <w:shd w:val="clear" w:color="auto" w:fill="auto"/>
            <w:noWrap/>
            <w:vAlign w:val="bottom"/>
            <w:hideMark/>
          </w:tcPr>
          <w:p w14:paraId="14E36A69"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7375F7FD"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Mutation</w:t>
            </w:r>
          </w:p>
        </w:tc>
        <w:tc>
          <w:tcPr>
            <w:tcW w:w="688" w:type="dxa"/>
            <w:tcBorders>
              <w:top w:val="nil"/>
              <w:left w:val="nil"/>
              <w:bottom w:val="nil"/>
              <w:right w:val="nil"/>
            </w:tcBorders>
            <w:shd w:val="clear" w:color="auto" w:fill="auto"/>
            <w:noWrap/>
            <w:vAlign w:val="bottom"/>
            <w:hideMark/>
          </w:tcPr>
          <w:p w14:paraId="0FB78772"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127</w:t>
            </w:r>
          </w:p>
        </w:tc>
        <w:tc>
          <w:tcPr>
            <w:tcW w:w="1574" w:type="dxa"/>
            <w:tcBorders>
              <w:top w:val="nil"/>
              <w:left w:val="nil"/>
              <w:bottom w:val="nil"/>
              <w:right w:val="nil"/>
            </w:tcBorders>
            <w:shd w:val="clear" w:color="auto" w:fill="auto"/>
            <w:noWrap/>
            <w:vAlign w:val="bottom"/>
            <w:hideMark/>
          </w:tcPr>
          <w:p w14:paraId="0ED3CE80"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29</w:t>
            </w:r>
          </w:p>
        </w:tc>
        <w:tc>
          <w:tcPr>
            <w:tcW w:w="1574" w:type="dxa"/>
            <w:tcBorders>
              <w:top w:val="nil"/>
              <w:left w:val="nil"/>
              <w:bottom w:val="nil"/>
              <w:right w:val="nil"/>
            </w:tcBorders>
            <w:shd w:val="clear" w:color="auto" w:fill="auto"/>
            <w:noWrap/>
            <w:vAlign w:val="bottom"/>
            <w:hideMark/>
          </w:tcPr>
          <w:p w14:paraId="6EA5ACCF"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98</w:t>
            </w:r>
          </w:p>
        </w:tc>
        <w:tc>
          <w:tcPr>
            <w:tcW w:w="1438" w:type="dxa"/>
            <w:tcBorders>
              <w:top w:val="nil"/>
              <w:left w:val="nil"/>
              <w:bottom w:val="nil"/>
              <w:right w:val="nil"/>
            </w:tcBorders>
            <w:shd w:val="clear" w:color="auto" w:fill="auto"/>
            <w:noWrap/>
            <w:vAlign w:val="bottom"/>
            <w:hideMark/>
          </w:tcPr>
          <w:p w14:paraId="64E376C3"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13A543D6" w14:textId="77777777" w:rsidTr="00A47AAF">
        <w:trPr>
          <w:trHeight w:val="276"/>
        </w:trPr>
        <w:tc>
          <w:tcPr>
            <w:tcW w:w="222" w:type="dxa"/>
            <w:tcBorders>
              <w:top w:val="nil"/>
              <w:left w:val="nil"/>
              <w:bottom w:val="nil"/>
              <w:right w:val="nil"/>
            </w:tcBorders>
            <w:shd w:val="clear" w:color="auto" w:fill="auto"/>
            <w:noWrap/>
            <w:vAlign w:val="bottom"/>
            <w:hideMark/>
          </w:tcPr>
          <w:p w14:paraId="66CB5524"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218E27B6"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Wildtype</w:t>
            </w:r>
          </w:p>
        </w:tc>
        <w:tc>
          <w:tcPr>
            <w:tcW w:w="688" w:type="dxa"/>
            <w:tcBorders>
              <w:top w:val="nil"/>
              <w:left w:val="nil"/>
              <w:bottom w:val="nil"/>
              <w:right w:val="nil"/>
            </w:tcBorders>
            <w:shd w:val="clear" w:color="auto" w:fill="auto"/>
            <w:noWrap/>
            <w:vAlign w:val="bottom"/>
            <w:hideMark/>
          </w:tcPr>
          <w:p w14:paraId="65963E97"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45</w:t>
            </w:r>
          </w:p>
        </w:tc>
        <w:tc>
          <w:tcPr>
            <w:tcW w:w="1574" w:type="dxa"/>
            <w:tcBorders>
              <w:top w:val="nil"/>
              <w:left w:val="nil"/>
              <w:bottom w:val="nil"/>
              <w:right w:val="nil"/>
            </w:tcBorders>
            <w:shd w:val="clear" w:color="auto" w:fill="auto"/>
            <w:noWrap/>
            <w:vAlign w:val="bottom"/>
            <w:hideMark/>
          </w:tcPr>
          <w:p w14:paraId="4FEC2004"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26</w:t>
            </w:r>
          </w:p>
        </w:tc>
        <w:tc>
          <w:tcPr>
            <w:tcW w:w="1574" w:type="dxa"/>
            <w:tcBorders>
              <w:top w:val="nil"/>
              <w:left w:val="nil"/>
              <w:bottom w:val="nil"/>
              <w:right w:val="nil"/>
            </w:tcBorders>
            <w:shd w:val="clear" w:color="auto" w:fill="auto"/>
            <w:noWrap/>
            <w:vAlign w:val="bottom"/>
            <w:hideMark/>
          </w:tcPr>
          <w:p w14:paraId="30950847"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19</w:t>
            </w:r>
          </w:p>
        </w:tc>
        <w:tc>
          <w:tcPr>
            <w:tcW w:w="1438" w:type="dxa"/>
            <w:tcBorders>
              <w:top w:val="nil"/>
              <w:left w:val="nil"/>
              <w:bottom w:val="nil"/>
              <w:right w:val="nil"/>
            </w:tcBorders>
            <w:shd w:val="clear" w:color="auto" w:fill="auto"/>
            <w:noWrap/>
            <w:vAlign w:val="bottom"/>
            <w:hideMark/>
          </w:tcPr>
          <w:p w14:paraId="606B68ED"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10CE3A51" w14:textId="77777777" w:rsidTr="00A47AAF">
        <w:trPr>
          <w:trHeight w:val="276"/>
        </w:trPr>
        <w:tc>
          <w:tcPr>
            <w:tcW w:w="2705" w:type="dxa"/>
            <w:gridSpan w:val="2"/>
            <w:tcBorders>
              <w:top w:val="nil"/>
              <w:left w:val="nil"/>
              <w:bottom w:val="nil"/>
              <w:right w:val="nil"/>
            </w:tcBorders>
            <w:shd w:val="clear" w:color="auto" w:fill="auto"/>
            <w:noWrap/>
            <w:vAlign w:val="bottom"/>
            <w:hideMark/>
          </w:tcPr>
          <w:p w14:paraId="46282642"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MGMT Promoter</w:t>
            </w:r>
          </w:p>
        </w:tc>
        <w:tc>
          <w:tcPr>
            <w:tcW w:w="688" w:type="dxa"/>
            <w:tcBorders>
              <w:top w:val="nil"/>
              <w:left w:val="nil"/>
              <w:bottom w:val="nil"/>
              <w:right w:val="nil"/>
            </w:tcBorders>
            <w:shd w:val="clear" w:color="auto" w:fill="auto"/>
            <w:noWrap/>
            <w:vAlign w:val="bottom"/>
            <w:hideMark/>
          </w:tcPr>
          <w:p w14:paraId="0D5090B0"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66CB7A30"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271B83DE"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659E9BDC"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0.1778</w:t>
            </w:r>
          </w:p>
        </w:tc>
      </w:tr>
      <w:tr w:rsidR="001F20EB" w:rsidRPr="00201163" w14:paraId="6F56612D" w14:textId="77777777" w:rsidTr="00A47AAF">
        <w:trPr>
          <w:trHeight w:val="276"/>
        </w:trPr>
        <w:tc>
          <w:tcPr>
            <w:tcW w:w="222" w:type="dxa"/>
            <w:tcBorders>
              <w:top w:val="nil"/>
              <w:left w:val="nil"/>
              <w:bottom w:val="nil"/>
              <w:right w:val="nil"/>
            </w:tcBorders>
            <w:shd w:val="clear" w:color="auto" w:fill="auto"/>
            <w:noWrap/>
            <w:vAlign w:val="bottom"/>
            <w:hideMark/>
          </w:tcPr>
          <w:p w14:paraId="529FDE69"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5A2449B2"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Methylation</w:t>
            </w:r>
          </w:p>
        </w:tc>
        <w:tc>
          <w:tcPr>
            <w:tcW w:w="688" w:type="dxa"/>
            <w:tcBorders>
              <w:top w:val="nil"/>
              <w:left w:val="nil"/>
              <w:bottom w:val="nil"/>
              <w:right w:val="nil"/>
            </w:tcBorders>
            <w:shd w:val="clear" w:color="auto" w:fill="auto"/>
            <w:noWrap/>
            <w:vAlign w:val="bottom"/>
            <w:hideMark/>
          </w:tcPr>
          <w:p w14:paraId="3D2C0C8D"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75</w:t>
            </w:r>
          </w:p>
        </w:tc>
        <w:tc>
          <w:tcPr>
            <w:tcW w:w="1574" w:type="dxa"/>
            <w:tcBorders>
              <w:top w:val="nil"/>
              <w:left w:val="nil"/>
              <w:bottom w:val="nil"/>
              <w:right w:val="nil"/>
            </w:tcBorders>
            <w:shd w:val="clear" w:color="auto" w:fill="auto"/>
            <w:noWrap/>
            <w:vAlign w:val="bottom"/>
            <w:hideMark/>
          </w:tcPr>
          <w:p w14:paraId="5DEA63B9"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16</w:t>
            </w:r>
          </w:p>
        </w:tc>
        <w:tc>
          <w:tcPr>
            <w:tcW w:w="1574" w:type="dxa"/>
            <w:tcBorders>
              <w:top w:val="nil"/>
              <w:left w:val="nil"/>
              <w:bottom w:val="nil"/>
              <w:right w:val="nil"/>
            </w:tcBorders>
            <w:shd w:val="clear" w:color="auto" w:fill="auto"/>
            <w:noWrap/>
            <w:vAlign w:val="bottom"/>
            <w:hideMark/>
          </w:tcPr>
          <w:p w14:paraId="04009CA2"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59</w:t>
            </w:r>
          </w:p>
        </w:tc>
        <w:tc>
          <w:tcPr>
            <w:tcW w:w="1438" w:type="dxa"/>
            <w:tcBorders>
              <w:top w:val="nil"/>
              <w:left w:val="nil"/>
              <w:bottom w:val="nil"/>
              <w:right w:val="nil"/>
            </w:tcBorders>
            <w:shd w:val="clear" w:color="auto" w:fill="auto"/>
            <w:noWrap/>
            <w:vAlign w:val="bottom"/>
            <w:hideMark/>
          </w:tcPr>
          <w:p w14:paraId="26859FF6"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49A9FCBC" w14:textId="77777777" w:rsidTr="00A47AAF">
        <w:trPr>
          <w:trHeight w:val="276"/>
        </w:trPr>
        <w:tc>
          <w:tcPr>
            <w:tcW w:w="222" w:type="dxa"/>
            <w:tcBorders>
              <w:top w:val="nil"/>
              <w:left w:val="nil"/>
              <w:bottom w:val="nil"/>
              <w:right w:val="nil"/>
            </w:tcBorders>
            <w:shd w:val="clear" w:color="auto" w:fill="auto"/>
            <w:noWrap/>
            <w:vAlign w:val="bottom"/>
            <w:hideMark/>
          </w:tcPr>
          <w:p w14:paraId="5FDB001E"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2483" w:type="dxa"/>
            <w:tcBorders>
              <w:top w:val="nil"/>
              <w:left w:val="nil"/>
              <w:bottom w:val="nil"/>
              <w:right w:val="nil"/>
            </w:tcBorders>
            <w:shd w:val="clear" w:color="auto" w:fill="auto"/>
            <w:noWrap/>
            <w:vAlign w:val="bottom"/>
            <w:hideMark/>
          </w:tcPr>
          <w:p w14:paraId="6FA07A01"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Unmethylation</w:t>
            </w:r>
          </w:p>
        </w:tc>
        <w:tc>
          <w:tcPr>
            <w:tcW w:w="688" w:type="dxa"/>
            <w:tcBorders>
              <w:top w:val="nil"/>
              <w:left w:val="nil"/>
              <w:bottom w:val="nil"/>
              <w:right w:val="nil"/>
            </w:tcBorders>
            <w:shd w:val="clear" w:color="auto" w:fill="auto"/>
            <w:noWrap/>
            <w:vAlign w:val="bottom"/>
            <w:hideMark/>
          </w:tcPr>
          <w:p w14:paraId="7A7562E8"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43</w:t>
            </w:r>
          </w:p>
        </w:tc>
        <w:tc>
          <w:tcPr>
            <w:tcW w:w="1574" w:type="dxa"/>
            <w:tcBorders>
              <w:top w:val="nil"/>
              <w:left w:val="nil"/>
              <w:bottom w:val="nil"/>
              <w:right w:val="nil"/>
            </w:tcBorders>
            <w:shd w:val="clear" w:color="auto" w:fill="auto"/>
            <w:noWrap/>
            <w:vAlign w:val="bottom"/>
            <w:hideMark/>
          </w:tcPr>
          <w:p w14:paraId="046069E0"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14</w:t>
            </w:r>
          </w:p>
        </w:tc>
        <w:tc>
          <w:tcPr>
            <w:tcW w:w="1574" w:type="dxa"/>
            <w:tcBorders>
              <w:top w:val="nil"/>
              <w:left w:val="nil"/>
              <w:bottom w:val="nil"/>
              <w:right w:val="nil"/>
            </w:tcBorders>
            <w:shd w:val="clear" w:color="auto" w:fill="auto"/>
            <w:noWrap/>
            <w:vAlign w:val="bottom"/>
            <w:hideMark/>
          </w:tcPr>
          <w:p w14:paraId="01CA7924"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29</w:t>
            </w:r>
          </w:p>
        </w:tc>
        <w:tc>
          <w:tcPr>
            <w:tcW w:w="1438" w:type="dxa"/>
            <w:tcBorders>
              <w:top w:val="nil"/>
              <w:left w:val="nil"/>
              <w:bottom w:val="nil"/>
              <w:right w:val="nil"/>
            </w:tcBorders>
            <w:shd w:val="clear" w:color="auto" w:fill="auto"/>
            <w:noWrap/>
            <w:vAlign w:val="bottom"/>
            <w:hideMark/>
          </w:tcPr>
          <w:p w14:paraId="4F96077C"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35610B74" w14:textId="77777777" w:rsidTr="00A47AAF">
        <w:trPr>
          <w:trHeight w:val="276"/>
        </w:trPr>
        <w:tc>
          <w:tcPr>
            <w:tcW w:w="2705" w:type="dxa"/>
            <w:gridSpan w:val="2"/>
            <w:tcBorders>
              <w:top w:val="nil"/>
              <w:left w:val="nil"/>
              <w:bottom w:val="nil"/>
              <w:right w:val="nil"/>
            </w:tcBorders>
            <w:shd w:val="clear" w:color="auto" w:fill="auto"/>
            <w:noWrap/>
            <w:vAlign w:val="center"/>
            <w:hideMark/>
          </w:tcPr>
          <w:p w14:paraId="19519D3A" w14:textId="77777777" w:rsidR="001F20EB" w:rsidRPr="00077158" w:rsidRDefault="001F20EB" w:rsidP="00A47AAF">
            <w:pPr>
              <w:widowControl/>
              <w:jc w:val="left"/>
              <w:rPr>
                <w:rFonts w:ascii="Times New Roman" w:eastAsia="等线" w:hAnsi="Times New Roman" w:cs="Times New Roman"/>
                <w:b/>
                <w:bCs/>
                <w:color w:val="000000"/>
                <w:kern w:val="0"/>
                <w:sz w:val="22"/>
              </w:rPr>
            </w:pPr>
            <w:r w:rsidRPr="00077158">
              <w:rPr>
                <w:rFonts w:ascii="Times New Roman" w:eastAsia="等线" w:hAnsi="Times New Roman" w:cs="Times New Roman"/>
                <w:b/>
                <w:bCs/>
                <w:color w:val="000000"/>
                <w:kern w:val="0"/>
                <w:sz w:val="22"/>
              </w:rPr>
              <w:t>1p</w:t>
            </w:r>
            <w:r>
              <w:rPr>
                <w:rFonts w:ascii="Times New Roman" w:eastAsia="等线" w:hAnsi="Times New Roman" w:cs="Times New Roman"/>
                <w:b/>
                <w:bCs/>
                <w:color w:val="000000"/>
                <w:kern w:val="0"/>
                <w:sz w:val="22"/>
              </w:rPr>
              <w:t>/</w:t>
            </w:r>
            <w:r w:rsidRPr="00077158">
              <w:rPr>
                <w:rFonts w:ascii="Times New Roman" w:eastAsia="等线" w:hAnsi="Times New Roman" w:cs="Times New Roman"/>
                <w:b/>
                <w:bCs/>
                <w:color w:val="000000"/>
                <w:kern w:val="0"/>
                <w:sz w:val="22"/>
              </w:rPr>
              <w:t>19q</w:t>
            </w:r>
          </w:p>
        </w:tc>
        <w:tc>
          <w:tcPr>
            <w:tcW w:w="688" w:type="dxa"/>
            <w:tcBorders>
              <w:top w:val="nil"/>
              <w:left w:val="nil"/>
              <w:bottom w:val="nil"/>
              <w:right w:val="nil"/>
            </w:tcBorders>
            <w:shd w:val="clear" w:color="auto" w:fill="auto"/>
            <w:noWrap/>
            <w:vAlign w:val="bottom"/>
            <w:hideMark/>
          </w:tcPr>
          <w:p w14:paraId="6B09873F" w14:textId="77777777" w:rsidR="001F20EB" w:rsidRPr="00201163" w:rsidRDefault="001F20EB" w:rsidP="00A47AAF">
            <w:pPr>
              <w:widowControl/>
              <w:jc w:val="left"/>
              <w:rPr>
                <w:rFonts w:ascii="Times New Roman" w:eastAsia="等线" w:hAnsi="Times New Roman" w:cs="Times New Roman"/>
                <w:color w:val="000000"/>
                <w:kern w:val="0"/>
                <w:sz w:val="22"/>
              </w:rPr>
            </w:pPr>
          </w:p>
        </w:tc>
        <w:tc>
          <w:tcPr>
            <w:tcW w:w="1574" w:type="dxa"/>
            <w:tcBorders>
              <w:top w:val="nil"/>
              <w:left w:val="nil"/>
              <w:bottom w:val="nil"/>
              <w:right w:val="nil"/>
            </w:tcBorders>
            <w:shd w:val="clear" w:color="auto" w:fill="auto"/>
            <w:noWrap/>
            <w:vAlign w:val="bottom"/>
            <w:hideMark/>
          </w:tcPr>
          <w:p w14:paraId="6796592C"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574" w:type="dxa"/>
            <w:tcBorders>
              <w:top w:val="nil"/>
              <w:left w:val="nil"/>
              <w:bottom w:val="nil"/>
              <w:right w:val="nil"/>
            </w:tcBorders>
            <w:shd w:val="clear" w:color="auto" w:fill="auto"/>
            <w:noWrap/>
            <w:vAlign w:val="bottom"/>
            <w:hideMark/>
          </w:tcPr>
          <w:p w14:paraId="0DE7CC5F" w14:textId="77777777" w:rsidR="001F20EB" w:rsidRPr="00201163" w:rsidRDefault="001F20EB" w:rsidP="00A47AAF">
            <w:pPr>
              <w:widowControl/>
              <w:jc w:val="center"/>
              <w:rPr>
                <w:rFonts w:ascii="Times New Roman" w:eastAsia="Times New Roman" w:hAnsi="Times New Roman" w:cs="Times New Roman"/>
                <w:kern w:val="0"/>
                <w:sz w:val="20"/>
                <w:szCs w:val="20"/>
              </w:rPr>
            </w:pPr>
          </w:p>
        </w:tc>
        <w:tc>
          <w:tcPr>
            <w:tcW w:w="1438" w:type="dxa"/>
            <w:tcBorders>
              <w:top w:val="nil"/>
              <w:left w:val="nil"/>
              <w:bottom w:val="nil"/>
              <w:right w:val="nil"/>
            </w:tcBorders>
            <w:shd w:val="clear" w:color="auto" w:fill="auto"/>
            <w:noWrap/>
            <w:vAlign w:val="bottom"/>
            <w:hideMark/>
          </w:tcPr>
          <w:p w14:paraId="109814C2"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hint="eastAsia"/>
                <w:color w:val="000000"/>
                <w:kern w:val="0"/>
                <w:sz w:val="22"/>
              </w:rPr>
              <w:t>0</w:t>
            </w:r>
            <w:r>
              <w:rPr>
                <w:rFonts w:ascii="Times New Roman" w:eastAsia="等线" w:hAnsi="Times New Roman" w:cs="Times New Roman"/>
                <w:color w:val="000000"/>
                <w:kern w:val="0"/>
                <w:sz w:val="22"/>
              </w:rPr>
              <w:t>.0502</w:t>
            </w:r>
          </w:p>
        </w:tc>
      </w:tr>
      <w:tr w:rsidR="001F20EB" w:rsidRPr="00201163" w14:paraId="1831CCF6" w14:textId="77777777" w:rsidTr="00A47AAF">
        <w:trPr>
          <w:trHeight w:val="276"/>
        </w:trPr>
        <w:tc>
          <w:tcPr>
            <w:tcW w:w="222" w:type="dxa"/>
            <w:tcBorders>
              <w:top w:val="nil"/>
              <w:left w:val="nil"/>
              <w:bottom w:val="nil"/>
              <w:right w:val="nil"/>
            </w:tcBorders>
            <w:shd w:val="clear" w:color="auto" w:fill="auto"/>
            <w:noWrap/>
            <w:vAlign w:val="bottom"/>
            <w:hideMark/>
          </w:tcPr>
          <w:p w14:paraId="670124B9" w14:textId="77777777" w:rsidR="001F20EB" w:rsidRPr="00201163" w:rsidRDefault="001F20EB" w:rsidP="00A47AAF">
            <w:pPr>
              <w:widowControl/>
              <w:jc w:val="center"/>
              <w:rPr>
                <w:rFonts w:ascii="Times New Roman" w:eastAsia="等线" w:hAnsi="Times New Roman" w:cs="Times New Roman"/>
                <w:color w:val="000000"/>
                <w:kern w:val="0"/>
                <w:sz w:val="22"/>
              </w:rPr>
            </w:pPr>
          </w:p>
        </w:tc>
        <w:tc>
          <w:tcPr>
            <w:tcW w:w="2483" w:type="dxa"/>
            <w:tcBorders>
              <w:top w:val="nil"/>
              <w:left w:val="nil"/>
              <w:bottom w:val="nil"/>
              <w:right w:val="nil"/>
            </w:tcBorders>
            <w:shd w:val="clear" w:color="auto" w:fill="auto"/>
            <w:noWrap/>
            <w:vAlign w:val="bottom"/>
            <w:hideMark/>
          </w:tcPr>
          <w:p w14:paraId="31EAC744" w14:textId="77777777" w:rsidR="001F20EB" w:rsidRPr="00201163" w:rsidRDefault="001F20EB" w:rsidP="00A47AAF">
            <w:pPr>
              <w:widowControl/>
              <w:jc w:val="left"/>
              <w:rPr>
                <w:rFonts w:ascii="Times New Roman" w:eastAsia="等线" w:hAnsi="Times New Roman" w:cs="Times New Roman"/>
                <w:color w:val="000000"/>
                <w:kern w:val="0"/>
                <w:sz w:val="22"/>
              </w:rPr>
            </w:pPr>
            <w:proofErr w:type="spellStart"/>
            <w:r w:rsidRPr="00201163">
              <w:rPr>
                <w:rFonts w:ascii="Times New Roman" w:eastAsia="等线" w:hAnsi="Times New Roman" w:cs="Times New Roman"/>
                <w:color w:val="000000"/>
                <w:kern w:val="0"/>
                <w:sz w:val="22"/>
              </w:rPr>
              <w:t>Codel</w:t>
            </w:r>
            <w:proofErr w:type="spellEnd"/>
          </w:p>
        </w:tc>
        <w:tc>
          <w:tcPr>
            <w:tcW w:w="688" w:type="dxa"/>
            <w:tcBorders>
              <w:top w:val="nil"/>
              <w:left w:val="nil"/>
              <w:bottom w:val="nil"/>
              <w:right w:val="nil"/>
            </w:tcBorders>
            <w:shd w:val="clear" w:color="auto" w:fill="auto"/>
            <w:noWrap/>
            <w:vAlign w:val="bottom"/>
            <w:hideMark/>
          </w:tcPr>
          <w:p w14:paraId="16EB516D"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34</w:t>
            </w:r>
          </w:p>
        </w:tc>
        <w:tc>
          <w:tcPr>
            <w:tcW w:w="1574" w:type="dxa"/>
            <w:tcBorders>
              <w:top w:val="nil"/>
              <w:left w:val="nil"/>
              <w:bottom w:val="nil"/>
              <w:right w:val="nil"/>
            </w:tcBorders>
            <w:shd w:val="clear" w:color="auto" w:fill="auto"/>
            <w:noWrap/>
            <w:vAlign w:val="bottom"/>
            <w:hideMark/>
          </w:tcPr>
          <w:p w14:paraId="5C9F6E48"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6</w:t>
            </w:r>
          </w:p>
        </w:tc>
        <w:tc>
          <w:tcPr>
            <w:tcW w:w="1574" w:type="dxa"/>
            <w:tcBorders>
              <w:top w:val="nil"/>
              <w:left w:val="nil"/>
              <w:bottom w:val="nil"/>
              <w:right w:val="nil"/>
            </w:tcBorders>
            <w:shd w:val="clear" w:color="auto" w:fill="auto"/>
            <w:noWrap/>
            <w:vAlign w:val="bottom"/>
            <w:hideMark/>
          </w:tcPr>
          <w:p w14:paraId="6B569606"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28</w:t>
            </w:r>
          </w:p>
        </w:tc>
        <w:tc>
          <w:tcPr>
            <w:tcW w:w="1438" w:type="dxa"/>
            <w:tcBorders>
              <w:top w:val="nil"/>
              <w:left w:val="nil"/>
              <w:bottom w:val="nil"/>
              <w:right w:val="nil"/>
            </w:tcBorders>
            <w:shd w:val="clear" w:color="auto" w:fill="auto"/>
            <w:noWrap/>
            <w:vAlign w:val="bottom"/>
            <w:hideMark/>
          </w:tcPr>
          <w:p w14:paraId="73C64429" w14:textId="77777777" w:rsidR="001F20EB" w:rsidRPr="00201163" w:rsidRDefault="001F20EB" w:rsidP="00A47AAF">
            <w:pPr>
              <w:widowControl/>
              <w:jc w:val="center"/>
              <w:rPr>
                <w:rFonts w:ascii="Times New Roman" w:eastAsia="等线" w:hAnsi="Times New Roman" w:cs="Times New Roman"/>
                <w:color w:val="000000"/>
                <w:kern w:val="0"/>
                <w:sz w:val="22"/>
              </w:rPr>
            </w:pPr>
          </w:p>
        </w:tc>
      </w:tr>
      <w:tr w:rsidR="001F20EB" w:rsidRPr="00201163" w14:paraId="40AF0612" w14:textId="77777777" w:rsidTr="00A47AAF">
        <w:trPr>
          <w:trHeight w:val="276"/>
        </w:trPr>
        <w:tc>
          <w:tcPr>
            <w:tcW w:w="222" w:type="dxa"/>
            <w:tcBorders>
              <w:top w:val="nil"/>
              <w:left w:val="nil"/>
              <w:bottom w:val="single" w:sz="4" w:space="0" w:color="auto"/>
              <w:right w:val="nil"/>
            </w:tcBorders>
            <w:shd w:val="clear" w:color="auto" w:fill="auto"/>
            <w:noWrap/>
            <w:vAlign w:val="bottom"/>
            <w:hideMark/>
          </w:tcPr>
          <w:p w14:paraId="4990BAC8"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 xml:space="preserve">　</w:t>
            </w:r>
          </w:p>
        </w:tc>
        <w:tc>
          <w:tcPr>
            <w:tcW w:w="2483" w:type="dxa"/>
            <w:tcBorders>
              <w:top w:val="nil"/>
              <w:left w:val="nil"/>
              <w:bottom w:val="single" w:sz="4" w:space="0" w:color="auto"/>
              <w:right w:val="nil"/>
            </w:tcBorders>
            <w:shd w:val="clear" w:color="auto" w:fill="auto"/>
            <w:noWrap/>
            <w:vAlign w:val="bottom"/>
            <w:hideMark/>
          </w:tcPr>
          <w:p w14:paraId="505A5416" w14:textId="77777777" w:rsidR="001F20EB" w:rsidRPr="00201163" w:rsidRDefault="001F20EB" w:rsidP="00A47AAF">
            <w:pPr>
              <w:widowControl/>
              <w:jc w:val="left"/>
              <w:rPr>
                <w:rFonts w:ascii="Times New Roman" w:eastAsia="等线" w:hAnsi="Times New Roman" w:cs="Times New Roman"/>
                <w:color w:val="000000"/>
                <w:kern w:val="0"/>
                <w:sz w:val="22"/>
              </w:rPr>
            </w:pPr>
            <w:r w:rsidRPr="00201163">
              <w:rPr>
                <w:rFonts w:ascii="Times New Roman" w:eastAsia="等线" w:hAnsi="Times New Roman" w:cs="Times New Roman"/>
                <w:color w:val="000000"/>
                <w:kern w:val="0"/>
                <w:sz w:val="22"/>
              </w:rPr>
              <w:t>Intact</w:t>
            </w:r>
          </w:p>
        </w:tc>
        <w:tc>
          <w:tcPr>
            <w:tcW w:w="688" w:type="dxa"/>
            <w:tcBorders>
              <w:top w:val="nil"/>
              <w:left w:val="nil"/>
              <w:bottom w:val="single" w:sz="4" w:space="0" w:color="auto"/>
              <w:right w:val="nil"/>
            </w:tcBorders>
            <w:shd w:val="clear" w:color="auto" w:fill="auto"/>
            <w:noWrap/>
            <w:vAlign w:val="bottom"/>
            <w:hideMark/>
          </w:tcPr>
          <w:p w14:paraId="3458AA22"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110</w:t>
            </w:r>
          </w:p>
        </w:tc>
        <w:tc>
          <w:tcPr>
            <w:tcW w:w="1574" w:type="dxa"/>
            <w:tcBorders>
              <w:top w:val="nil"/>
              <w:left w:val="nil"/>
              <w:bottom w:val="single" w:sz="4" w:space="0" w:color="auto"/>
              <w:right w:val="nil"/>
            </w:tcBorders>
            <w:shd w:val="clear" w:color="auto" w:fill="auto"/>
            <w:noWrap/>
            <w:vAlign w:val="bottom"/>
            <w:hideMark/>
          </w:tcPr>
          <w:p w14:paraId="4883A189"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39</w:t>
            </w:r>
          </w:p>
        </w:tc>
        <w:tc>
          <w:tcPr>
            <w:tcW w:w="1574" w:type="dxa"/>
            <w:tcBorders>
              <w:top w:val="nil"/>
              <w:left w:val="nil"/>
              <w:bottom w:val="single" w:sz="4" w:space="0" w:color="auto"/>
              <w:right w:val="nil"/>
            </w:tcBorders>
            <w:shd w:val="clear" w:color="auto" w:fill="auto"/>
            <w:noWrap/>
            <w:vAlign w:val="bottom"/>
            <w:hideMark/>
          </w:tcPr>
          <w:p w14:paraId="7CD8CDAC" w14:textId="77777777" w:rsidR="001F20EB" w:rsidRPr="00201163" w:rsidRDefault="001F20EB" w:rsidP="00A47AAF">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71</w:t>
            </w:r>
          </w:p>
        </w:tc>
        <w:tc>
          <w:tcPr>
            <w:tcW w:w="1438" w:type="dxa"/>
            <w:tcBorders>
              <w:top w:val="nil"/>
              <w:left w:val="nil"/>
              <w:bottom w:val="single" w:sz="4" w:space="0" w:color="auto"/>
              <w:right w:val="nil"/>
            </w:tcBorders>
            <w:shd w:val="clear" w:color="auto" w:fill="auto"/>
            <w:noWrap/>
            <w:vAlign w:val="bottom"/>
            <w:hideMark/>
          </w:tcPr>
          <w:p w14:paraId="24573593" w14:textId="77777777" w:rsidR="001F20EB" w:rsidRPr="00201163" w:rsidRDefault="001F20EB" w:rsidP="00A47AAF">
            <w:pPr>
              <w:widowControl/>
              <w:jc w:val="center"/>
              <w:rPr>
                <w:rFonts w:ascii="Times New Roman" w:eastAsia="等线" w:hAnsi="Times New Roman" w:cs="Times New Roman"/>
                <w:color w:val="000000"/>
                <w:kern w:val="0"/>
                <w:sz w:val="22"/>
              </w:rPr>
            </w:pPr>
          </w:p>
        </w:tc>
      </w:tr>
    </w:tbl>
    <w:p w14:paraId="1588A6D3" w14:textId="77777777" w:rsidR="001F20EB" w:rsidRPr="00201163" w:rsidRDefault="001F20EB" w:rsidP="001F20EB">
      <w:pPr>
        <w:rPr>
          <w:vertAlign w:val="subscript"/>
        </w:rPr>
      </w:pPr>
    </w:p>
    <w:p w14:paraId="2B26A434" w14:textId="77777777" w:rsidR="00655A25" w:rsidRPr="00666FBB" w:rsidRDefault="00655A25"/>
    <w:sectPr w:rsidR="00655A25" w:rsidRPr="00666FB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8B960" w14:textId="77777777" w:rsidR="00AC0267" w:rsidRDefault="00AC0267" w:rsidP="001F20EB">
      <w:r>
        <w:separator/>
      </w:r>
    </w:p>
  </w:endnote>
  <w:endnote w:type="continuationSeparator" w:id="0">
    <w:p w14:paraId="63358949" w14:textId="77777777" w:rsidR="00AC0267" w:rsidRDefault="00AC0267" w:rsidP="001F2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EDC907" w14:textId="77777777" w:rsidR="00AC0267" w:rsidRDefault="00AC0267" w:rsidP="001F20EB">
      <w:r>
        <w:separator/>
      </w:r>
    </w:p>
  </w:footnote>
  <w:footnote w:type="continuationSeparator" w:id="0">
    <w:p w14:paraId="6C9FFD8A" w14:textId="77777777" w:rsidR="00AC0267" w:rsidRDefault="00AC0267" w:rsidP="001F20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F0318"/>
    <w:multiLevelType w:val="hybridMultilevel"/>
    <w:tmpl w:val="8ED0361E"/>
    <w:lvl w:ilvl="0" w:tplc="8CA2BD02">
      <w:start w:val="1"/>
      <w:numFmt w:val="upperLetter"/>
      <w:lvlText w:val="(%1)"/>
      <w:lvlJc w:val="left"/>
      <w:pPr>
        <w:ind w:left="396" w:hanging="39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18F475B"/>
    <w:multiLevelType w:val="hybridMultilevel"/>
    <w:tmpl w:val="4E9ACD04"/>
    <w:lvl w:ilvl="0" w:tplc="08D0814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0DA10FD"/>
    <w:multiLevelType w:val="hybridMultilevel"/>
    <w:tmpl w:val="40F6AB90"/>
    <w:lvl w:ilvl="0" w:tplc="C9D80034">
      <w:start w:val="1"/>
      <w:numFmt w:val="upperLetter"/>
      <w:lvlText w:val="(%1)"/>
      <w:lvlJc w:val="left"/>
      <w:pPr>
        <w:ind w:left="408" w:hanging="40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09317408">
    <w:abstractNumId w:val="0"/>
  </w:num>
  <w:num w:numId="2" w16cid:durableId="1486050266">
    <w:abstractNumId w:val="1"/>
  </w:num>
  <w:num w:numId="3" w16cid:durableId="9339791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FBB"/>
    <w:rsid w:val="000C6717"/>
    <w:rsid w:val="000E3A2A"/>
    <w:rsid w:val="00151A46"/>
    <w:rsid w:val="00182174"/>
    <w:rsid w:val="001C605A"/>
    <w:rsid w:val="001F20EB"/>
    <w:rsid w:val="001F6BCD"/>
    <w:rsid w:val="0020515A"/>
    <w:rsid w:val="00224AE9"/>
    <w:rsid w:val="002814A7"/>
    <w:rsid w:val="00286833"/>
    <w:rsid w:val="00335D67"/>
    <w:rsid w:val="00340EF2"/>
    <w:rsid w:val="003E71D6"/>
    <w:rsid w:val="0040251E"/>
    <w:rsid w:val="0040290B"/>
    <w:rsid w:val="005413E7"/>
    <w:rsid w:val="00612936"/>
    <w:rsid w:val="006257EC"/>
    <w:rsid w:val="0064599B"/>
    <w:rsid w:val="00655A25"/>
    <w:rsid w:val="00666FBB"/>
    <w:rsid w:val="0070228F"/>
    <w:rsid w:val="007F15C1"/>
    <w:rsid w:val="00822D29"/>
    <w:rsid w:val="00996660"/>
    <w:rsid w:val="00A05336"/>
    <w:rsid w:val="00A169FD"/>
    <w:rsid w:val="00AC0267"/>
    <w:rsid w:val="00B207E2"/>
    <w:rsid w:val="00B605B3"/>
    <w:rsid w:val="00BA57EA"/>
    <w:rsid w:val="00BE7E13"/>
    <w:rsid w:val="00C17A7F"/>
    <w:rsid w:val="00CC18E1"/>
    <w:rsid w:val="00CC226B"/>
    <w:rsid w:val="00D049A1"/>
    <w:rsid w:val="00DC6C1E"/>
    <w:rsid w:val="00DD22C7"/>
    <w:rsid w:val="00DF14FF"/>
    <w:rsid w:val="00E16FB1"/>
    <w:rsid w:val="00E32C0E"/>
    <w:rsid w:val="00E719C1"/>
    <w:rsid w:val="00E76A93"/>
    <w:rsid w:val="00EC64D1"/>
    <w:rsid w:val="00F219AD"/>
    <w:rsid w:val="00F27A51"/>
    <w:rsid w:val="00F617D0"/>
    <w:rsid w:val="00F70619"/>
    <w:rsid w:val="00FE49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7EBEB0"/>
  <w15:chartTrackingRefBased/>
  <w15:docId w15:val="{0BEF06AC-273D-4957-9834-9EB3753F6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6FB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515A"/>
    <w:pPr>
      <w:ind w:firstLineChars="200" w:firstLine="420"/>
    </w:pPr>
  </w:style>
  <w:style w:type="paragraph" w:styleId="a4">
    <w:name w:val="header"/>
    <w:basedOn w:val="a"/>
    <w:link w:val="a5"/>
    <w:uiPriority w:val="99"/>
    <w:unhideWhenUsed/>
    <w:rsid w:val="001F20E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F20EB"/>
    <w:rPr>
      <w:sz w:val="18"/>
      <w:szCs w:val="18"/>
    </w:rPr>
  </w:style>
  <w:style w:type="paragraph" w:styleId="a6">
    <w:name w:val="footer"/>
    <w:basedOn w:val="a"/>
    <w:link w:val="a7"/>
    <w:uiPriority w:val="99"/>
    <w:unhideWhenUsed/>
    <w:rsid w:val="001F20EB"/>
    <w:pPr>
      <w:tabs>
        <w:tab w:val="center" w:pos="4153"/>
        <w:tab w:val="right" w:pos="8306"/>
      </w:tabs>
      <w:snapToGrid w:val="0"/>
      <w:jc w:val="left"/>
    </w:pPr>
    <w:rPr>
      <w:sz w:val="18"/>
      <w:szCs w:val="18"/>
    </w:rPr>
  </w:style>
  <w:style w:type="character" w:customStyle="1" w:styleId="a7">
    <w:name w:val="页脚 字符"/>
    <w:basedOn w:val="a0"/>
    <w:link w:val="a6"/>
    <w:uiPriority w:val="99"/>
    <w:rsid w:val="001F20EB"/>
    <w:rPr>
      <w:sz w:val="18"/>
      <w:szCs w:val="18"/>
    </w:rPr>
  </w:style>
  <w:style w:type="table" w:styleId="a8">
    <w:name w:val="Table Grid"/>
    <w:basedOn w:val="a1"/>
    <w:uiPriority w:val="39"/>
    <w:rsid w:val="001F20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Revision"/>
    <w:hidden/>
    <w:uiPriority w:val="99"/>
    <w:semiHidden/>
    <w:rsid w:val="00F617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449</TotalTime>
  <Pages>15</Pages>
  <Words>938</Words>
  <Characters>5351</Characters>
  <Application>Microsoft Office Word</Application>
  <DocSecurity>0</DocSecurity>
  <Lines>44</Lines>
  <Paragraphs>12</Paragraphs>
  <ScaleCrop>false</ScaleCrop>
  <Company/>
  <LinksUpToDate>false</LinksUpToDate>
  <CharactersWithSpaces>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若愚</dc:creator>
  <cp:keywords/>
  <dc:description/>
  <cp:lastModifiedBy>Tao Ray</cp:lastModifiedBy>
  <cp:revision>27</cp:revision>
  <dcterms:created xsi:type="dcterms:W3CDTF">2021-06-16T03:29:00Z</dcterms:created>
  <dcterms:modified xsi:type="dcterms:W3CDTF">2022-04-11T01:47:00Z</dcterms:modified>
</cp:coreProperties>
</file>