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CEC" w:rsidRDefault="007C7CEC" w:rsidP="007C7CEC">
      <w:pPr>
        <w:spacing w:line="480" w:lineRule="auto"/>
        <w:rPr>
          <w:rFonts w:ascii="Times New Roman" w:eastAsia="Times New Roman" w:hAnsi="Times New Roman"/>
          <w:bCs/>
          <w:noProof w:val="0"/>
          <w:kern w:val="24"/>
          <w:lang w:eastAsia="de-DE"/>
        </w:rPr>
      </w:pPr>
      <w:r>
        <w:rPr>
          <w:rFonts w:ascii="Times New Roman" w:eastAsia="Apple SD 산돌고딕 Neo 일반체" w:hAnsi="Times New Roman"/>
          <w:b/>
          <w:noProof w:val="0"/>
          <w:lang w:eastAsia="de-DE"/>
        </w:rPr>
        <w:t>Table S1</w:t>
      </w:r>
      <w:r>
        <w:rPr>
          <w:rFonts w:ascii="Times New Roman" w:eastAsia="Apple SD 산돌고딕 Neo 일반체" w:hAnsi="Times New Roman"/>
          <w:noProof w:val="0"/>
          <w:lang w:eastAsia="de-DE"/>
        </w:rPr>
        <w:t xml:space="preserve">. </w:t>
      </w:r>
      <w:r>
        <w:rPr>
          <w:rFonts w:ascii="Times New Roman" w:eastAsia="Times New Roman" w:hAnsi="Times New Roman"/>
          <w:bCs/>
          <w:noProof w:val="0"/>
          <w:kern w:val="24"/>
          <w:lang w:eastAsia="de-DE"/>
        </w:rPr>
        <w:t xml:space="preserve">Result of </w:t>
      </w:r>
      <w:proofErr w:type="spellStart"/>
      <w:r>
        <w:rPr>
          <w:rFonts w:ascii="Times New Roman" w:eastAsia="Times New Roman" w:hAnsi="Times New Roman"/>
          <w:bCs/>
          <w:noProof w:val="0"/>
          <w:kern w:val="24"/>
          <w:lang w:eastAsia="de-DE"/>
        </w:rPr>
        <w:t>univariable</w:t>
      </w:r>
      <w:proofErr w:type="spellEnd"/>
      <w:r>
        <w:rPr>
          <w:rFonts w:ascii="Times New Roman" w:eastAsia="Times New Roman" w:hAnsi="Times New Roman"/>
          <w:bCs/>
          <w:noProof w:val="0"/>
          <w:kern w:val="24"/>
          <w:lang w:eastAsia="de-DE"/>
        </w:rPr>
        <w:t xml:space="preserve"> cox proportional hazards regression analysis using death event as status variable and overall survival time as survival time.</w:t>
      </w:r>
    </w:p>
    <w:tbl>
      <w:tblPr>
        <w:tblW w:w="9629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46"/>
        <w:gridCol w:w="1412"/>
        <w:gridCol w:w="3119"/>
        <w:gridCol w:w="2835"/>
        <w:gridCol w:w="1417"/>
      </w:tblGrid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Variable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Subgroup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HR (95%CIs)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P value</w:t>
            </w:r>
          </w:p>
        </w:tc>
      </w:tr>
      <w:tr w:rsidR="007C7CEC" w:rsidTr="007C7CEC"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Age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1.024 (0.992 - 1.056)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0.141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Sex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Female vs. Male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1.031 (0.607 - 1.752)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0.909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Location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Pancreatic Head vs. AOV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11.795 (4.649 - 29.925)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Distal CBD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vs.AOV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3.609 (1.466 - 8.886)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0.005**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T1 vs Tis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7364538.688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T2 vs. Tis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5053164.568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T3 vs. Tis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19062328.45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T4 vs. Tis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24298595.997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T1 vs Tis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7047555.234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T2 vs. Tis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8921396.166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T3 vs. Tis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13294799.292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T4 vs. Tis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18021584.76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Gross type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0.013*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Infiltrative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Fungative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4.156 (1.643 - 10.517)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0.003**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Ulcerofungative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Fungative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0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0.997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Sessile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Fungative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12.437 (2.872 - 53.858)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Solid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Fungative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0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0.997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Ulcer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Present vs. Absent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0.613 (0.216 - 1.742)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0.358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Size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1.336 (1.125 - 1.587)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Size_4.5 cm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≥4.5 cm vs.</w:t>
            </w:r>
            <w:r>
              <w:rPr>
                <w:rFonts w:ascii="Times New Roman" w:eastAsia="Malgun Gothic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&lt;4.5 cm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1.876 (1.056 - 3.332)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0.032*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Radial resection margin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Present vs. Absent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2.177 (0.85 - 5.571)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0.105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N1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1.425 (1.25 - 1.626)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N2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Apple SD 산돌고딕 Neo 일반체" w:hAnsi="Times New Roman"/>
                <w:noProof w:val="0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Apple SD 산돌고딕 Neo 일반체" w:hAnsi="Times New Roman"/>
                <w:noProof w:val="0"/>
                <w:kern w:val="2"/>
                <w:sz w:val="18"/>
                <w:szCs w:val="18"/>
                <w:lang w:eastAsia="ko-KR"/>
              </w:rPr>
              <w:t xml:space="preserve">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1.001 (0.965 - 1.037)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0.967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N stage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Apple SD 산돌고딕 Neo 일반체" w:hAnsi="Times New Roman"/>
                <w:noProof w:val="0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Apple SD 산돌고딕 Neo 일반체" w:hAnsi="Times New Roman"/>
                <w:noProof w:val="0"/>
                <w:kern w:val="2"/>
                <w:sz w:val="18"/>
                <w:szCs w:val="18"/>
                <w:lang w:eastAsia="ko-KR"/>
              </w:rPr>
              <w:t xml:space="preserve">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Apple SD 산돌고딕 Neo 일반체" w:hAnsi="Times New Roman"/>
                <w:noProof w:val="0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N1 vs. N0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4.005 (2.304 - 6.961)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 stage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M1 vs. M0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4.142 (1.919 - 8.936)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Lymphatic invasion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Present vs. Absent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3.915 (2.243 - 6.836)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Perineural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 invasion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Present vs. Absent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2.915 (1.62 - 5.246)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Vascular invasion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Present vs. Absent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3.088 (1.419 - 6.718)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0.004**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Histologic grade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Moderate vs. Well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2.603 (1.327 - 5.104)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0.005**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Poorly vs. Well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4.601 (1.245 - 17.004)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0.022*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Fibrosis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Mild vs. None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11804768.899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Moderate vs. None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28264925.781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Severe vs. None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56880557.21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Degree of Inflammation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0.072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</w:pP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Moderate vs. Mild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0.619 (0.347 - 1.106)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0.105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Severe vs. Mild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0.311 (0.105 - 0.927)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0.036*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Histologic subtype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0.004**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Prone to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Pancreaticobiliary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 subtype 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Pancreaticobiliary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 subtype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0.519 (0.291 - 0.926)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0.026*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Prone to Intestinal subtype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Pancreaticobiliary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 subtype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0.287 (0.108 - 0.762)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0.012*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Intestinal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Pancreaticobiliary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 subtype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0.174 (0.052 - 0.583)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0.005**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CK7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0.177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2.303 (0.383 - 13.838)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0.362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3.474 (0.797 - 15.139)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0.097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 +vs.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4.298 (1.031 - 17.914)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0.045*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CK20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0.039*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0.523 (0.244 - 1.122)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0.096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0.379 (0.149 - 0.965)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0.042*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0.335 (0.103 - 1.088)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0.069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CDX2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0.002**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0.64 (0.35 - 1.169)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0.147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0.353 (0.157 - 0.794)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0.012*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0.186 (0.07 - 0.489)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IGF1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0.439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1.098 (0.43 - 2.809)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0.845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 +vs.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0.645 (0.222 - 1.88)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0.422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0.686 (0.181 - 2.599)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0.579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FGFR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0.003**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1+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0.268 (0.089 - 0.808)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0.019*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1+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0.154 (0.05 - 0.473)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0.001**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VEGF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0.037*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2+vs. 1+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0.407 (0.198 - 0.837)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0.015*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1+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0.385 (0.166 - 0.894)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0.026*</w:t>
            </w:r>
          </w:p>
        </w:tc>
      </w:tr>
      <w:tr w:rsidR="007C7CEC" w:rsidTr="007C7CEC">
        <w:trPr>
          <w:trHeight w:val="171"/>
        </w:trPr>
        <w:tc>
          <w:tcPr>
            <w:tcW w:w="2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kern w:val="24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</w:pP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PD1 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0.734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0.998 (0.426 - 2.34)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0.997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0.563 (0.134 - 2.359)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0.432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0.648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(1+ or 2+)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0.839 (0.395 - 1.781)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0.648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PDL1 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0.118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1+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0.759 (0.328 - 1.757)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0.519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1+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0.469 (0.2 - 1.101)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0.082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0.052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(1+ or 2+)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0.586 (0.342 - 1.005)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0.052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0.012*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1+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0.925 (0.481 - 1.776)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0.814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1+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 (0.199 - 0.805)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0.010*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(1+ or 2+)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0.42 (0.237 - 0.745)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0.003**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PDL2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0.450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0.688 (0.133 - 3.563)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0.656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1.116 (0.258 - 4.827)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0.883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0.701 (0.167 - 2.945)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0.628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0.292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(0 or 1+)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1.478 (0.617 - 3.541)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0.381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(0 or 1+)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0.928 (0.407 - 2.118)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0.859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0.214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(0 or 1+ or 2+)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0.712 (0.417 - 1.216)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0.214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0.846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(2+ or 3+) vs. (0 or 1+)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1.082 (0.489 - 2.395)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0.846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0.262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1.497 (0.599 - 3.738)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0.388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1.391 (0.556 - 3.478)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0.481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0.728 (0.261 - 2.033)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0.545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0.643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(1+ or 2+ or 3+)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1.223 (0.522 - 2.87)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0.643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0.140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(1+ or 2+) vs. 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1.442 (0.609 - 3.414)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0.405</w:t>
            </w:r>
          </w:p>
        </w:tc>
      </w:tr>
      <w:tr w:rsidR="007C7CEC" w:rsidTr="007C7CEC">
        <w:trPr>
          <w:trHeight w:val="171"/>
        </w:trPr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0.728 (0.261 - 2.032)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0.544</w:t>
            </w:r>
          </w:p>
        </w:tc>
      </w:tr>
    </w:tbl>
    <w:p w:rsidR="007C7CEC" w:rsidRDefault="007C7CEC" w:rsidP="007C7CEC">
      <w:pPr>
        <w:pStyle w:val="MDPI12title"/>
        <w:rPr>
          <w:rFonts w:ascii="Times New Roman" w:hAnsi="Times New Roman"/>
          <w:b w:val="0"/>
          <w:sz w:val="20"/>
        </w:rPr>
      </w:pPr>
      <w:r>
        <w:rPr>
          <w:rFonts w:ascii="Times New Roman" w:hAnsi="Times New Roman"/>
          <w:b w:val="0"/>
          <w:sz w:val="20"/>
        </w:rPr>
        <w:t>HR: hazard ratio, Significant values (</w:t>
      </w:r>
      <w:r>
        <w:rPr>
          <w:rFonts w:ascii="Times New Roman" w:hAnsi="Times New Roman"/>
          <w:b w:val="0"/>
          <w:i/>
          <w:iCs/>
          <w:sz w:val="20"/>
        </w:rPr>
        <w:t xml:space="preserve">P </w:t>
      </w:r>
      <w:r>
        <w:rPr>
          <w:rFonts w:ascii="Times New Roman" w:hAnsi="Times New Roman"/>
          <w:b w:val="0"/>
          <w:sz w:val="20"/>
        </w:rPr>
        <w:t>&lt; 0.05) have been marked with bold.</w:t>
      </w: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 w:val="20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adjustRightInd w:val="0"/>
        <w:snapToGrid w:val="0"/>
        <w:spacing w:after="120" w:line="480" w:lineRule="auto"/>
        <w:jc w:val="left"/>
        <w:rPr>
          <w:rFonts w:ascii="Times New Roman" w:eastAsia="Times New Roman" w:hAnsi="Times New Roman"/>
          <w:b/>
          <w:noProof w:val="0"/>
          <w:lang w:eastAsia="de-DE" w:bidi="en-US"/>
        </w:rPr>
      </w:pPr>
      <w:r>
        <w:rPr>
          <w:rFonts w:ascii="Times New Roman" w:eastAsia="Times New Roman" w:hAnsi="Times New Roman"/>
          <w:b/>
          <w:noProof w:val="0"/>
          <w:lang w:eastAsia="de-DE" w:bidi="en-US"/>
        </w:rPr>
        <w:lastRenderedPageBreak/>
        <w:t xml:space="preserve">Table S2. </w:t>
      </w:r>
      <w:r>
        <w:rPr>
          <w:rFonts w:ascii="Times New Roman" w:eastAsia="Times New Roman" w:hAnsi="Times New Roman"/>
          <w:bCs/>
          <w:noProof w:val="0"/>
          <w:lang w:eastAsia="de-DE" w:bidi="en-US"/>
        </w:rPr>
        <w:t>Result of multivariable cox proportional hazards regression analysis using death event as response and overall survival time as the time variable.</w:t>
      </w:r>
    </w:p>
    <w:tbl>
      <w:tblPr>
        <w:tblW w:w="9346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392"/>
        <w:gridCol w:w="1843"/>
        <w:gridCol w:w="2552"/>
        <w:gridCol w:w="1559"/>
      </w:tblGrid>
      <w:tr w:rsidR="007C7CEC" w:rsidTr="007C7CEC">
        <w:trPr>
          <w:trHeight w:val="330"/>
        </w:trPr>
        <w:tc>
          <w:tcPr>
            <w:tcW w:w="3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Variable(response=Death Event)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Subgroup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HR (95%CIs)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P-value</w:t>
            </w:r>
          </w:p>
        </w:tc>
      </w:tr>
      <w:tr w:rsidR="007C7CEC" w:rsidTr="007C7CEC">
        <w:trPr>
          <w:trHeight w:val="330"/>
        </w:trPr>
        <w:tc>
          <w:tcPr>
            <w:tcW w:w="339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Location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33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Pancreatic head vs. AOV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7.355 (2.713 - 19.943)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33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Distal CBD vs. AOV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2.855 (1.115 - 7.313)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0.029*</w:t>
            </w:r>
          </w:p>
        </w:tc>
      </w:tr>
      <w:tr w:rsidR="007C7CEC" w:rsidTr="007C7CEC">
        <w:trPr>
          <w:trHeight w:val="33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N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0.001**</w:t>
            </w:r>
          </w:p>
        </w:tc>
      </w:tr>
      <w:tr w:rsidR="007C7CEC" w:rsidTr="007C7CEC">
        <w:trPr>
          <w:trHeight w:val="33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N1 vs. N0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2.887 (1.531 - 5.445)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0.001**</w:t>
            </w:r>
          </w:p>
        </w:tc>
      </w:tr>
      <w:tr w:rsidR="007C7CEC" w:rsidTr="007C7CEC">
        <w:trPr>
          <w:trHeight w:val="33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0.004**</w:t>
            </w:r>
          </w:p>
        </w:tc>
      </w:tr>
      <w:tr w:rsidR="007C7CEC" w:rsidTr="007C7CEC">
        <w:trPr>
          <w:trHeight w:val="33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M1 vs. M0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3.488 (1.479 - 8.226)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0.004**</w:t>
            </w:r>
          </w:p>
        </w:tc>
      </w:tr>
      <w:tr w:rsidR="007C7CEC" w:rsidTr="007C7CEC">
        <w:trPr>
          <w:trHeight w:val="33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FGFR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0.004**</w:t>
            </w:r>
          </w:p>
        </w:tc>
      </w:tr>
      <w:tr w:rsidR="007C7CEC" w:rsidTr="007C7CEC">
        <w:trPr>
          <w:trHeight w:val="33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1+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0.191 (0.06 - 0.611)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0.005**</w:t>
            </w:r>
          </w:p>
        </w:tc>
      </w:tr>
      <w:tr w:rsidR="007C7CEC" w:rsidTr="007C7CEC">
        <w:trPr>
          <w:trHeight w:val="33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1+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0.128 (0.038 - 0.428)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330"/>
        </w:trPr>
        <w:tc>
          <w:tcPr>
            <w:tcW w:w="33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PDL1 Score2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</w:tr>
      <w:tr w:rsidR="007C7CEC" w:rsidTr="007C7CEC">
        <w:trPr>
          <w:trHeight w:val="330"/>
        </w:trPr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Gulim" w:hAnsi="Times New Roman" w:hint="eastAsia"/>
                <w:noProof w:val="0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(1+ or 2+)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0.48 (0.259 - 0.887)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0.019*</w:t>
            </w:r>
          </w:p>
        </w:tc>
      </w:tr>
    </w:tbl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b w:val="0"/>
          <w:sz w:val="20"/>
          <w:szCs w:val="20"/>
          <w:lang w:val="en-US" w:eastAsia="zh-CN"/>
        </w:rPr>
      </w:pPr>
      <w:r>
        <w:rPr>
          <w:rFonts w:ascii="Times New Roman" w:hAnsi="Times New Roman"/>
          <w:b w:val="0"/>
          <w:szCs w:val="20"/>
        </w:rPr>
        <w:t>HR: hazard ratio, Significant values (</w:t>
      </w:r>
      <w:r>
        <w:rPr>
          <w:rFonts w:ascii="Times New Roman" w:hAnsi="Times New Roman"/>
          <w:b w:val="0"/>
          <w:i/>
          <w:iCs/>
          <w:szCs w:val="20"/>
        </w:rPr>
        <w:t xml:space="preserve">P </w:t>
      </w:r>
      <w:r>
        <w:rPr>
          <w:rFonts w:ascii="Times New Roman" w:hAnsi="Times New Roman"/>
          <w:b w:val="0"/>
          <w:szCs w:val="20"/>
        </w:rPr>
        <w:t>&lt; 0.05) have been marked with bold.</w:t>
      </w: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spacing w:line="340" w:lineRule="atLeast"/>
        <w:rPr>
          <w:rFonts w:ascii="Times New Roman" w:eastAsia="Times New Roman" w:hAnsi="Times New Roman"/>
          <w:noProof w:val="0"/>
          <w:lang w:eastAsia="de-DE" w:bidi="en-US"/>
        </w:rPr>
      </w:pPr>
      <w:r>
        <w:rPr>
          <w:rFonts w:ascii="Times New Roman" w:eastAsia="Times New Roman" w:hAnsi="Times New Roman"/>
          <w:b/>
          <w:noProof w:val="0"/>
          <w:lang w:eastAsia="de-DE" w:bidi="en-US"/>
        </w:rPr>
        <w:lastRenderedPageBreak/>
        <w:t>Table S3.</w:t>
      </w:r>
      <w:r>
        <w:rPr>
          <w:rFonts w:ascii="Times New Roman" w:eastAsia="Times New Roman" w:hAnsi="Times New Roman"/>
          <w:noProof w:val="0"/>
          <w:lang w:eastAsia="de-DE" w:bidi="en-US"/>
        </w:rPr>
        <w:t xml:space="preserve"> </w:t>
      </w:r>
      <w:r>
        <w:rPr>
          <w:rFonts w:ascii="Times New Roman" w:eastAsia="Times New Roman" w:hAnsi="Times New Roman"/>
          <w:bCs/>
          <w:noProof w:val="0"/>
          <w:lang w:eastAsia="de-DE" w:bidi="en-US"/>
        </w:rPr>
        <w:t xml:space="preserve">Result of </w:t>
      </w:r>
      <w:proofErr w:type="spellStart"/>
      <w:r>
        <w:rPr>
          <w:rFonts w:ascii="Times New Roman" w:eastAsia="Times New Roman" w:hAnsi="Times New Roman"/>
          <w:bCs/>
          <w:noProof w:val="0"/>
          <w:lang w:eastAsia="de-DE" w:bidi="en-US"/>
        </w:rPr>
        <w:t>univariable</w:t>
      </w:r>
      <w:proofErr w:type="spellEnd"/>
      <w:r>
        <w:rPr>
          <w:rFonts w:ascii="Times New Roman" w:eastAsia="Times New Roman" w:hAnsi="Times New Roman"/>
          <w:bCs/>
          <w:noProof w:val="0"/>
          <w:lang w:eastAsia="de-DE" w:bidi="en-US"/>
        </w:rPr>
        <w:t xml:space="preserve"> cox proportional hazards regression analysis using recurrence event as status variable and Disease-free survival time as survival time</w:t>
      </w:r>
      <w:r>
        <w:rPr>
          <w:rFonts w:ascii="Times New Roman" w:eastAsia="Times New Roman" w:hAnsi="Times New Roman"/>
          <w:noProof w:val="0"/>
          <w:lang w:eastAsia="de-DE" w:bidi="en-US"/>
        </w:rPr>
        <w:t>.</w:t>
      </w:r>
    </w:p>
    <w:p w:rsidR="007C7CEC" w:rsidRDefault="007C7CEC" w:rsidP="007C7CEC">
      <w:pPr>
        <w:spacing w:line="340" w:lineRule="atLeast"/>
        <w:rPr>
          <w:rFonts w:eastAsia="Times New Roman"/>
          <w:noProof w:val="0"/>
          <w:sz w:val="18"/>
          <w:szCs w:val="18"/>
          <w:lang w:eastAsia="de-DE" w:bidi="en-US"/>
        </w:rPr>
      </w:pPr>
    </w:p>
    <w:tbl>
      <w:tblPr>
        <w:tblW w:w="9360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88"/>
        <w:gridCol w:w="1690"/>
        <w:gridCol w:w="3277"/>
        <w:gridCol w:w="2178"/>
        <w:gridCol w:w="1227"/>
      </w:tblGrid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Variable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Subgroup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HR (95%CIs)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P-value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Age</w:t>
            </w:r>
          </w:p>
        </w:tc>
        <w:tc>
          <w:tcPr>
            <w:tcW w:w="3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1.034 (1.001 - 1.069)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0.042*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Sex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Female vs. Male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0.964 (0.554 - 1.679)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0.898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Location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0.008**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Pancreatic head vs. AOV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3.372 (1.556 - 7.31)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0.002**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Distal CBD vs. AOV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1.82 (0.882 - 3.758)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0.105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T7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T1 vs. Tis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6267620.358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T2 vs. Tis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7587718.783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T3 vs. Tis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14571449.458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T4 vs. Tis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10132566.792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T8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T1 vs. Tis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6623316.928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T2 vs. Tis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9328025.227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T3 vs. Tis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13466073.961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T4 vs. Tis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11480091.662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Gross type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0.994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Infiltrative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Fungative</w:t>
            </w:r>
            <w:proofErr w:type="spellEnd"/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2.157 (1.003 - 4.639)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0.049*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Ulcerofungative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Fungative</w:t>
            </w:r>
            <w:proofErr w:type="spellEnd"/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1.046 (0.13 - 8.383)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0.966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Sessile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Fungative</w:t>
            </w:r>
            <w:proofErr w:type="spellEnd"/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1.52 (0.187 - 12.343)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0.695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Solid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Fungative</w:t>
            </w:r>
            <w:proofErr w:type="spellEnd"/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0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Ulcer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Present vs. Absent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0.976 (0.378 - 2.52)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0.961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Size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1.265 (1.06 - 1.509)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0.009**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Size_4.5 cm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≥4.5 cm vs.</w:t>
            </w:r>
            <w:r>
              <w:rPr>
                <w:rFonts w:ascii="Times New Roman" w:eastAsia="Malgun Gothic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&lt;4.5 cm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1.836 (1.004 - 3.357)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0.049*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Radial resection margin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Present vs. Absent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1.896 (0.678 - 5.301)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0.223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N1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1.278 (1.111 - 1.471)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N2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1.004 (0.967 - 1.042)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0.848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N stage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N1 vs. N0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2.563 (1.455 - 4.516)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0.001**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 stage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M1 vs. M0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0.314 (0.043 - 2.283)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0.253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Lymphatic invasion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Present vs. Absent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2.998 (1.701 - 5.284)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Perineural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 invasion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Present vs. Absent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1.727 (0.981 - 3.041)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0.058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Vascular invasion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Present vs. Absent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1.726 (0.728 - 4.092)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0.215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Histologic grade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0.003**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Moderate vs. Well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1.967 (1.016 - 3.809)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0.045*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Poorly vs. Well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7.425 (2.287 - 24.107)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Degree of Fibrosis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Mild vs. None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23201558.334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Moderate vs. None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23674351.857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Severe vs. None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58119540.116 (0 -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Inf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Degree of inflammation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0.807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Moderate vs. Mild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0.892 (0.474 - 1.678)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0.722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Severe vs. Mild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0.726 (0.277 - 1.9)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0.514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Histologic subtype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0.109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Prone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topancreaticobiliary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 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Pancreaticobiliary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 subtype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0.666 (0.358 - 1.242)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0.201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Prone to intestinal subtype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Pancreaticobiliary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 subtype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0.456 (0.178 - 1.167)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0.102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Intestinal subtype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Pancreaticobiliary</w:t>
            </w:r>
            <w:proofErr w:type="spellEnd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 subtype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0.299 (0.1 - 0.893)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0.031*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CK7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0.387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2.614 (0.477 - 14.326)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0.268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3.346 (0.768 - 14.569)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0.108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3.426 (0.817 - 14.375)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0.092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CK20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0.395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0.533 (0.235 - 1.21)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0.133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0.683 (0.3 - 1.554)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0.363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0.664 (0.257 - 1.713)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0.397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CDX2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0.035*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1.033 (0.544 - 1.961)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0.921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0.534 (0.228 - 1.256)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0.151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0.313 (0.122 - 0.799)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0.015*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IGF1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0.256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0.938 (0.393 - 2.241)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0.886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0.48 (0.169 - 1.362)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0.168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0.488 (0.12 - 1.989)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0.317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FGFR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1+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0.445 (0.151 - 1.314)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0.143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1+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0.227 (0.075 - 0.689)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0.009**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VEGF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0.199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1+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0.536 (0.252 - 1.139)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0.105</w:t>
            </w:r>
          </w:p>
        </w:tc>
      </w:tr>
      <w:tr w:rsidR="007C7CEC" w:rsidTr="007C7CEC">
        <w:trPr>
          <w:trHeight w:val="89"/>
        </w:trPr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1+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0.473 (0.196 - 1.142)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0.096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PD1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Gulim" w:hAnsi="Times New Roman" w:hint="eastAsia"/>
                <w:noProof w:val="0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Gulim" w:hAnsi="Times New Roman" w:hint="eastAsia"/>
                <w:noProof w:val="0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0.549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0.623 (0.224 - 1.732)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0.364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0.616 (0.147 - 2.586)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0.508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(1+ or 2+)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0.621 (0.264 - 1.457)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0.273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PDL1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Score1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0.303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1+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0.88 (0.336 - 2.307)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0.795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1+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0.583 (0.219 - 1.551)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0.280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Score1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(1+ or 2+)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0.649 (0.372 - 1.133)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0.129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Score2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0.032*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1+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0.847 (0.43 - 1.669)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0.632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+1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0.417 (0.203 - 0.855)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0.017*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Score2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(1+ or 2+)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0.462 (0.256 - 0.833)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0.010*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PDL2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Score1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0.336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0.506 (0.126 - 2.03)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0.336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0.685 (0.2 - 2.344)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0.546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0.429 (0.129 - 1.428)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0.168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Score1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0.310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(0 or 1+)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1.131 (0.503 - 2.539)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0.766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(0 or 1+)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0.709 (0.331 - 1.521)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0.377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Score1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(0 or 1+ or 2+)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0.656 (0.378 - 1.14)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0.135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Score1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(2+ or 3+) vs. (0 or 1+)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0.837 (0.407 - 1.719)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0.627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Score2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0.181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1.259 (0.55 - 2.884)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0.585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2+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1.168 (0.506 - 2.698)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0.716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0.487 (0.174 - 1.362)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0.171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Score2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(1+ or 2+ or 3+)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0.996 (0.466 - 2.126)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0.991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  <w:t>Score2</w:t>
            </w: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0.090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(1+ or 2+) vs. 0</w:t>
            </w:r>
          </w:p>
        </w:tc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1.214 (0.563 - 2.614)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0.621</w:t>
            </w:r>
          </w:p>
        </w:tc>
      </w:tr>
      <w:tr w:rsidR="007C7CEC" w:rsidTr="007C7CEC">
        <w:trPr>
          <w:trHeight w:val="89"/>
        </w:trPr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Gulim" w:hAnsi="Times New Roman" w:hint="eastAsia"/>
                <w:noProof w:val="0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3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0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0.487 (0.174 - 1.362)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center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0.170</w:t>
            </w:r>
          </w:p>
        </w:tc>
      </w:tr>
    </w:tbl>
    <w:p w:rsidR="007C7CEC" w:rsidRDefault="007C7CEC" w:rsidP="007C7CEC">
      <w:pPr>
        <w:autoSpaceDE w:val="0"/>
        <w:autoSpaceDN w:val="0"/>
        <w:adjustRightInd w:val="0"/>
        <w:spacing w:line="201" w:lineRule="atLeast"/>
        <w:jc w:val="left"/>
        <w:rPr>
          <w:rFonts w:ascii="Times New Roman" w:eastAsia="Malgun Gothic" w:hAnsi="Times New Roman"/>
          <w:noProof w:val="0"/>
          <w:lang w:val="en-GB" w:eastAsia="ko-KR"/>
        </w:rPr>
      </w:pPr>
    </w:p>
    <w:p w:rsidR="007C7CEC" w:rsidRDefault="007C7CEC" w:rsidP="007C7CEC">
      <w:pPr>
        <w:autoSpaceDE w:val="0"/>
        <w:autoSpaceDN w:val="0"/>
        <w:adjustRightInd w:val="0"/>
        <w:spacing w:line="201" w:lineRule="atLeast"/>
        <w:jc w:val="left"/>
        <w:rPr>
          <w:rFonts w:ascii="Times New Roman" w:eastAsia="Malgun Gothic" w:hAnsi="Times New Roman"/>
          <w:noProof w:val="0"/>
          <w:lang w:val="en-GB" w:eastAsia="ko-KR"/>
        </w:rPr>
      </w:pPr>
      <w:r>
        <w:rPr>
          <w:rFonts w:ascii="Times New Roman" w:eastAsia="Malgun Gothic" w:hAnsi="Times New Roman"/>
          <w:noProof w:val="0"/>
          <w:lang w:val="en-GB" w:eastAsia="ko-KR"/>
        </w:rPr>
        <w:t>HR: hazard ratio, Significant values (</w:t>
      </w:r>
      <w:r>
        <w:rPr>
          <w:rFonts w:ascii="Times New Roman" w:eastAsia="Malgun Gothic" w:hAnsi="Times New Roman"/>
          <w:i/>
          <w:iCs/>
          <w:noProof w:val="0"/>
          <w:lang w:val="en-GB" w:eastAsia="ko-KR"/>
        </w:rPr>
        <w:t xml:space="preserve">P </w:t>
      </w:r>
      <w:r>
        <w:rPr>
          <w:rFonts w:ascii="Times New Roman" w:eastAsia="Malgun Gothic" w:hAnsi="Times New Roman"/>
          <w:noProof w:val="0"/>
          <w:lang w:val="en-GB" w:eastAsia="ko-KR"/>
        </w:rPr>
        <w:t>&lt; 0.05) have been marked with bold.</w:t>
      </w: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val="en-GB"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val="en-GB" w:eastAsia="zh-CN"/>
        </w:rPr>
      </w:pPr>
    </w:p>
    <w:p w:rsidR="007C7CEC" w:rsidRDefault="007C7CEC" w:rsidP="007C7CEC">
      <w:pPr>
        <w:spacing w:line="480" w:lineRule="auto"/>
        <w:rPr>
          <w:rFonts w:ascii="Times New Roman" w:eastAsia="Times New Roman" w:hAnsi="Times New Roman"/>
          <w:b/>
          <w:bCs/>
          <w:noProof w:val="0"/>
          <w:lang w:eastAsia="de-DE" w:bidi="en-US"/>
        </w:rPr>
      </w:pPr>
      <w:r>
        <w:rPr>
          <w:rFonts w:ascii="Times New Roman" w:eastAsia="Times New Roman" w:hAnsi="Times New Roman"/>
          <w:b/>
          <w:noProof w:val="0"/>
          <w:lang w:eastAsia="de-DE" w:bidi="en-US"/>
        </w:rPr>
        <w:lastRenderedPageBreak/>
        <w:t xml:space="preserve">Table S4. </w:t>
      </w:r>
      <w:r>
        <w:rPr>
          <w:rFonts w:ascii="Times New Roman" w:eastAsia="Times New Roman" w:hAnsi="Times New Roman"/>
          <w:bCs/>
          <w:noProof w:val="0"/>
          <w:lang w:eastAsia="de-DE" w:bidi="en-US"/>
        </w:rPr>
        <w:t>Result of multivariable cox proportional hazards regression analysis using recurrence event as response and Disease-free survival time as the time variable</w:t>
      </w:r>
      <w:r>
        <w:rPr>
          <w:rFonts w:ascii="Times New Roman" w:eastAsia="Times New Roman" w:hAnsi="Times New Roman"/>
          <w:b/>
          <w:bCs/>
          <w:noProof w:val="0"/>
          <w:lang w:eastAsia="de-DE" w:bidi="en-US"/>
        </w:rPr>
        <w:t>.</w:t>
      </w:r>
    </w:p>
    <w:p w:rsidR="007C7CEC" w:rsidRDefault="007C7CEC" w:rsidP="007C7CEC">
      <w:pPr>
        <w:spacing w:line="340" w:lineRule="atLeast"/>
        <w:rPr>
          <w:rFonts w:ascii="Times New Roman" w:eastAsia="Times New Roman" w:hAnsi="Times New Roman"/>
          <w:b/>
          <w:bCs/>
          <w:noProof w:val="0"/>
          <w:lang w:eastAsia="de-DE" w:bidi="en-US"/>
        </w:rPr>
      </w:pPr>
    </w:p>
    <w:tbl>
      <w:tblPr>
        <w:tblW w:w="9204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80"/>
        <w:gridCol w:w="1797"/>
        <w:gridCol w:w="2410"/>
        <w:gridCol w:w="1417"/>
      </w:tblGrid>
      <w:tr w:rsidR="007C7CEC" w:rsidTr="007C7CEC">
        <w:trPr>
          <w:trHeight w:val="402"/>
        </w:trPr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Variable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Subgroup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HR (95%CIs)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P-value</w:t>
            </w:r>
          </w:p>
        </w:tc>
      </w:tr>
      <w:tr w:rsidR="007C7CEC" w:rsidTr="007C7CEC">
        <w:trPr>
          <w:trHeight w:val="402"/>
        </w:trPr>
        <w:tc>
          <w:tcPr>
            <w:tcW w:w="35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Age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Gulim" w:hAnsi="Times New Roman" w:hint="eastAsia"/>
                <w:noProof w:val="0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1.046 (1.011 - 1.083)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0.01*</w:t>
            </w:r>
          </w:p>
        </w:tc>
      </w:tr>
      <w:tr w:rsidR="007C7CEC" w:rsidTr="007C7CEC">
        <w:trPr>
          <w:trHeight w:val="402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Lymphatic invasion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</w:tr>
      <w:tr w:rsidR="007C7CEC" w:rsidTr="007C7CEC">
        <w:trPr>
          <w:trHeight w:val="402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spacing w:line="256" w:lineRule="auto"/>
              <w:rPr>
                <w:rFonts w:asciiTheme="minorHAnsi" w:eastAsiaTheme="minorEastAsia" w:hAnsiTheme="minorHAnsi" w:cstheme="minorBidi"/>
                <w:noProof w:val="0"/>
                <w:color w:val="auto"/>
                <w:lang w:val="en-IN" w:eastAsia="en-IN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 xml:space="preserve">Present vs. </w:t>
            </w:r>
            <w:proofErr w:type="spellStart"/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Absen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3.289 (1.838 - 5.884)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&lt; 0.001**</w:t>
            </w:r>
          </w:p>
        </w:tc>
      </w:tr>
      <w:tr w:rsidR="007C7CEC" w:rsidTr="007C7CEC">
        <w:trPr>
          <w:trHeight w:val="402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PDL1 Score2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C7CEC" w:rsidRDefault="007C7CEC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</w:p>
        </w:tc>
      </w:tr>
      <w:tr w:rsidR="007C7CEC" w:rsidTr="007C7CEC">
        <w:trPr>
          <w:trHeight w:val="402"/>
        </w:trPr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Gulim" w:hAnsi="Times New Roman" w:hint="eastAsia"/>
                <w:noProof w:val="0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3+ vs. (1+ or 2+)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noProof w:val="0"/>
                <w:kern w:val="24"/>
                <w:sz w:val="18"/>
                <w:szCs w:val="18"/>
                <w:lang w:eastAsia="ko-KR"/>
              </w:rPr>
              <w:t>0.474 (0.262 - 0.86)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7CEC" w:rsidRDefault="007C7CEC">
            <w:pPr>
              <w:wordWrap w:val="0"/>
              <w:spacing w:line="240" w:lineRule="auto"/>
              <w:jc w:val="left"/>
              <w:textAlignment w:val="center"/>
              <w:rPr>
                <w:rFonts w:ascii="Times New Roman" w:eastAsia="Gulim" w:hAnsi="Times New Roman"/>
                <w:b/>
                <w:noProof w:val="0"/>
                <w:color w:val="auto"/>
                <w:kern w:val="2"/>
                <w:sz w:val="18"/>
                <w:szCs w:val="18"/>
                <w:lang w:eastAsia="ko-KR"/>
              </w:rPr>
            </w:pPr>
            <w:r>
              <w:rPr>
                <w:rFonts w:ascii="Times New Roman" w:eastAsia="Malgun Gothic" w:hAnsi="Times New Roman"/>
                <w:b/>
                <w:noProof w:val="0"/>
                <w:kern w:val="24"/>
                <w:sz w:val="18"/>
                <w:szCs w:val="18"/>
                <w:lang w:eastAsia="ko-KR"/>
              </w:rPr>
              <w:t>0.014*</w:t>
            </w:r>
          </w:p>
        </w:tc>
      </w:tr>
    </w:tbl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 w:val="20"/>
          <w:szCs w:val="20"/>
          <w:lang w:val="en-US"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7C7CEC" w:rsidRDefault="007C7CEC" w:rsidP="007C7CEC">
      <w:pPr>
        <w:pStyle w:val="MDPI21heading1"/>
        <w:spacing w:line="480" w:lineRule="auto"/>
        <w:ind w:left="0"/>
        <w:rPr>
          <w:rFonts w:ascii="Times New Roman" w:eastAsia="DengXian" w:hAnsi="Times New Roman"/>
          <w:szCs w:val="20"/>
          <w:lang w:eastAsia="zh-CN"/>
        </w:rPr>
      </w:pPr>
    </w:p>
    <w:p w:rsidR="00593616" w:rsidRDefault="007C7CEC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Helvetica">
    <w:panose1 w:val="000B0500000000000000"/>
    <w:charset w:val="00"/>
    <w:family w:val="swiss"/>
    <w:pitch w:val="variable"/>
    <w:sig w:usb0="20002A87" w:usb1="00000000" w:usb2="00000000" w:usb3="00000000" w:csb0="000001FF" w:csb1="00000000"/>
  </w:font>
  <w:font w:name="Apple SD 산돌고딕 Neo 일반체">
    <w:altName w:val="맑은 고딕 Semilight"/>
    <w:charset w:val="4F"/>
    <w:family w:val="auto"/>
    <w:pitch w:val="variable"/>
    <w:sig w:usb0="00000203" w:usb1="29D72C10" w:usb2="00000010" w:usb3="00000000" w:csb0="00280005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CEC"/>
    <w:rsid w:val="00295487"/>
    <w:rsid w:val="0066079B"/>
    <w:rsid w:val="007C7CEC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4070B7-C014-4E3C-85B8-2E85A1BE0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7CEC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C7CE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C7CEC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7C7CE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noProof w:val="0"/>
      <w:color w:val="auto"/>
      <w:sz w:val="24"/>
      <w:szCs w:val="24"/>
      <w:lang w:val="en-IN" w:eastAsia="en-IN"/>
    </w:rPr>
  </w:style>
  <w:style w:type="character" w:customStyle="1" w:styleId="MDPI11articletypeChar">
    <w:name w:val="MDPI_1.1_article_type Char"/>
    <w:basedOn w:val="DefaultParagraphFont"/>
    <w:link w:val="MDPI11articletype"/>
    <w:locked/>
    <w:rsid w:val="007C7CEC"/>
    <w:rPr>
      <w:rFonts w:ascii="Palatino Linotype" w:eastAsia="Times New Roman" w:hAnsi="Palatino Linotype" w:cs="Times New Roman"/>
      <w:i/>
      <w:color w:val="000000"/>
      <w:lang w:eastAsia="de-DE" w:bidi="en-US"/>
    </w:rPr>
  </w:style>
  <w:style w:type="paragraph" w:customStyle="1" w:styleId="MDPI11articletype">
    <w:name w:val="MDPI_1.1_article_type"/>
    <w:next w:val="Normal"/>
    <w:link w:val="MDPI11articletypeChar"/>
    <w:qFormat/>
    <w:rsid w:val="007C7CEC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color w:val="000000"/>
      <w:lang w:eastAsia="de-DE" w:bidi="en-US"/>
    </w:rPr>
  </w:style>
  <w:style w:type="paragraph" w:customStyle="1" w:styleId="MDPI13authornames">
    <w:name w:val="MDPI_1.3_authornames"/>
    <w:next w:val="Normal"/>
    <w:qFormat/>
    <w:rsid w:val="007C7CEC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character" w:customStyle="1" w:styleId="MDPI21heading1Char">
    <w:name w:val="MDPI_2.1_heading1 Char"/>
    <w:basedOn w:val="DefaultParagraphFont"/>
    <w:link w:val="MDPI21heading1"/>
    <w:locked/>
    <w:rsid w:val="007C7CEC"/>
    <w:rPr>
      <w:rFonts w:ascii="Palatino Linotype" w:eastAsia="Times New Roman" w:hAnsi="Palatino Linotype" w:cs="Times New Roman"/>
      <w:b/>
      <w:color w:val="000000"/>
      <w:lang w:eastAsia="de-DE" w:bidi="en-US"/>
    </w:rPr>
  </w:style>
  <w:style w:type="paragraph" w:customStyle="1" w:styleId="MDPI21heading1">
    <w:name w:val="MDPI_2.1_heading1"/>
    <w:link w:val="MDPI21heading1Char"/>
    <w:qFormat/>
    <w:rsid w:val="007C7CEC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color w:val="000000"/>
      <w:lang w:eastAsia="de-DE" w:bidi="en-US"/>
    </w:rPr>
  </w:style>
  <w:style w:type="paragraph" w:customStyle="1" w:styleId="MDPI31text">
    <w:name w:val="MDPI_3.1_text"/>
    <w:qFormat/>
    <w:rsid w:val="007C7CEC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color w:val="000000"/>
      <w:sz w:val="20"/>
      <w:lang w:val="en-US" w:eastAsia="de-DE" w:bidi="en-US"/>
    </w:rPr>
  </w:style>
  <w:style w:type="paragraph" w:customStyle="1" w:styleId="MDPI22heading2">
    <w:name w:val="MDPI_2.2_heading2"/>
    <w:basedOn w:val="Normal"/>
    <w:qFormat/>
    <w:rsid w:val="007C7CEC"/>
    <w:pPr>
      <w:kinsoku w:val="0"/>
      <w:overflowPunct w:val="0"/>
      <w:autoSpaceDE w:val="0"/>
      <w:autoSpaceDN w:val="0"/>
      <w:adjustRightInd w:val="0"/>
      <w:snapToGrid w:val="0"/>
      <w:spacing w:before="240" w:after="120"/>
      <w:jc w:val="left"/>
      <w:outlineLvl w:val="1"/>
    </w:pPr>
    <w:rPr>
      <w:rFonts w:eastAsia="Times New Roman"/>
      <w:i/>
      <w:szCs w:val="22"/>
      <w:lang w:eastAsia="de-DE" w:bidi="en-US"/>
    </w:rPr>
  </w:style>
  <w:style w:type="paragraph" w:customStyle="1" w:styleId="MDPI62Acknowledgments">
    <w:name w:val="MDPI_6.2_Acknowledgments"/>
    <w:qFormat/>
    <w:rsid w:val="007C7CEC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71References">
    <w:name w:val="MDPI_7.1_References"/>
    <w:basedOn w:val="MDPI62Acknowledgments"/>
    <w:qFormat/>
    <w:rsid w:val="007C7CEC"/>
    <w:pPr>
      <w:numPr>
        <w:numId w:val="1"/>
      </w:numPr>
      <w:spacing w:before="0" w:line="260" w:lineRule="atLeast"/>
      <w:ind w:left="425" w:hanging="425"/>
    </w:pPr>
  </w:style>
  <w:style w:type="character" w:customStyle="1" w:styleId="EndNoteBibliographyTitleChar">
    <w:name w:val="EndNote Bibliography Title Char"/>
    <w:basedOn w:val="MDPI21heading1Char"/>
    <w:link w:val="EndNoteBibliographyTitle"/>
    <w:locked/>
    <w:rsid w:val="007C7CEC"/>
    <w:rPr>
      <w:rFonts w:ascii="Palatino Linotype" w:eastAsia="SimSun" w:hAnsi="Palatino Linotype" w:cs="Times New Roman"/>
      <w:b w:val="0"/>
      <w:noProof/>
      <w:snapToGrid w:val="0"/>
      <w:color w:val="000000"/>
      <w:szCs w:val="20"/>
      <w:lang w:eastAsia="zh-CN" w:bidi="en-US"/>
    </w:rPr>
  </w:style>
  <w:style w:type="paragraph" w:customStyle="1" w:styleId="EndNoteBibliographyTitle">
    <w:name w:val="EndNote Bibliography Title"/>
    <w:basedOn w:val="Normal"/>
    <w:link w:val="EndNoteBibliographyTitleChar"/>
    <w:rsid w:val="007C7CEC"/>
    <w:pPr>
      <w:jc w:val="center"/>
    </w:pPr>
    <w:rPr>
      <w:snapToGrid w:val="0"/>
      <w:sz w:val="22"/>
      <w:lang w:val="en-IN" w:bidi="en-US"/>
    </w:rPr>
  </w:style>
  <w:style w:type="character" w:customStyle="1" w:styleId="EndNoteBibliographyChar">
    <w:name w:val="EndNote Bibliography Char"/>
    <w:basedOn w:val="MDPI21heading1Char"/>
    <w:link w:val="EndNoteBibliography"/>
    <w:locked/>
    <w:rsid w:val="007C7CEC"/>
    <w:rPr>
      <w:rFonts w:ascii="Palatino Linotype" w:eastAsia="SimSun" w:hAnsi="Palatino Linotype" w:cs="Times New Roman"/>
      <w:b w:val="0"/>
      <w:noProof/>
      <w:snapToGrid w:val="0"/>
      <w:color w:val="000000"/>
      <w:szCs w:val="20"/>
      <w:lang w:eastAsia="zh-CN" w:bidi="en-US"/>
    </w:rPr>
  </w:style>
  <w:style w:type="paragraph" w:customStyle="1" w:styleId="EndNoteBibliography">
    <w:name w:val="EndNote Bibliography"/>
    <w:basedOn w:val="Normal"/>
    <w:link w:val="EndNoteBibliographyChar"/>
    <w:rsid w:val="007C7CEC"/>
    <w:pPr>
      <w:spacing w:line="240" w:lineRule="atLeast"/>
      <w:jc w:val="left"/>
    </w:pPr>
    <w:rPr>
      <w:snapToGrid w:val="0"/>
      <w:sz w:val="22"/>
      <w:lang w:val="en-IN" w:bidi="en-US"/>
    </w:rPr>
  </w:style>
  <w:style w:type="paragraph" w:customStyle="1" w:styleId="MDPI41tablecaption">
    <w:name w:val="MDPI_4.1_table_caption"/>
    <w:basedOn w:val="MDPI62Acknowledgments"/>
    <w:qFormat/>
    <w:rsid w:val="007C7CEC"/>
    <w:pPr>
      <w:spacing w:before="240" w:after="120" w:line="260" w:lineRule="atLeast"/>
      <w:ind w:left="425" w:right="425"/>
    </w:pPr>
    <w:rPr>
      <w:szCs w:val="22"/>
    </w:rPr>
  </w:style>
  <w:style w:type="paragraph" w:customStyle="1" w:styleId="MDPI12title">
    <w:name w:val="MDPI_1.2_title"/>
    <w:next w:val="MDPI13authornames"/>
    <w:qFormat/>
    <w:rsid w:val="007C7CEC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color w:val="000000"/>
      <w:sz w:val="36"/>
      <w:szCs w:val="20"/>
      <w:lang w:val="en-US" w:eastAsia="de-DE" w:bidi="en-US"/>
    </w:rPr>
  </w:style>
  <w:style w:type="table" w:styleId="TableGrid">
    <w:name w:val="Table Grid"/>
    <w:basedOn w:val="TableNormal"/>
    <w:uiPriority w:val="59"/>
    <w:rsid w:val="007C7CEC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7C7CEC"/>
    <w:pPr>
      <w:spacing w:after="0" w:line="240" w:lineRule="auto"/>
    </w:pPr>
    <w:rPr>
      <w:rFonts w:ascii="Helvetica" w:eastAsiaTheme="minorEastAsia" w:hAnsi="Helvetica" w:cs="Times New Roman"/>
      <w:kern w:val="2"/>
      <w:sz w:val="24"/>
      <w:szCs w:val="24"/>
      <w:lang w:val="en-US" w:eastAsia="ko-K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59"/>
    <w:rsid w:val="007C7CEC"/>
    <w:pPr>
      <w:spacing w:after="0" w:line="240" w:lineRule="auto"/>
    </w:pPr>
    <w:rPr>
      <w:rFonts w:ascii="Helvetica" w:eastAsiaTheme="minorEastAsia" w:hAnsi="Helvetica" w:cs="Times New Roman"/>
      <w:kern w:val="2"/>
      <w:sz w:val="24"/>
      <w:szCs w:val="24"/>
      <w:lang w:val="en-US" w:eastAsia="ko-K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8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1459</Words>
  <Characters>8322</Characters>
  <Application>Microsoft Office Word</Application>
  <DocSecurity>0</DocSecurity>
  <Lines>69</Lines>
  <Paragraphs>19</Paragraphs>
  <ScaleCrop>false</ScaleCrop>
  <Company>Springer Nature</Company>
  <LinksUpToDate>false</LinksUpToDate>
  <CharactersWithSpaces>9762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2021-01-29T04:35:00Z</dcterms:created>
  <dcterms:modified xsi:type="dcterms:W3CDTF">2021-01-29T04:38:00Z</dcterms:modified>
</cp:coreProperties>
</file>