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A87" w:rsidRDefault="00425A96">
      <w:pPr>
        <w:adjustRightInd w:val="0"/>
        <w:snapToGrid w:val="0"/>
        <w:spacing w:beforeLines="100" w:before="312" w:afterLines="50" w:after="156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 w:hint="eastAsia"/>
          <w:b/>
        </w:rPr>
        <w:t>1</w:t>
      </w:r>
      <w:r>
        <w:rPr>
          <w:rFonts w:ascii="Times New Roman" w:hAnsi="Times New Roman" w:cs="Times New Roman"/>
          <w:b/>
        </w:rPr>
        <w:t>. Statistics of miRNA sequencing.</w:t>
      </w:r>
    </w:p>
    <w:tbl>
      <w:tblPr>
        <w:tblStyle w:val="1"/>
        <w:tblW w:w="5461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3"/>
        <w:gridCol w:w="1276"/>
        <w:gridCol w:w="1277"/>
        <w:gridCol w:w="2488"/>
        <w:gridCol w:w="2048"/>
      </w:tblGrid>
      <w:tr w:rsidR="00DC3A87">
        <w:trPr>
          <w:trHeight w:val="20"/>
        </w:trPr>
        <w:tc>
          <w:tcPr>
            <w:tcW w:w="1093" w:type="pct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Type</w:t>
            </w:r>
          </w:p>
        </w:tc>
        <w:tc>
          <w:tcPr>
            <w:tcW w:w="1407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Control Group</w:t>
            </w:r>
          </w:p>
        </w:tc>
        <w:tc>
          <w:tcPr>
            <w:tcW w:w="2500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i/>
                <w:iCs/>
                <w:kern w:val="0"/>
                <w:sz w:val="18"/>
                <w:szCs w:val="18"/>
              </w:rPr>
              <w:t>S. aureus</w:t>
            </w: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 xml:space="preserve"> Group</w:t>
            </w:r>
          </w:p>
        </w:tc>
      </w:tr>
      <w:tr w:rsidR="00DC3A87">
        <w:trPr>
          <w:trHeight w:val="20"/>
        </w:trPr>
        <w:tc>
          <w:tcPr>
            <w:tcW w:w="1093" w:type="pct"/>
            <w:vMerge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C3A87" w:rsidRDefault="00DC3A8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70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Count</w:t>
            </w:r>
          </w:p>
        </w:tc>
        <w:tc>
          <w:tcPr>
            <w:tcW w:w="70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Percent (%)</w:t>
            </w:r>
          </w:p>
        </w:tc>
        <w:tc>
          <w:tcPr>
            <w:tcW w:w="137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Count</w:t>
            </w:r>
          </w:p>
        </w:tc>
        <w:tc>
          <w:tcPr>
            <w:tcW w:w="112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Percent (%)</w:t>
            </w:r>
          </w:p>
        </w:tc>
      </w:tr>
      <w:tr w:rsidR="00DC3A87">
        <w:trPr>
          <w:trHeight w:val="20"/>
        </w:trPr>
        <w:tc>
          <w:tcPr>
            <w:tcW w:w="1093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Total reads</w:t>
            </w:r>
          </w:p>
        </w:tc>
        <w:tc>
          <w:tcPr>
            <w:tcW w:w="703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21,293,853</w:t>
            </w:r>
          </w:p>
        </w:tc>
        <w:tc>
          <w:tcPr>
            <w:tcW w:w="704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DC3A87" w:rsidRDefault="00DC3A8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71" w:type="pct"/>
            <w:tcBorders>
              <w:top w:val="single" w:sz="8" w:space="0" w:color="auto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18,588,177</w:t>
            </w:r>
          </w:p>
        </w:tc>
        <w:tc>
          <w:tcPr>
            <w:tcW w:w="1129" w:type="pct"/>
            <w:tcBorders>
              <w:top w:val="single" w:sz="8" w:space="0" w:color="auto"/>
              <w:bottom w:val="nil"/>
            </w:tcBorders>
            <w:vAlign w:val="center"/>
          </w:tcPr>
          <w:p w:rsidR="00DC3A87" w:rsidRDefault="00DC3A87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DC3A87">
        <w:trPr>
          <w:trHeight w:val="20"/>
        </w:trPr>
        <w:tc>
          <w:tcPr>
            <w:tcW w:w="109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high_quality</w:t>
            </w:r>
            <w:proofErr w:type="spellEnd"/>
          </w:p>
        </w:tc>
        <w:tc>
          <w:tcPr>
            <w:tcW w:w="70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21,253,265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</w:t>
            </w:r>
          </w:p>
        </w:tc>
        <w:tc>
          <w:tcPr>
            <w:tcW w:w="1371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18,565,803</w:t>
            </w:r>
          </w:p>
        </w:tc>
        <w:tc>
          <w:tcPr>
            <w:tcW w:w="1129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</w:t>
            </w:r>
          </w:p>
        </w:tc>
      </w:tr>
      <w:tr w:rsidR="00DC3A87">
        <w:trPr>
          <w:trHeight w:val="20"/>
        </w:trPr>
        <w:tc>
          <w:tcPr>
            <w:tcW w:w="109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3' </w:t>
            </w: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adapter_null</w:t>
            </w:r>
            <w:proofErr w:type="spellEnd"/>
          </w:p>
        </w:tc>
        <w:tc>
          <w:tcPr>
            <w:tcW w:w="70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5959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371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3756</w:t>
            </w:r>
          </w:p>
        </w:tc>
        <w:tc>
          <w:tcPr>
            <w:tcW w:w="1129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0.02</w:t>
            </w:r>
          </w:p>
        </w:tc>
      </w:tr>
      <w:tr w:rsidR="00DC3A87">
        <w:trPr>
          <w:trHeight w:val="20"/>
        </w:trPr>
        <w:tc>
          <w:tcPr>
            <w:tcW w:w="109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insert_null</w:t>
            </w:r>
            <w:proofErr w:type="spellEnd"/>
          </w:p>
        </w:tc>
        <w:tc>
          <w:tcPr>
            <w:tcW w:w="70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8499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</w:t>
            </w:r>
          </w:p>
        </w:tc>
        <w:tc>
          <w:tcPr>
            <w:tcW w:w="1371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3612</w:t>
            </w:r>
          </w:p>
        </w:tc>
        <w:tc>
          <w:tcPr>
            <w:tcW w:w="1129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0.02</w:t>
            </w:r>
          </w:p>
        </w:tc>
      </w:tr>
      <w:tr w:rsidR="00DC3A87">
        <w:trPr>
          <w:trHeight w:val="20"/>
        </w:trPr>
        <w:tc>
          <w:tcPr>
            <w:tcW w:w="109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5' </w:t>
            </w: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adapter_contaminants</w:t>
            </w:r>
            <w:proofErr w:type="spellEnd"/>
          </w:p>
        </w:tc>
        <w:tc>
          <w:tcPr>
            <w:tcW w:w="70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330,968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1.56</w:t>
            </w:r>
          </w:p>
        </w:tc>
        <w:tc>
          <w:tcPr>
            <w:tcW w:w="1371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22,295</w:t>
            </w:r>
          </w:p>
        </w:tc>
        <w:tc>
          <w:tcPr>
            <w:tcW w:w="1129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0.12</w:t>
            </w:r>
          </w:p>
        </w:tc>
      </w:tr>
      <w:tr w:rsidR="00DC3A87">
        <w:trPr>
          <w:trHeight w:val="20"/>
        </w:trPr>
        <w:tc>
          <w:tcPr>
            <w:tcW w:w="109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smaller_than_18nt</w:t>
            </w:r>
          </w:p>
        </w:tc>
        <w:tc>
          <w:tcPr>
            <w:tcW w:w="70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60,374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0.28</w:t>
            </w:r>
          </w:p>
        </w:tc>
        <w:tc>
          <w:tcPr>
            <w:tcW w:w="1371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31,238</w:t>
            </w:r>
          </w:p>
        </w:tc>
        <w:tc>
          <w:tcPr>
            <w:tcW w:w="1129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</w:t>
            </w:r>
          </w:p>
        </w:tc>
      </w:tr>
      <w:tr w:rsidR="00DC3A87">
        <w:trPr>
          <w:trHeight w:val="20"/>
        </w:trPr>
        <w:tc>
          <w:tcPr>
            <w:tcW w:w="109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polyA</w:t>
            </w:r>
            <w:proofErr w:type="spellEnd"/>
          </w:p>
        </w:tc>
        <w:tc>
          <w:tcPr>
            <w:tcW w:w="70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465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</w:t>
            </w:r>
          </w:p>
        </w:tc>
        <w:tc>
          <w:tcPr>
            <w:tcW w:w="1371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</w:t>
            </w:r>
          </w:p>
        </w:tc>
        <w:tc>
          <w:tcPr>
            <w:tcW w:w="1129" w:type="pct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</w:t>
            </w:r>
          </w:p>
        </w:tc>
      </w:tr>
      <w:tr w:rsidR="00DC3A87">
        <w:trPr>
          <w:trHeight w:val="20"/>
        </w:trPr>
        <w:tc>
          <w:tcPr>
            <w:tcW w:w="1093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clean_reads</w:t>
            </w:r>
            <w:proofErr w:type="spellEnd"/>
          </w:p>
        </w:tc>
        <w:tc>
          <w:tcPr>
            <w:tcW w:w="703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20,847,000</w:t>
            </w:r>
          </w:p>
        </w:tc>
        <w:tc>
          <w:tcPr>
            <w:tcW w:w="704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98.09</w:t>
            </w:r>
          </w:p>
        </w:tc>
        <w:tc>
          <w:tcPr>
            <w:tcW w:w="1371" w:type="pct"/>
            <w:tcBorders>
              <w:top w:val="nil"/>
              <w:bottom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18,504,775</w:t>
            </w:r>
          </w:p>
        </w:tc>
        <w:tc>
          <w:tcPr>
            <w:tcW w:w="1129" w:type="pct"/>
            <w:tcBorders>
              <w:top w:val="nil"/>
              <w:bottom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99.67</w:t>
            </w:r>
          </w:p>
        </w:tc>
      </w:tr>
    </w:tbl>
    <w:p w:rsidR="00DC3A87" w:rsidRDefault="00425A96">
      <w:pPr>
        <w:adjustRightInd w:val="0"/>
        <w:snapToGrid w:val="0"/>
        <w:spacing w:beforeLines="100" w:before="312" w:afterLines="50" w:after="156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cs="Times New Roman"/>
          <w:b/>
        </w:rPr>
        <w:t xml:space="preserve">. The quality </w:t>
      </w:r>
      <w:r>
        <w:rPr>
          <w:rFonts w:ascii="Times New Roman" w:hAnsi="Times New Roman" w:cs="Times New Roman" w:hint="eastAsia"/>
          <w:b/>
        </w:rPr>
        <w:t>control</w:t>
      </w:r>
      <w:r>
        <w:rPr>
          <w:rFonts w:ascii="Times New Roman" w:hAnsi="Times New Roman" w:cs="Times New Roman"/>
          <w:b/>
        </w:rPr>
        <w:t xml:space="preserve"> of mRNA</w:t>
      </w:r>
      <w:r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/>
          <w:b/>
        </w:rPr>
        <w:t>.</w:t>
      </w:r>
    </w:p>
    <w:tbl>
      <w:tblPr>
        <w:tblW w:w="8399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754"/>
        <w:gridCol w:w="2297"/>
        <w:gridCol w:w="1670"/>
        <w:gridCol w:w="1374"/>
      </w:tblGrid>
      <w:tr w:rsidR="00DC3A87">
        <w:trPr>
          <w:trHeight w:val="20"/>
          <w:jc w:val="center"/>
        </w:trPr>
        <w:tc>
          <w:tcPr>
            <w:tcW w:w="130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Sample</w:t>
            </w:r>
          </w:p>
        </w:tc>
        <w:tc>
          <w:tcPr>
            <w:tcW w:w="175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A260/A280</w:t>
            </w:r>
          </w:p>
        </w:tc>
        <w:tc>
          <w:tcPr>
            <w:tcW w:w="22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Volume (µ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6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28S/18S</w:t>
            </w:r>
          </w:p>
        </w:tc>
        <w:tc>
          <w:tcPr>
            <w:tcW w:w="13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RIN</w:t>
            </w:r>
          </w:p>
        </w:tc>
      </w:tr>
      <w:tr w:rsidR="00DC3A87">
        <w:trPr>
          <w:trHeight w:val="20"/>
          <w:jc w:val="center"/>
        </w:trPr>
        <w:tc>
          <w:tcPr>
            <w:tcW w:w="130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175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22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670" w:type="dxa"/>
            <w:tcBorders>
              <w:top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1374" w:type="dxa"/>
            <w:tcBorders>
              <w:top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7.9</w:t>
            </w:r>
          </w:p>
        </w:tc>
      </w:tr>
      <w:tr w:rsidR="00DC3A87">
        <w:trPr>
          <w:trHeight w:val="20"/>
          <w:jc w:val="center"/>
        </w:trPr>
        <w:tc>
          <w:tcPr>
            <w:tcW w:w="1304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B1</w:t>
            </w:r>
          </w:p>
        </w:tc>
        <w:tc>
          <w:tcPr>
            <w:tcW w:w="1754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2297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670" w:type="dxa"/>
            <w:tcBorders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1374" w:type="dxa"/>
            <w:tcBorders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</w:tr>
      <w:tr w:rsidR="00DC3A87">
        <w:trPr>
          <w:trHeight w:val="20"/>
          <w:jc w:val="center"/>
        </w:trPr>
        <w:tc>
          <w:tcPr>
            <w:tcW w:w="13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C1</w:t>
            </w:r>
          </w:p>
        </w:tc>
        <w:tc>
          <w:tcPr>
            <w:tcW w:w="17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670" w:type="dxa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1374" w:type="dxa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</w:tr>
      <w:tr w:rsidR="00DC3A87">
        <w:trPr>
          <w:trHeight w:val="20"/>
          <w:jc w:val="center"/>
        </w:trPr>
        <w:tc>
          <w:tcPr>
            <w:tcW w:w="13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17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670" w:type="dxa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1374" w:type="dxa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</w:t>
            </w:r>
          </w:p>
        </w:tc>
      </w:tr>
      <w:tr w:rsidR="00DC3A87">
        <w:trPr>
          <w:trHeight w:val="20"/>
          <w:jc w:val="center"/>
        </w:trPr>
        <w:tc>
          <w:tcPr>
            <w:tcW w:w="13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B2</w:t>
            </w:r>
          </w:p>
        </w:tc>
        <w:tc>
          <w:tcPr>
            <w:tcW w:w="17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670" w:type="dxa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1374" w:type="dxa"/>
            <w:tcBorders>
              <w:top w:val="nil"/>
              <w:bottom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</w:t>
            </w:r>
          </w:p>
        </w:tc>
      </w:tr>
      <w:tr w:rsidR="00DC3A87">
        <w:trPr>
          <w:trHeight w:val="20"/>
          <w:jc w:val="center"/>
        </w:trPr>
        <w:tc>
          <w:tcPr>
            <w:tcW w:w="1304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C2</w:t>
            </w:r>
          </w:p>
        </w:tc>
        <w:tc>
          <w:tcPr>
            <w:tcW w:w="1754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2.12</w:t>
            </w:r>
          </w:p>
        </w:tc>
        <w:tc>
          <w:tcPr>
            <w:tcW w:w="2297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670" w:type="dxa"/>
            <w:tcBorders>
              <w:top w:val="nil"/>
              <w:bottom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1374" w:type="dxa"/>
            <w:tcBorders>
              <w:top w:val="nil"/>
              <w:bottom w:val="single" w:sz="8" w:space="0" w:color="auto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</w:t>
            </w:r>
          </w:p>
        </w:tc>
      </w:tr>
    </w:tbl>
    <w:p w:rsidR="00DC3A87" w:rsidRDefault="00425A96">
      <w:pPr>
        <w:adjustRightInd w:val="0"/>
        <w:snapToGrid w:val="0"/>
        <w:spacing w:beforeLines="100" w:before="312" w:afterLines="50" w:after="156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 w:hint="eastAsia"/>
          <w:b/>
        </w:rPr>
        <w:t>3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 w:hint="eastAsia"/>
          <w:b/>
        </w:rPr>
        <w:t>The</w:t>
      </w:r>
      <w:r>
        <w:rPr>
          <w:rFonts w:ascii="Times New Roman" w:hAnsi="Times New Roman" w:cs="Times New Roman"/>
          <w:b/>
        </w:rPr>
        <w:t xml:space="preserve"> variation coefficient of samples used for microarray </w:t>
      </w:r>
      <w:r>
        <w:rPr>
          <w:rFonts w:ascii="Times New Roman" w:hAnsi="Times New Roman" w:cs="Times New Roman" w:hint="eastAsia"/>
          <w:b/>
        </w:rPr>
        <w:t>test</w:t>
      </w:r>
      <w:r>
        <w:rPr>
          <w:rFonts w:ascii="Times New Roman" w:hAnsi="Times New Roman" w:cs="Times New Roman"/>
          <w:b/>
        </w:rPr>
        <w:t>.</w:t>
      </w:r>
    </w:p>
    <w:tbl>
      <w:tblPr>
        <w:tblW w:w="7970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0"/>
        <w:gridCol w:w="1902"/>
        <w:gridCol w:w="1986"/>
        <w:gridCol w:w="1060"/>
        <w:gridCol w:w="2042"/>
      </w:tblGrid>
      <w:tr w:rsidR="00DC3A87">
        <w:trPr>
          <w:trHeight w:val="20"/>
        </w:trPr>
        <w:tc>
          <w:tcPr>
            <w:tcW w:w="9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Sample</w:t>
            </w:r>
          </w:p>
        </w:tc>
        <w:tc>
          <w:tcPr>
            <w:tcW w:w="19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Chip number</w:t>
            </w:r>
          </w:p>
        </w:tc>
        <w:tc>
          <w:tcPr>
            <w:tcW w:w="19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Fluorescent mark</w:t>
            </w:r>
          </w:p>
        </w:tc>
        <w:tc>
          <w:tcPr>
            <w:tcW w:w="10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 xml:space="preserve">CV </w:t>
            </w:r>
            <w:r>
              <w:rPr>
                <w:rFonts w:ascii="Times New Roman" w:eastAsia="等线" w:hAnsi="Times New Roman" w:cs="Times New Roman" w:hint="eastAsia"/>
                <w:b/>
                <w:snapToGrid w:val="0"/>
                <w:sz w:val="18"/>
                <w:szCs w:val="18"/>
                <w:lang w:bidi="en-US"/>
              </w:rPr>
              <w:t>(</w:t>
            </w: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%</w:t>
            </w:r>
            <w:r>
              <w:rPr>
                <w:rFonts w:ascii="Times New Roman" w:eastAsia="等线" w:hAnsi="Times New Roman" w:cs="Times New Roman" w:hint="eastAsia"/>
                <w:b/>
                <w:snapToGrid w:val="0"/>
                <w:sz w:val="18"/>
                <w:szCs w:val="18"/>
                <w:lang w:bidi="en-US"/>
              </w:rPr>
              <w:t>)</w:t>
            </w:r>
          </w:p>
        </w:tc>
        <w:tc>
          <w:tcPr>
            <w:tcW w:w="20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Result</w:t>
            </w:r>
          </w:p>
        </w:tc>
      </w:tr>
      <w:tr w:rsidR="00DC3A87">
        <w:trPr>
          <w:trHeight w:val="20"/>
        </w:trPr>
        <w:tc>
          <w:tcPr>
            <w:tcW w:w="98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19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10691-1</w:t>
            </w:r>
          </w:p>
        </w:tc>
        <w:tc>
          <w:tcPr>
            <w:tcW w:w="198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cy3</w:t>
            </w:r>
          </w:p>
        </w:tc>
        <w:tc>
          <w:tcPr>
            <w:tcW w:w="106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3.38921</w:t>
            </w:r>
          </w:p>
        </w:tc>
        <w:tc>
          <w:tcPr>
            <w:tcW w:w="204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Success</w:t>
            </w:r>
          </w:p>
        </w:tc>
      </w:tr>
      <w:tr w:rsidR="00DC3A87">
        <w:trPr>
          <w:trHeight w:val="20"/>
        </w:trPr>
        <w:tc>
          <w:tcPr>
            <w:tcW w:w="980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B1</w:t>
            </w:r>
          </w:p>
        </w:tc>
        <w:tc>
          <w:tcPr>
            <w:tcW w:w="1902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10692-1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cy3</w:t>
            </w:r>
          </w:p>
        </w:tc>
        <w:tc>
          <w:tcPr>
            <w:tcW w:w="1060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4.26303</w:t>
            </w:r>
          </w:p>
        </w:tc>
        <w:tc>
          <w:tcPr>
            <w:tcW w:w="2042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Success</w:t>
            </w:r>
          </w:p>
        </w:tc>
      </w:tr>
      <w:tr w:rsidR="00DC3A87">
        <w:trPr>
          <w:trHeight w:val="20"/>
        </w:trPr>
        <w:tc>
          <w:tcPr>
            <w:tcW w:w="9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C1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10693-1</w:t>
            </w:r>
          </w:p>
        </w:tc>
        <w:tc>
          <w:tcPr>
            <w:tcW w:w="1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cy3</w:t>
            </w:r>
          </w:p>
        </w:tc>
        <w:tc>
          <w:tcPr>
            <w:tcW w:w="10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3.66861</w:t>
            </w:r>
          </w:p>
        </w:tc>
        <w:tc>
          <w:tcPr>
            <w:tcW w:w="204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Success</w:t>
            </w:r>
          </w:p>
        </w:tc>
      </w:tr>
      <w:tr w:rsidR="00DC3A87">
        <w:trPr>
          <w:trHeight w:val="20"/>
        </w:trPr>
        <w:tc>
          <w:tcPr>
            <w:tcW w:w="9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10691-2</w:t>
            </w:r>
          </w:p>
        </w:tc>
        <w:tc>
          <w:tcPr>
            <w:tcW w:w="1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cy3</w:t>
            </w:r>
          </w:p>
        </w:tc>
        <w:tc>
          <w:tcPr>
            <w:tcW w:w="10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4.82096</w:t>
            </w:r>
          </w:p>
        </w:tc>
        <w:tc>
          <w:tcPr>
            <w:tcW w:w="204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Success</w:t>
            </w:r>
          </w:p>
        </w:tc>
      </w:tr>
      <w:tr w:rsidR="00DC3A87">
        <w:trPr>
          <w:trHeight w:val="20"/>
        </w:trPr>
        <w:tc>
          <w:tcPr>
            <w:tcW w:w="9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B2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10692-3</w:t>
            </w:r>
          </w:p>
        </w:tc>
        <w:tc>
          <w:tcPr>
            <w:tcW w:w="19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cy3</w:t>
            </w:r>
          </w:p>
        </w:tc>
        <w:tc>
          <w:tcPr>
            <w:tcW w:w="10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4.03989</w:t>
            </w:r>
          </w:p>
        </w:tc>
        <w:tc>
          <w:tcPr>
            <w:tcW w:w="204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Success</w:t>
            </w:r>
          </w:p>
        </w:tc>
      </w:tr>
      <w:tr w:rsidR="00DC3A87">
        <w:trPr>
          <w:trHeight w:val="20"/>
        </w:trPr>
        <w:tc>
          <w:tcPr>
            <w:tcW w:w="98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C2</w:t>
            </w:r>
          </w:p>
        </w:tc>
        <w:tc>
          <w:tcPr>
            <w:tcW w:w="190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10693-4</w:t>
            </w:r>
          </w:p>
        </w:tc>
        <w:tc>
          <w:tcPr>
            <w:tcW w:w="198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cy3</w:t>
            </w:r>
          </w:p>
        </w:tc>
        <w:tc>
          <w:tcPr>
            <w:tcW w:w="106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3.78828</w:t>
            </w:r>
          </w:p>
        </w:tc>
        <w:tc>
          <w:tcPr>
            <w:tcW w:w="204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Success</w:t>
            </w:r>
          </w:p>
        </w:tc>
      </w:tr>
    </w:tbl>
    <w:p w:rsidR="00DC3A87" w:rsidRDefault="00425A96">
      <w:pPr>
        <w:adjustRightInd w:val="0"/>
        <w:snapToGrid w:val="0"/>
        <w:spacing w:beforeLines="100" w:before="312" w:afterLines="50" w:after="156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 w:hint="eastAsia"/>
          <w:b/>
        </w:rPr>
        <w:t>4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 w:hint="eastAsia"/>
          <w:b/>
        </w:rPr>
        <w:t>Comparison</w:t>
      </w:r>
      <w:r>
        <w:rPr>
          <w:rFonts w:ascii="Times New Roman" w:hAnsi="Times New Roman" w:cs="Times New Roman"/>
          <w:b/>
        </w:rPr>
        <w:t xml:space="preserve"> of </w:t>
      </w:r>
      <w:r>
        <w:rPr>
          <w:rFonts w:ascii="Times New Roman" w:hAnsi="Times New Roman" w:cs="Times New Roman" w:hint="eastAsia"/>
          <w:b/>
        </w:rPr>
        <w:t xml:space="preserve">the expression levels of seven miRNAs detected by </w:t>
      </w:r>
      <w:r>
        <w:rPr>
          <w:rFonts w:ascii="Times New Roman" w:hAnsi="Times New Roman" w:cs="Times New Roman"/>
          <w:b/>
        </w:rPr>
        <w:t xml:space="preserve">transcriptome sequencing </w:t>
      </w:r>
      <w:r>
        <w:rPr>
          <w:rFonts w:ascii="Times New Roman" w:hAnsi="Times New Roman" w:cs="Times New Roman" w:hint="eastAsia"/>
          <w:b/>
        </w:rPr>
        <w:t>and</w:t>
      </w:r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qRT</w:t>
      </w:r>
      <w:proofErr w:type="spellEnd"/>
      <w:r>
        <w:rPr>
          <w:rFonts w:ascii="Times New Roman" w:hAnsi="Times New Roman" w:cs="Times New Roman"/>
          <w:b/>
        </w:rPr>
        <w:t>-PCR.</w:t>
      </w:r>
    </w:p>
    <w:tbl>
      <w:tblPr>
        <w:tblW w:w="8472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2410"/>
        <w:gridCol w:w="1985"/>
      </w:tblGrid>
      <w:tr w:rsidR="00DC3A87">
        <w:trPr>
          <w:trHeight w:val="20"/>
          <w:jc w:val="center"/>
        </w:trPr>
        <w:tc>
          <w:tcPr>
            <w:tcW w:w="4077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  <w:t>miRNAs</w:t>
            </w:r>
          </w:p>
        </w:tc>
        <w:tc>
          <w:tcPr>
            <w:tcW w:w="2410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5"/>
              </w:rPr>
              <w:t>miRNA-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5"/>
              </w:rPr>
              <w:t>seq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5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5"/>
              </w:rPr>
              <w:t>-PCR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DC3A87" w:rsidRDefault="00DC3A87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</w:pPr>
          </w:p>
        </w:tc>
        <w:tc>
          <w:tcPr>
            <w:tcW w:w="241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  <w:t>Log</w:t>
            </w:r>
            <w:r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  <w:vertAlign w:val="subscript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  <w:t>(fold change)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  <w:t>Log</w:t>
            </w:r>
            <w:r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  <w:vertAlign w:val="subscript"/>
              </w:rPr>
              <w:t>2</w:t>
            </w:r>
            <w:r>
              <w:rPr>
                <w:rFonts w:ascii="Times New Roman" w:eastAsia="仿宋" w:hAnsi="Times New Roman" w:cs="Times New Roman"/>
                <w:b/>
                <w:bCs/>
                <w:sz w:val="18"/>
                <w:szCs w:val="15"/>
              </w:rPr>
              <w:t>(fold change)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等线" w:hAnsi="Times New Roman" w:cs="Times New Roman"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5"/>
              </w:rPr>
              <w:t>bta-miR-196a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-1.14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-1.53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5"/>
              </w:rPr>
              <w:t>bta-miR-205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-1.36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-1.07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5"/>
              </w:rPr>
              <w:t>bta-miR-200b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-1.05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-1.35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5"/>
              </w:rPr>
              <w:t>bta-miR-223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+4.88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+5.68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5"/>
              </w:rPr>
              <w:t>bta-miR-184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+4.82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+4.19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5"/>
              </w:rPr>
              <w:t>bta-miR-1246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+8.41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+7.56</w:t>
            </w:r>
          </w:p>
        </w:tc>
      </w:tr>
    </w:tbl>
    <w:p w:rsidR="00DC3A87" w:rsidRDefault="00425A9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C3A87" w:rsidRDefault="00425A96">
      <w:pPr>
        <w:adjustRightInd w:val="0"/>
        <w:snapToGrid w:val="0"/>
        <w:spacing w:beforeLines="100" w:before="312" w:afterLines="50" w:after="156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S</w:t>
      </w:r>
      <w:r>
        <w:rPr>
          <w:rFonts w:ascii="Times New Roman" w:hAnsi="Times New Roman" w:cs="Times New Roman" w:hint="eastAsia"/>
          <w:b/>
        </w:rPr>
        <w:t>5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 w:hint="eastAsia"/>
          <w:b/>
        </w:rPr>
        <w:t>Comparison</w:t>
      </w:r>
      <w:r>
        <w:rPr>
          <w:rFonts w:ascii="Times New Roman" w:hAnsi="Times New Roman" w:cs="Times New Roman"/>
          <w:b/>
        </w:rPr>
        <w:t xml:space="preserve"> of </w:t>
      </w:r>
      <w:r>
        <w:rPr>
          <w:rFonts w:ascii="Times New Roman" w:hAnsi="Times New Roman" w:cs="Times New Roman" w:hint="eastAsia"/>
          <w:b/>
        </w:rPr>
        <w:t>the expression levels of eight mRNAs detected by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microarray and</w:t>
      </w:r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qRT</w:t>
      </w:r>
      <w:proofErr w:type="spellEnd"/>
      <w:r>
        <w:rPr>
          <w:rFonts w:ascii="Times New Roman" w:hAnsi="Times New Roman" w:cs="Times New Roman"/>
          <w:b/>
        </w:rPr>
        <w:t>-PCR.</w:t>
      </w:r>
    </w:p>
    <w:tbl>
      <w:tblPr>
        <w:tblW w:w="8472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2410"/>
        <w:gridCol w:w="1985"/>
      </w:tblGrid>
      <w:tr w:rsidR="00DC3A87">
        <w:trPr>
          <w:trHeight w:val="20"/>
          <w:jc w:val="center"/>
        </w:trPr>
        <w:tc>
          <w:tcPr>
            <w:tcW w:w="4077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b/>
                <w:sz w:val="18"/>
                <w:szCs w:val="15"/>
              </w:rPr>
              <w:t>Gene</w:t>
            </w:r>
            <w:r>
              <w:rPr>
                <w:rFonts w:ascii="Times New Roman" w:eastAsia="仿宋" w:hAnsi="Times New Roman" w:cs="Times New Roman" w:hint="eastAsia"/>
                <w:b/>
                <w:sz w:val="18"/>
                <w:szCs w:val="15"/>
              </w:rPr>
              <w:t>s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5"/>
              </w:rPr>
              <w:t>Chip -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5"/>
              </w:rPr>
              <w:t>seq</w:t>
            </w:r>
            <w:proofErr w:type="spellEnd"/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sz w:val="18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5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5"/>
              </w:rPr>
              <w:t>-PCR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vMerge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DC3A87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sz w:val="18"/>
                <w:szCs w:val="15"/>
              </w:rPr>
            </w:pP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b/>
                <w:sz w:val="18"/>
                <w:szCs w:val="15"/>
              </w:rPr>
              <w:t>Log</w:t>
            </w:r>
            <w:r>
              <w:rPr>
                <w:rFonts w:ascii="Times New Roman" w:eastAsia="仿宋" w:hAnsi="Times New Roman" w:cs="Times New Roman"/>
                <w:b/>
                <w:sz w:val="18"/>
                <w:szCs w:val="15"/>
                <w:vertAlign w:val="subscript"/>
              </w:rPr>
              <w:t>2</w:t>
            </w:r>
            <w:r>
              <w:rPr>
                <w:rFonts w:ascii="Times New Roman" w:eastAsia="仿宋" w:hAnsi="Times New Roman" w:cs="Times New Roman"/>
                <w:b/>
                <w:sz w:val="18"/>
                <w:szCs w:val="15"/>
              </w:rPr>
              <w:t>(fold change)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b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b/>
                <w:sz w:val="18"/>
                <w:szCs w:val="15"/>
              </w:rPr>
              <w:t>Log</w:t>
            </w:r>
            <w:r>
              <w:rPr>
                <w:rFonts w:ascii="Times New Roman" w:eastAsia="仿宋" w:hAnsi="Times New Roman" w:cs="Times New Roman"/>
                <w:b/>
                <w:sz w:val="18"/>
                <w:szCs w:val="15"/>
                <w:vertAlign w:val="subscript"/>
              </w:rPr>
              <w:t>2</w:t>
            </w:r>
            <w:r>
              <w:rPr>
                <w:rFonts w:ascii="Times New Roman" w:eastAsia="仿宋" w:hAnsi="Times New Roman" w:cs="Times New Roman"/>
                <w:b/>
                <w:sz w:val="18"/>
                <w:szCs w:val="15"/>
              </w:rPr>
              <w:t>(fold change)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i/>
                <w:iCs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5"/>
              </w:rPr>
              <w:t>DGAT2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+3.63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sz w:val="18"/>
                <w:szCs w:val="15"/>
              </w:rPr>
              <w:t>+3.85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i/>
                <w:iCs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5"/>
              </w:rPr>
              <w:t>FADS2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+2.07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sz w:val="18"/>
                <w:szCs w:val="15"/>
              </w:rPr>
              <w:t>+2.21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i/>
                <w:iCs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5"/>
              </w:rPr>
              <w:t>ALDH3A2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-1.55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sz w:val="18"/>
                <w:szCs w:val="15"/>
              </w:rPr>
              <w:t>-2.04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i/>
                <w:iCs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5"/>
              </w:rPr>
              <w:t>EHHADH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-2.68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sz w:val="18"/>
                <w:szCs w:val="15"/>
              </w:rPr>
              <w:t>-3.01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i/>
                <w:iCs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5"/>
              </w:rPr>
              <w:t>FASN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-2.19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sz w:val="18"/>
                <w:szCs w:val="15"/>
              </w:rPr>
              <w:t>-2.12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仿宋" w:hAnsi="Times New Roman" w:cs="Times New Roman"/>
                <w:i/>
                <w:iCs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5"/>
              </w:rPr>
              <w:t>LPL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-3.42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sz w:val="18"/>
                <w:szCs w:val="15"/>
              </w:rPr>
              <w:t>-2.99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仿宋" w:hAnsi="Times New Roman" w:cs="Times New Roman"/>
                <w:i/>
                <w:iCs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5"/>
              </w:rPr>
              <w:t>SCD</w:t>
            </w:r>
          </w:p>
        </w:tc>
        <w:tc>
          <w:tcPr>
            <w:tcW w:w="2410" w:type="dxa"/>
            <w:shd w:val="clear" w:color="auto" w:fill="auto"/>
          </w:tcPr>
          <w:p w:rsidR="00DC3A87" w:rsidRDefault="00425A9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-1.59</w:t>
            </w:r>
          </w:p>
        </w:tc>
        <w:tc>
          <w:tcPr>
            <w:tcW w:w="1985" w:type="dxa"/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Style w:val="apple-style-span"/>
                <w:rFonts w:ascii="Times New Roman" w:eastAsia="仿宋" w:hAnsi="Times New Roman" w:cs="Times New Roman"/>
                <w:sz w:val="18"/>
                <w:szCs w:val="15"/>
              </w:rPr>
              <w:t>-1.35</w:t>
            </w:r>
          </w:p>
        </w:tc>
      </w:tr>
      <w:tr w:rsidR="00DC3A87">
        <w:trPr>
          <w:trHeight w:val="20"/>
          <w:jc w:val="center"/>
        </w:trPr>
        <w:tc>
          <w:tcPr>
            <w:tcW w:w="407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仿宋" w:hAnsi="Times New Roman" w:cs="Times New Roman"/>
                <w:i/>
                <w:iCs/>
                <w:sz w:val="18"/>
                <w:szCs w:val="15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5"/>
              </w:rPr>
              <w:t>SLC27A6</w:t>
            </w:r>
          </w:p>
        </w:tc>
        <w:tc>
          <w:tcPr>
            <w:tcW w:w="2410" w:type="dxa"/>
            <w:tcBorders>
              <w:bottom w:val="single" w:sz="8" w:space="0" w:color="auto"/>
            </w:tcBorders>
            <w:shd w:val="clear" w:color="auto" w:fill="auto"/>
          </w:tcPr>
          <w:p w:rsidR="00DC3A87" w:rsidRDefault="00425A96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hAnsi="Times New Roman" w:cs="Times New Roman"/>
                <w:sz w:val="18"/>
                <w:szCs w:val="15"/>
              </w:rPr>
              <w:t>-5.02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shd w:val="clear" w:color="auto" w:fill="auto"/>
          </w:tcPr>
          <w:p w:rsidR="00DC3A87" w:rsidRDefault="00425A96">
            <w:pPr>
              <w:spacing w:line="360" w:lineRule="exact"/>
              <w:jc w:val="left"/>
              <w:rPr>
                <w:rFonts w:ascii="Times New Roman" w:eastAsia="仿宋" w:hAnsi="Times New Roman" w:cs="Times New Roman"/>
                <w:sz w:val="18"/>
                <w:szCs w:val="15"/>
              </w:rPr>
            </w:pPr>
            <w:r>
              <w:rPr>
                <w:rFonts w:ascii="Times New Roman" w:eastAsia="仿宋" w:hAnsi="Times New Roman" w:cs="Times New Roman"/>
                <w:sz w:val="18"/>
                <w:szCs w:val="15"/>
              </w:rPr>
              <w:t>-5.26</w:t>
            </w:r>
          </w:p>
        </w:tc>
      </w:tr>
    </w:tbl>
    <w:p w:rsidR="00DC3A87" w:rsidRDefault="00DC3A87">
      <w:pPr>
        <w:adjustRightInd w:val="0"/>
        <w:snapToGrid w:val="0"/>
        <w:spacing w:beforeLines="100" w:before="312" w:afterLines="50" w:after="156"/>
        <w:rPr>
          <w:rFonts w:ascii="Times New Roman" w:hAnsi="Times New Roman" w:cs="Times New Roman"/>
        </w:rPr>
      </w:pPr>
    </w:p>
    <w:p w:rsidR="00DC3A87" w:rsidRDefault="00425A9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C3A87" w:rsidRDefault="00425A96">
      <w:pPr>
        <w:adjustRightInd w:val="0"/>
        <w:snapToGrid w:val="0"/>
        <w:spacing w:beforeLines="100" w:before="312" w:afterLines="50" w:after="156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S</w:t>
      </w:r>
      <w:r>
        <w:rPr>
          <w:rFonts w:ascii="Times New Roman" w:hAnsi="Times New Roman" w:cs="Times New Roman" w:hint="eastAsia"/>
          <w:b/>
        </w:rPr>
        <w:t>6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 w:hint="eastAsia"/>
          <w:b/>
        </w:rPr>
        <w:t>Function</w:t>
      </w:r>
      <w:r>
        <w:rPr>
          <w:rFonts w:ascii="Times New Roman" w:hAnsi="Times New Roman" w:cs="Times New Roman" w:hint="eastAsia"/>
          <w:b/>
        </w:rPr>
        <w:t>al</w:t>
      </w:r>
      <w:r>
        <w:rPr>
          <w:rFonts w:ascii="Times New Roman" w:hAnsi="Times New Roman" w:cs="Times New Roman" w:hint="eastAsia"/>
          <w:b/>
        </w:rPr>
        <w:t xml:space="preserve"> annotations of key </w:t>
      </w:r>
      <w:r>
        <w:rPr>
          <w:rFonts w:ascii="Times New Roman" w:hAnsi="Times New Roman" w:cs="Times New Roman" w:hint="eastAsia"/>
          <w:b/>
        </w:rPr>
        <w:t>DEGs</w:t>
      </w:r>
      <w:r>
        <w:rPr>
          <w:rFonts w:ascii="Times New Roman" w:hAnsi="Times New Roman" w:cs="Times New Roman" w:hint="eastAsia"/>
          <w:b/>
        </w:rPr>
        <w:t xml:space="preserve"> and their </w:t>
      </w:r>
      <w:r>
        <w:rPr>
          <w:rFonts w:ascii="Times New Roman" w:hAnsi="Times New Roman" w:cs="Times New Roman" w:hint="eastAsia"/>
          <w:b/>
        </w:rPr>
        <w:t xml:space="preserve">potential </w:t>
      </w:r>
      <w:r>
        <w:rPr>
          <w:rFonts w:ascii="Times New Roman" w:hAnsi="Times New Roman" w:cs="Times New Roman" w:hint="eastAsia"/>
          <w:b/>
        </w:rPr>
        <w:t>target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miRNAs.</w:t>
      </w:r>
    </w:p>
    <w:tbl>
      <w:tblPr>
        <w:tblW w:w="1110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82"/>
        <w:gridCol w:w="1559"/>
        <w:gridCol w:w="3837"/>
        <w:gridCol w:w="3732"/>
      </w:tblGrid>
      <w:tr w:rsidR="00DC3A87">
        <w:trPr>
          <w:trHeight w:val="20"/>
          <w:jc w:val="center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Genes</w:t>
            </w:r>
          </w:p>
        </w:tc>
        <w:tc>
          <w:tcPr>
            <w:tcW w:w="982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Log</w:t>
            </w: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vertAlign w:val="subscript"/>
                <w:lang w:bidi="en-US"/>
              </w:rPr>
              <w:t>2</w:t>
            </w: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(fold change)</w:t>
            </w:r>
          </w:p>
        </w:tc>
        <w:tc>
          <w:tcPr>
            <w:tcW w:w="155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Target miRNAs</w:t>
            </w:r>
          </w:p>
        </w:tc>
        <w:tc>
          <w:tcPr>
            <w:tcW w:w="3837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Go terms</w:t>
            </w:r>
          </w:p>
        </w:tc>
        <w:tc>
          <w:tcPr>
            <w:tcW w:w="373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Pathways</w:t>
            </w:r>
          </w:p>
        </w:tc>
      </w:tr>
      <w:tr w:rsidR="00DC3A87">
        <w:trPr>
          <w:trHeight w:val="1401"/>
          <w:jc w:val="center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CD14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bta-miR-664b</w:t>
            </w:r>
          </w:p>
        </w:tc>
        <w:tc>
          <w:tcPr>
            <w:tcW w:w="38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organic substance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oxygen-containing compound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biotic stimulus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lipopolysaccharide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response to lipopolysaccharide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cellular response to molecule of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bacterial origin</w:t>
            </w:r>
          </w:p>
        </w:tc>
        <w:tc>
          <w:tcPr>
            <w:tcW w:w="37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one</w:t>
            </w:r>
          </w:p>
        </w:tc>
      </w:tr>
      <w:tr w:rsidR="00DC3A87">
        <w:trPr>
          <w:trHeight w:val="1109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bookmarkStart w:id="0" w:name="OLE_LINK17"/>
            <w:bookmarkStart w:id="1" w:name="OLE_LINK19"/>
            <w:bookmarkStart w:id="2" w:name="OLE_LINK18"/>
            <w:r>
              <w:rPr>
                <w:rFonts w:ascii="Times New Roman" w:hAnsi="Times New Roman" w:cs="Times New Roman"/>
                <w:i/>
                <w:iCs/>
                <w:sz w:val="18"/>
                <w:szCs w:val="20"/>
              </w:rPr>
              <w:t>GNG2</w:t>
            </w:r>
            <w:bookmarkEnd w:id="0"/>
            <w:bookmarkEnd w:id="1"/>
            <w:bookmarkEnd w:id="2"/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1.84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bta-miR-23b-3p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bta-miR-378b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bta-miR-664b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bta-miR-874</w:t>
            </w:r>
          </w:p>
        </w:tc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organic substance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oxygen-containing compound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acid chemical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PI3K-Akt signaling pathway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Chemokine signaling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pathway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Kaposi sarcoma-associated herpesvirus infection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Ras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signaling pathway</w:t>
            </w:r>
          </w:p>
        </w:tc>
      </w:tr>
      <w:tr w:rsidR="00DC3A87">
        <w:trPr>
          <w:trHeight w:val="87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COL4A1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afterLines="50" w:after="156" w:line="30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bta-miR-23b-3p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bta-miR-24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bta-miR-380-3p</w:t>
            </w:r>
          </w:p>
        </w:tc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organic substance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oxygen-containing compound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acid chemical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amino acid stimulus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PI3K-Akt signaling pathway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Amoebiasis</w:t>
            </w:r>
            <w:proofErr w:type="spellEnd"/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Human papillomavirus infection</w:t>
            </w:r>
          </w:p>
        </w:tc>
      </w:tr>
      <w:tr w:rsidR="00DC3A87">
        <w:trPr>
          <w:trHeight w:val="1041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MAPRE2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bta-miR-135a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bta-miR-19b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bta-miR-204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bta-miR-23b-3p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bta-miR-380-3p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bta-miR-410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bta-miR-664b</w:t>
            </w:r>
          </w:p>
        </w:tc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afterLines="50" w:after="156" w:line="30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positive regulation of hydrolase activity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spacing w:afterLines="50" w:after="156" w:line="30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regulation of cell migration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one</w:t>
            </w:r>
          </w:p>
        </w:tc>
      </w:tr>
      <w:tr w:rsidR="00DC3A87">
        <w:trPr>
          <w:trHeight w:val="1687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RAP1B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bta-miR-139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bta-miR-19b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bta-miR-200b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bta-miR-23b-3p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bta-miR-2431-3p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bta-miR-26a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bta-miR-32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bta-miR-380-3p</w:t>
            </w:r>
          </w:p>
        </w:tc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organic substance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oxygen-containing compound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Rap1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signaling pathway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Leukocyte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transendothelial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migration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Chemokine signaling pathway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Ras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signaling pathway</w:t>
            </w:r>
          </w:p>
        </w:tc>
      </w:tr>
      <w:tr w:rsidR="00DC3A87">
        <w:trPr>
          <w:trHeight w:val="682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IL17A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bta-miR-331-5p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bta-miR-664b</w:t>
            </w:r>
          </w:p>
        </w:tc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organic substance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leukocyte migration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inflammatory response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IL-17 signaling pathway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Rheumatoid arthritis</w:t>
            </w:r>
          </w:p>
        </w:tc>
      </w:tr>
      <w:tr w:rsidR="00DC3A87">
        <w:trPr>
          <w:trHeight w:val="1534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LDOC1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spacing w:afterLines="50" w:after="156" w:line="30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bta-miR-19b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bta-miR-331-5p</w:t>
            </w:r>
          </w:p>
        </w:tc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organic substance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oxygen-containing compound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biotic stimulus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lipopolysaccharide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response to lipopolysaccharide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molecule of bacterial origin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response to molecule of bacterial origin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one</w:t>
            </w:r>
          </w:p>
        </w:tc>
      </w:tr>
      <w:tr w:rsidR="00DC3A87">
        <w:trPr>
          <w:trHeight w:val="1115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LDLR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bta-miR-19b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bta-miR-20a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bta-miR-380-3p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bta-miR-410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bta-miR-450b</w:t>
            </w:r>
          </w:p>
        </w:tc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organic substance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cellular response to oxygen-containing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compound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cellular response to acid chemical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inflammatory response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Toxoplasmosis</w:t>
            </w:r>
          </w:p>
        </w:tc>
      </w:tr>
      <w:tr w:rsidR="00DC3A87">
        <w:trPr>
          <w:trHeight w:val="367"/>
          <w:jc w:val="center"/>
        </w:trPr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S100A9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4.07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bta-miR-2431-3p</w:t>
            </w:r>
          </w:p>
        </w:tc>
        <w:tc>
          <w:tcPr>
            <w:tcW w:w="383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positive regulation of hydrolase activity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leukocyte migration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neutrophil chemotaxis</w:t>
            </w:r>
          </w:p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inflammatory response</w:t>
            </w:r>
          </w:p>
        </w:tc>
        <w:tc>
          <w:tcPr>
            <w:tcW w:w="373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IL-17 signaling pathway</w:t>
            </w:r>
          </w:p>
        </w:tc>
      </w:tr>
    </w:tbl>
    <w:p w:rsidR="00DC3A87" w:rsidRDefault="00425A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C3A87" w:rsidRDefault="00425A96">
      <w:pPr>
        <w:adjustRightInd w:val="0"/>
        <w:snapToGrid w:val="0"/>
        <w:spacing w:afterLines="50" w:after="156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S</w:t>
      </w:r>
      <w:r>
        <w:rPr>
          <w:rFonts w:ascii="Times New Roman" w:hAnsi="Times New Roman" w:cs="Times New Roman" w:hint="eastAsia"/>
          <w:b/>
        </w:rPr>
        <w:t>7</w:t>
      </w:r>
      <w:r>
        <w:rPr>
          <w:rFonts w:ascii="Times New Roman" w:hAnsi="Times New Roman" w:cs="Times New Roman"/>
          <w:b/>
        </w:rPr>
        <w:t xml:space="preserve">. The primers used for </w:t>
      </w:r>
      <w:proofErr w:type="spellStart"/>
      <w:r>
        <w:rPr>
          <w:rFonts w:ascii="Times New Roman" w:hAnsi="Times New Roman" w:cs="Times New Roman"/>
          <w:b/>
        </w:rPr>
        <w:t>qRT</w:t>
      </w:r>
      <w:proofErr w:type="spellEnd"/>
      <w:r>
        <w:rPr>
          <w:rFonts w:ascii="Times New Roman" w:hAnsi="Times New Roman" w:cs="Times New Roman"/>
          <w:b/>
        </w:rPr>
        <w:t xml:space="preserve">-PCR to validate the </w:t>
      </w:r>
      <w:r>
        <w:rPr>
          <w:rFonts w:ascii="Times New Roman" w:hAnsi="Times New Roman" w:cs="Times New Roman" w:hint="eastAsia"/>
          <w:b/>
        </w:rPr>
        <w:t xml:space="preserve">small </w:t>
      </w:r>
      <w:r>
        <w:rPr>
          <w:rFonts w:ascii="Times New Roman" w:hAnsi="Times New Roman" w:cs="Times New Roman"/>
          <w:b/>
        </w:rPr>
        <w:t>RNA sequencing.</w:t>
      </w:r>
    </w:p>
    <w:tbl>
      <w:tblPr>
        <w:tblW w:w="5670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4"/>
        <w:gridCol w:w="3566"/>
      </w:tblGrid>
      <w:tr w:rsidR="00DC3A87">
        <w:trPr>
          <w:trHeight w:val="20"/>
        </w:trPr>
        <w:tc>
          <w:tcPr>
            <w:tcW w:w="210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miRNAs</w:t>
            </w:r>
          </w:p>
        </w:tc>
        <w:tc>
          <w:tcPr>
            <w:tcW w:w="356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18"/>
                <w:lang w:bidi="en-US"/>
              </w:rPr>
              <w:t>Forward Primers (5′-3′)</w:t>
            </w:r>
          </w:p>
        </w:tc>
      </w:tr>
      <w:tr w:rsidR="00DC3A87">
        <w:trPr>
          <w:trHeight w:val="20"/>
        </w:trPr>
        <w:tc>
          <w:tcPr>
            <w:tcW w:w="2104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bta-S18(F)</w:t>
            </w:r>
          </w:p>
        </w:tc>
        <w:tc>
          <w:tcPr>
            <w:tcW w:w="3566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CACCGAGGATGAGGTGGA</w:t>
            </w:r>
          </w:p>
        </w:tc>
      </w:tr>
      <w:tr w:rsidR="00DC3A87">
        <w:trPr>
          <w:trHeight w:val="20"/>
        </w:trPr>
        <w:tc>
          <w:tcPr>
            <w:tcW w:w="2104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bta-S18(R)</w:t>
            </w:r>
          </w:p>
        </w:tc>
        <w:tc>
          <w:tcPr>
            <w:tcW w:w="3566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TATTGGCGTGGATTCTGC</w:t>
            </w:r>
          </w:p>
        </w:tc>
      </w:tr>
      <w:tr w:rsidR="00DC3A87">
        <w:trPr>
          <w:trHeight w:val="20"/>
        </w:trPr>
        <w:tc>
          <w:tcPr>
            <w:tcW w:w="2104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bta-miR-196a</w:t>
            </w:r>
          </w:p>
        </w:tc>
        <w:tc>
          <w:tcPr>
            <w:tcW w:w="3566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GCTGCGACCGTAGGTAGTTTCAT</w:t>
            </w:r>
          </w:p>
        </w:tc>
      </w:tr>
      <w:tr w:rsidR="00DC3A87">
        <w:trPr>
          <w:trHeight w:val="20"/>
        </w:trPr>
        <w:tc>
          <w:tcPr>
            <w:tcW w:w="21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bta-miR-205</w:t>
            </w:r>
          </w:p>
        </w:tc>
        <w:tc>
          <w:tcPr>
            <w:tcW w:w="35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TCCTTCATTCCACCGGAGTCTG</w:t>
            </w:r>
          </w:p>
        </w:tc>
      </w:tr>
      <w:tr w:rsidR="00DC3A87">
        <w:trPr>
          <w:trHeight w:val="20"/>
        </w:trPr>
        <w:tc>
          <w:tcPr>
            <w:tcW w:w="2104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bta-miR-200b</w:t>
            </w:r>
          </w:p>
        </w:tc>
        <w:tc>
          <w:tcPr>
            <w:tcW w:w="3566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GCTGACGGTGCTAATACTGCCT</w:t>
            </w:r>
          </w:p>
        </w:tc>
      </w:tr>
      <w:tr w:rsidR="00DC3A87">
        <w:trPr>
          <w:trHeight w:val="20"/>
        </w:trPr>
        <w:tc>
          <w:tcPr>
            <w:tcW w:w="2104" w:type="dxa"/>
            <w:tcBorders>
              <w:top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bta-miR-223</w:t>
            </w:r>
          </w:p>
        </w:tc>
        <w:tc>
          <w:tcPr>
            <w:tcW w:w="3566" w:type="dxa"/>
            <w:tcBorders>
              <w:top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CCTGTCAGTTTGTCAAATACCCCA</w:t>
            </w:r>
          </w:p>
        </w:tc>
      </w:tr>
      <w:tr w:rsidR="00DC3A87">
        <w:trPr>
          <w:trHeight w:val="20"/>
        </w:trPr>
        <w:tc>
          <w:tcPr>
            <w:tcW w:w="2104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bta-miR-184</w:t>
            </w:r>
          </w:p>
        </w:tc>
        <w:tc>
          <w:tcPr>
            <w:tcW w:w="3566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TGGACGGAGAACTGATAAGGGTAAA</w:t>
            </w:r>
          </w:p>
        </w:tc>
      </w:tr>
      <w:tr w:rsidR="00DC3A87">
        <w:trPr>
          <w:trHeight w:val="20"/>
        </w:trPr>
        <w:tc>
          <w:tcPr>
            <w:tcW w:w="210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bta-miR-1246</w:t>
            </w:r>
          </w:p>
        </w:tc>
        <w:tc>
          <w:tcPr>
            <w:tcW w:w="3566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GAATGGATTTTTGGAGCAGGAA</w:t>
            </w:r>
          </w:p>
        </w:tc>
      </w:tr>
    </w:tbl>
    <w:p w:rsidR="00DC3A87" w:rsidRDefault="00425A96">
      <w:pPr>
        <w:adjustRightInd w:val="0"/>
        <w:snapToGrid w:val="0"/>
        <w:spacing w:beforeLines="100" w:before="312" w:afterLines="50" w:after="156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 w:hint="eastAsia"/>
          <w:b/>
        </w:rPr>
        <w:t>8</w:t>
      </w:r>
      <w:r>
        <w:rPr>
          <w:rFonts w:ascii="Times New Roman" w:hAnsi="Times New Roman" w:cs="Times New Roman"/>
          <w:b/>
        </w:rPr>
        <w:t xml:space="preserve">. The primers used for </w:t>
      </w:r>
      <w:proofErr w:type="spellStart"/>
      <w:r>
        <w:rPr>
          <w:rFonts w:ascii="Times New Roman" w:hAnsi="Times New Roman" w:cs="Times New Roman"/>
          <w:b/>
        </w:rPr>
        <w:t>qRT</w:t>
      </w:r>
      <w:proofErr w:type="spellEnd"/>
      <w:r>
        <w:rPr>
          <w:rFonts w:ascii="Times New Roman" w:hAnsi="Times New Roman" w:cs="Times New Roman"/>
          <w:b/>
        </w:rPr>
        <w:t xml:space="preserve">-PCR to validate the </w:t>
      </w:r>
      <w:bookmarkStart w:id="3" w:name="_Hlk41633654"/>
      <w:r>
        <w:rPr>
          <w:rFonts w:ascii="Times New Roman" w:hAnsi="Times New Roman" w:cs="Times New Roman"/>
          <w:b/>
        </w:rPr>
        <w:t xml:space="preserve">microarray </w:t>
      </w:r>
      <w:bookmarkEnd w:id="3"/>
      <w:r>
        <w:rPr>
          <w:rFonts w:ascii="Times New Roman" w:hAnsi="Times New Roman" w:cs="Times New Roman" w:hint="eastAsia"/>
          <w:b/>
        </w:rPr>
        <w:t>test</w:t>
      </w:r>
      <w:r>
        <w:rPr>
          <w:rFonts w:ascii="Times New Roman" w:hAnsi="Times New Roman" w:cs="Times New Roman"/>
          <w:b/>
        </w:rPr>
        <w:t>.</w:t>
      </w:r>
    </w:p>
    <w:tbl>
      <w:tblPr>
        <w:tblW w:w="9498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0"/>
        <w:gridCol w:w="2859"/>
        <w:gridCol w:w="2977"/>
        <w:gridCol w:w="1134"/>
        <w:gridCol w:w="1418"/>
      </w:tblGrid>
      <w:tr w:rsidR="00DC3A87">
        <w:trPr>
          <w:trHeight w:val="20"/>
        </w:trPr>
        <w:tc>
          <w:tcPr>
            <w:tcW w:w="11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  <w:t>Gene</w:t>
            </w:r>
          </w:p>
        </w:tc>
        <w:tc>
          <w:tcPr>
            <w:tcW w:w="28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  <w:t>Forward Primers (5′-3′)</w:t>
            </w:r>
          </w:p>
        </w:tc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  <w:t xml:space="preserve">Reverse Primers </w:t>
            </w: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  <w:t>(5′-3′)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  <w:t>Length (bp)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</w:pPr>
            <w:r>
              <w:rPr>
                <w:rFonts w:ascii="Times New Roman" w:eastAsia="等线" w:hAnsi="Times New Roman" w:cs="Times New Roman"/>
                <w:b/>
                <w:snapToGrid w:val="0"/>
                <w:sz w:val="18"/>
                <w:szCs w:val="24"/>
                <w:lang w:bidi="en-US"/>
              </w:rPr>
              <w:t>GenBank ID</w:t>
            </w:r>
          </w:p>
        </w:tc>
      </w:tr>
      <w:tr w:rsidR="00DC3A87">
        <w:trPr>
          <w:trHeight w:val="20"/>
        </w:trPr>
        <w:tc>
          <w:tcPr>
            <w:tcW w:w="11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  <w:t>β-actin</w:t>
            </w:r>
          </w:p>
        </w:tc>
        <w:tc>
          <w:tcPr>
            <w:tcW w:w="285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CATCCTGACCCTCAAGTA</w:t>
            </w:r>
          </w:p>
        </w:tc>
        <w:tc>
          <w:tcPr>
            <w:tcW w:w="297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CTCGTTGTAGAAGGTGTG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91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NM_173979.3</w:t>
            </w:r>
          </w:p>
        </w:tc>
      </w:tr>
      <w:tr w:rsidR="00DC3A87">
        <w:trPr>
          <w:trHeight w:val="20"/>
        </w:trPr>
        <w:tc>
          <w:tcPr>
            <w:tcW w:w="1110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  <w:t>DGAT2</w:t>
            </w:r>
          </w:p>
        </w:tc>
        <w:tc>
          <w:tcPr>
            <w:tcW w:w="2859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GTGTACTCTGCTTTCTCTTGA</w:t>
            </w:r>
          </w:p>
        </w:tc>
        <w:tc>
          <w:tcPr>
            <w:tcW w:w="2977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ATGCTAATGTGACCCTAACAAT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117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NM_205793</w:t>
            </w:r>
          </w:p>
        </w:tc>
      </w:tr>
      <w:tr w:rsidR="00DC3A87">
        <w:trPr>
          <w:trHeight w:val="20"/>
        </w:trPr>
        <w:tc>
          <w:tcPr>
            <w:tcW w:w="11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  <w:t>FADS2</w:t>
            </w:r>
          </w:p>
        </w:tc>
        <w:tc>
          <w:tcPr>
            <w:tcW w:w="28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GGTACCCAATGGGACAAAGA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TAGTGGGTTAATTTCCAGATGC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131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NM_001083444</w:t>
            </w:r>
          </w:p>
        </w:tc>
      </w:tr>
      <w:tr w:rsidR="00DC3A87">
        <w:trPr>
          <w:trHeight w:val="20"/>
        </w:trPr>
        <w:tc>
          <w:tcPr>
            <w:tcW w:w="11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8"/>
                <w:szCs w:val="24"/>
              </w:rPr>
              <w:t>ACOX3</w:t>
            </w:r>
          </w:p>
        </w:tc>
        <w:tc>
          <w:tcPr>
            <w:tcW w:w="28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GCTGACTACTTGTAATTTGGGA</w:t>
            </w:r>
          </w:p>
        </w:tc>
        <w:tc>
          <w:tcPr>
            <w:tcW w:w="29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AAAGAATCGGACTGGCAT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113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eastAsia="等线" w:hAnsi="Times New Roman" w:cs="Times New Roman"/>
                <w:sz w:val="18"/>
                <w:szCs w:val="24"/>
              </w:rPr>
              <w:t>NM_001103236</w:t>
            </w:r>
          </w:p>
        </w:tc>
      </w:tr>
      <w:tr w:rsidR="00DC3A87">
        <w:trPr>
          <w:trHeight w:val="20"/>
        </w:trPr>
        <w:tc>
          <w:tcPr>
            <w:tcW w:w="1110" w:type="dxa"/>
            <w:tcBorders>
              <w:top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8"/>
                <w:szCs w:val="24"/>
              </w:rPr>
              <w:t>ALDH3A2</w:t>
            </w:r>
          </w:p>
        </w:tc>
        <w:tc>
          <w:tcPr>
            <w:tcW w:w="2859" w:type="dxa"/>
            <w:tcBorders>
              <w:top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TGTTTCACTGCTGTTGTCAT</w:t>
            </w:r>
          </w:p>
        </w:tc>
        <w:tc>
          <w:tcPr>
            <w:tcW w:w="2977" w:type="dxa"/>
            <w:tcBorders>
              <w:top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GCAGGAAACTTGAAGATTCG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105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NM_001101984</w:t>
            </w:r>
          </w:p>
        </w:tc>
      </w:tr>
      <w:tr w:rsidR="00DC3A87">
        <w:trPr>
          <w:trHeight w:val="20"/>
        </w:trPr>
        <w:tc>
          <w:tcPr>
            <w:tcW w:w="1110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8"/>
                <w:szCs w:val="24"/>
              </w:rPr>
              <w:t>EHHADH</w:t>
            </w:r>
          </w:p>
        </w:tc>
        <w:tc>
          <w:tcPr>
            <w:tcW w:w="2859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ATGAGATTGCTTCTTCCAGT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CGGCTGGGAATAACCTCTAA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100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NM_001075780</w:t>
            </w:r>
          </w:p>
        </w:tc>
      </w:tr>
      <w:tr w:rsidR="00DC3A87">
        <w:trPr>
          <w:trHeight w:val="20"/>
        </w:trPr>
        <w:tc>
          <w:tcPr>
            <w:tcW w:w="1110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8"/>
                <w:szCs w:val="24"/>
              </w:rPr>
              <w:t>FASN</w:t>
            </w:r>
          </w:p>
        </w:tc>
        <w:tc>
          <w:tcPr>
            <w:tcW w:w="2859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TAAGGTTCAAATTGCTGCGT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GAGCGAAGGAGAGATTTAATCA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134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NM_001012669</w:t>
            </w:r>
          </w:p>
        </w:tc>
      </w:tr>
      <w:tr w:rsidR="00DC3A87">
        <w:trPr>
          <w:trHeight w:val="20"/>
        </w:trPr>
        <w:tc>
          <w:tcPr>
            <w:tcW w:w="1110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8"/>
                <w:szCs w:val="24"/>
              </w:rPr>
              <w:t>LPL</w:t>
            </w:r>
          </w:p>
        </w:tc>
        <w:tc>
          <w:tcPr>
            <w:tcW w:w="2859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TGTGACTTGTTGTTGGCA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AGAGTTCCCAGGGCCATA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126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NM_001075120</w:t>
            </w:r>
          </w:p>
        </w:tc>
      </w:tr>
      <w:tr w:rsidR="00DC3A87">
        <w:trPr>
          <w:trHeight w:val="20"/>
        </w:trPr>
        <w:tc>
          <w:tcPr>
            <w:tcW w:w="1110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8"/>
                <w:szCs w:val="24"/>
              </w:rPr>
              <w:t>SCD</w:t>
            </w:r>
          </w:p>
        </w:tc>
        <w:tc>
          <w:tcPr>
            <w:tcW w:w="2859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TGCAGAAGTGGCTGGTATAAA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CTTCTACCCTCCATCAAATGTG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142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NM_173959</w:t>
            </w:r>
          </w:p>
        </w:tc>
      </w:tr>
      <w:tr w:rsidR="00DC3A87">
        <w:trPr>
          <w:trHeight w:val="20"/>
        </w:trPr>
        <w:tc>
          <w:tcPr>
            <w:tcW w:w="1110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8"/>
                <w:szCs w:val="24"/>
              </w:rPr>
              <w:t>SLC27A6</w:t>
            </w:r>
          </w:p>
        </w:tc>
        <w:tc>
          <w:tcPr>
            <w:tcW w:w="2859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TTAGGTGCCACTTGTGTGTTA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GCAAAGGTAGTGACAAAGTTC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117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NM_001101169</w:t>
            </w:r>
          </w:p>
        </w:tc>
      </w:tr>
      <w:tr w:rsidR="00DC3A87">
        <w:trPr>
          <w:trHeight w:val="20"/>
        </w:trPr>
        <w:tc>
          <w:tcPr>
            <w:tcW w:w="111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i/>
                <w:iCs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8"/>
                <w:szCs w:val="24"/>
              </w:rPr>
              <w:t>SREBF1</w:t>
            </w:r>
          </w:p>
        </w:tc>
        <w:tc>
          <w:tcPr>
            <w:tcW w:w="285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CAGGTGACTCAACTGTTCC</w:t>
            </w:r>
          </w:p>
        </w:tc>
        <w:tc>
          <w:tcPr>
            <w:tcW w:w="297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GCATCTGAGAACTCCTTGT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110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C3A87" w:rsidRDefault="00425A96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24"/>
              </w:rPr>
              <w:t>NM_001113302</w:t>
            </w:r>
          </w:p>
        </w:tc>
      </w:tr>
    </w:tbl>
    <w:p w:rsidR="00DC3A87" w:rsidRDefault="00425A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C3A87" w:rsidRDefault="00DC3A87">
      <w:pPr>
        <w:adjustRightInd w:val="0"/>
        <w:snapToGrid w:val="0"/>
        <w:spacing w:beforeLines="100" w:before="312" w:afterLines="50" w:after="156"/>
        <w:jc w:val="center"/>
      </w:pPr>
    </w:p>
    <w:p w:rsidR="00DC3A87" w:rsidRDefault="00425A96">
      <w:pPr>
        <w:adjustRightInd w:val="0"/>
        <w:snapToGrid w:val="0"/>
        <w:spacing w:beforeLines="100" w:before="312" w:afterLines="50" w:after="156"/>
        <w:jc w:val="center"/>
      </w:pPr>
      <w:r>
        <w:rPr>
          <w:rFonts w:hint="eastAsia"/>
          <w:noProof/>
        </w:rPr>
        <w:drawing>
          <wp:inline distT="0" distB="0" distL="114300" distR="114300">
            <wp:extent cx="5267325" cy="4703445"/>
            <wp:effectExtent l="0" t="0" r="5715" b="5715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70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A96" w:rsidRDefault="00425A96">
      <w:pPr>
        <w:adjustRightInd w:val="0"/>
        <w:snapToGrid w:val="0"/>
        <w:spacing w:beforeLines="100" w:before="312" w:afterLines="50" w:after="156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Figure S1. </w:t>
      </w:r>
      <w:r>
        <w:rPr>
          <w:rFonts w:ascii="Times New Roman" w:hAnsi="Times New Roman" w:cs="Times New Roman" w:hint="eastAsia"/>
          <w:b/>
        </w:rPr>
        <w:t>The l</w:t>
      </w:r>
      <w:r>
        <w:rPr>
          <w:rFonts w:ascii="Times New Roman" w:hAnsi="Times New Roman" w:cs="Times New Roman"/>
          <w:b/>
        </w:rPr>
        <w:t>ength distribution of small RNAs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in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(A) c</w:t>
      </w:r>
      <w:r>
        <w:rPr>
          <w:rFonts w:ascii="Times New Roman" w:hAnsi="Times New Roman" w:cs="Times New Roman"/>
          <w:b/>
        </w:rPr>
        <w:t>ontrol group</w:t>
      </w:r>
      <w:r>
        <w:rPr>
          <w:rFonts w:ascii="Times New Roman" w:hAnsi="Times New Roman" w:cs="Times New Roman"/>
          <w:b/>
        </w:rPr>
        <w:t xml:space="preserve"> and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(B) </w:t>
      </w:r>
      <w:r>
        <w:rPr>
          <w:rFonts w:ascii="Times New Roman" w:hAnsi="Times New Roman" w:cs="Times New Roman"/>
          <w:b/>
          <w:i/>
          <w:iCs/>
        </w:rPr>
        <w:t>S. au</w:t>
      </w:r>
      <w:r>
        <w:rPr>
          <w:rFonts w:ascii="Times New Roman" w:hAnsi="Times New Roman" w:cs="Times New Roman"/>
          <w:b/>
          <w:i/>
          <w:iCs/>
        </w:rPr>
        <w:t>reus</w:t>
      </w:r>
      <w:bookmarkStart w:id="4" w:name="OLE_LINK1"/>
      <w:r>
        <w:rPr>
          <w:rFonts w:ascii="Times New Roman" w:hAnsi="Times New Roman" w:cs="Times New Roman" w:hint="eastAsia"/>
          <w:b/>
          <w:i/>
          <w:iCs/>
        </w:rPr>
        <w:t xml:space="preserve">- </w:t>
      </w:r>
      <w:r>
        <w:rPr>
          <w:rFonts w:ascii="Times New Roman" w:hAnsi="Times New Roman" w:cs="Times New Roman" w:hint="eastAsia"/>
          <w:b/>
        </w:rPr>
        <w:t>inoculated</w:t>
      </w:r>
      <w:bookmarkEnd w:id="4"/>
      <w:r>
        <w:rPr>
          <w:rFonts w:ascii="Times New Roman" w:hAnsi="Times New Roman" w:cs="Times New Roman"/>
          <w:b/>
        </w:rPr>
        <w:t xml:space="preserve"> group.</w:t>
      </w:r>
    </w:p>
    <w:p w:rsidR="00425A96" w:rsidRDefault="00425A96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425A96" w:rsidRDefault="00425A96" w:rsidP="00425A96">
      <w:pPr>
        <w:pStyle w:val="MDPI13authornames"/>
        <w:spacing w:after="0" w:line="480" w:lineRule="auto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lastRenderedPageBreak/>
        <w:t>Integrative analysis of miRNA and mRNA expression profiles in mammary glands of Holstein cows artificially</w:t>
      </w:r>
      <w:r>
        <w:rPr>
          <w:rFonts w:ascii="Times New Roman" w:eastAsia="宋体" w:hAnsi="Times New Roman"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 xml:space="preserve">infected with </w:t>
      </w:r>
      <w:r>
        <w:rPr>
          <w:rFonts w:ascii="Times New Roman" w:hAnsi="Times New Roman"/>
          <w:i/>
          <w:iCs/>
          <w:sz w:val="36"/>
          <w:szCs w:val="36"/>
        </w:rPr>
        <w:t>Staphylococcus aureus</w:t>
      </w:r>
    </w:p>
    <w:p w:rsidR="00425A96" w:rsidRDefault="00425A96" w:rsidP="00425A96">
      <w:pPr>
        <w:pStyle w:val="MDPI16affiliation"/>
        <w:spacing w:line="480" w:lineRule="auto"/>
        <w:ind w:left="0" w:firstLine="0"/>
        <w:rPr>
          <w:rFonts w:ascii="Times New Roman" w:hAnsi="Times New Roman"/>
          <w:b/>
          <w:bCs/>
          <w:sz w:val="24"/>
          <w:szCs w:val="24"/>
        </w:rPr>
      </w:pPr>
      <w:bookmarkStart w:id="5" w:name="_GoBack"/>
      <w:bookmarkEnd w:id="5"/>
    </w:p>
    <w:p w:rsidR="00425A96" w:rsidRDefault="00425A96" w:rsidP="00425A96">
      <w:pPr>
        <w:pStyle w:val="MDPI16affiliation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Xiaolong</w:t>
      </w:r>
      <w:proofErr w:type="spellEnd"/>
      <w:r>
        <w:rPr>
          <w:rFonts w:ascii="Times New Roman" w:hAnsi="Times New Roman"/>
          <w:sz w:val="24"/>
          <w:szCs w:val="24"/>
        </w:rPr>
        <w:t xml:space="preserve"> Wang</w:t>
      </w:r>
      <w:r>
        <w:rPr>
          <w:rFonts w:ascii="Times New Roman" w:hAnsi="Times New Roman"/>
          <w:sz w:val="24"/>
          <w:szCs w:val="24"/>
          <w:vertAlign w:val="superscript"/>
        </w:rPr>
        <w:t>1†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Yongliang</w:t>
      </w:r>
      <w:proofErr w:type="spellEnd"/>
      <w:r>
        <w:rPr>
          <w:rFonts w:ascii="Times New Roman" w:hAnsi="Times New Roman"/>
          <w:sz w:val="24"/>
          <w:szCs w:val="24"/>
        </w:rPr>
        <w:t xml:space="preserve"> Fan</w:t>
      </w:r>
      <w:r>
        <w:rPr>
          <w:rFonts w:ascii="Times New Roman" w:hAnsi="Times New Roman"/>
          <w:sz w:val="24"/>
          <w:szCs w:val="24"/>
          <w:vertAlign w:val="superscript"/>
        </w:rPr>
        <w:t>1†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Ziyin</w:t>
      </w:r>
      <w:proofErr w:type="spellEnd"/>
      <w:r>
        <w:rPr>
          <w:rFonts w:ascii="Times New Roman" w:hAnsi="Times New Roman"/>
          <w:sz w:val="24"/>
          <w:szCs w:val="24"/>
        </w:rPr>
        <w:t xml:space="preserve"> Han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Zaicheng Gong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Yalan Peng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Yongjiang</w:t>
      </w:r>
      <w:proofErr w:type="spellEnd"/>
      <w:r>
        <w:rPr>
          <w:rFonts w:ascii="Times New Roman" w:hAnsi="Times New Roman"/>
          <w:sz w:val="24"/>
          <w:szCs w:val="24"/>
        </w:rPr>
        <w:t xml:space="preserve"> Mao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Zhangping Yang</w:t>
      </w:r>
      <w:r>
        <w:rPr>
          <w:rFonts w:ascii="Times New Roman" w:hAnsi="Times New Roman"/>
          <w:sz w:val="24"/>
          <w:szCs w:val="24"/>
          <w:vertAlign w:val="superscript"/>
        </w:rPr>
        <w:t>1, 3</w:t>
      </w:r>
      <w:r>
        <w:rPr>
          <w:rFonts w:ascii="Times New Roman" w:hAnsi="Times New Roman"/>
          <w:sz w:val="24"/>
          <w:szCs w:val="24"/>
        </w:rPr>
        <w:t>, Yi Yang</w:t>
      </w:r>
      <w:r>
        <w:rPr>
          <w:rFonts w:ascii="Times New Roman" w:hAnsi="Times New Roman"/>
          <w:sz w:val="24"/>
          <w:szCs w:val="24"/>
          <w:vertAlign w:val="superscript"/>
        </w:rPr>
        <w:t>2, 3</w:t>
      </w:r>
      <w:r>
        <w:rPr>
          <w:rFonts w:ascii="Times New Roman" w:hAnsi="Times New Roman"/>
          <w:sz w:val="24"/>
          <w:szCs w:val="24"/>
        </w:rPr>
        <w:t>*</w:t>
      </w:r>
    </w:p>
    <w:p w:rsidR="00425A96" w:rsidRDefault="00425A96" w:rsidP="00425A96">
      <w:pPr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</w:p>
    <w:p w:rsidR="00425A96" w:rsidRDefault="00425A96" w:rsidP="00425A96">
      <w:pPr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ab/>
        <w:t>Yangzhou University College of Animal Science and Technology, Yangzhou, Jiangsu, China</w:t>
      </w:r>
    </w:p>
    <w:p w:rsidR="00425A96" w:rsidRDefault="00425A96" w:rsidP="00425A96">
      <w:pPr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ab/>
        <w:t xml:space="preserve">Jiangsu Co-innovation Center for the Prevention and Control of Important Animal Infectious Diseases and </w:t>
      </w:r>
      <w:proofErr w:type="spellStart"/>
      <w:r>
        <w:rPr>
          <w:rFonts w:ascii="Times New Roman" w:hAnsi="Times New Roman"/>
          <w:sz w:val="24"/>
          <w:szCs w:val="24"/>
        </w:rPr>
        <w:t>Zoonoses</w:t>
      </w:r>
      <w:proofErr w:type="spellEnd"/>
      <w:r>
        <w:rPr>
          <w:rFonts w:ascii="Times New Roman" w:hAnsi="Times New Roman"/>
          <w:sz w:val="24"/>
          <w:szCs w:val="24"/>
        </w:rPr>
        <w:t>, Yangzhou University College of Veterinary Medicine, Yangzhou, Jiangsu 225009, China</w:t>
      </w:r>
    </w:p>
    <w:p w:rsidR="00425A96" w:rsidRDefault="00425A96" w:rsidP="00425A96">
      <w:pPr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ab/>
        <w:t>International Corporation Laboratory of Agriculture and Agricultural Products Safety, Yangzhou, Jiangsu, China</w:t>
      </w:r>
    </w:p>
    <w:p w:rsidR="00425A96" w:rsidRDefault="00425A96" w:rsidP="00425A96">
      <w:pPr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†</w:t>
      </w:r>
      <w:r>
        <w:rPr>
          <w:rFonts w:ascii="Times New Roman" w:hAnsi="Times New Roman"/>
          <w:sz w:val="24"/>
          <w:szCs w:val="24"/>
        </w:rPr>
        <w:tab/>
        <w:t>These authors contributed equally to this study.</w:t>
      </w:r>
    </w:p>
    <w:p w:rsidR="00425A96" w:rsidRDefault="00425A96" w:rsidP="00425A96">
      <w:pPr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ab/>
        <w:t>Correspondence: Yi Yang, E-mail: yangyi@yzu.edu.cn</w:t>
      </w:r>
    </w:p>
    <w:p w:rsidR="00DC3A87" w:rsidRPr="00425A96" w:rsidRDefault="00DC3A87">
      <w:pPr>
        <w:adjustRightInd w:val="0"/>
        <w:snapToGrid w:val="0"/>
        <w:spacing w:beforeLines="100" w:before="312" w:afterLines="50" w:after="156"/>
        <w:jc w:val="left"/>
      </w:pPr>
    </w:p>
    <w:sectPr w:rsidR="00DC3A87" w:rsidRPr="00425A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E8E"/>
    <w:rsid w:val="00022677"/>
    <w:rsid w:val="000451EF"/>
    <w:rsid w:val="0005169B"/>
    <w:rsid w:val="00051F4D"/>
    <w:rsid w:val="00052949"/>
    <w:rsid w:val="00053B28"/>
    <w:rsid w:val="000616EC"/>
    <w:rsid w:val="00080071"/>
    <w:rsid w:val="000C53FA"/>
    <w:rsid w:val="000D677C"/>
    <w:rsid w:val="000E7D65"/>
    <w:rsid w:val="00117F68"/>
    <w:rsid w:val="00173C7E"/>
    <w:rsid w:val="001757CD"/>
    <w:rsid w:val="001B4C19"/>
    <w:rsid w:val="001D114D"/>
    <w:rsid w:val="00216ED8"/>
    <w:rsid w:val="00223880"/>
    <w:rsid w:val="00226381"/>
    <w:rsid w:val="002341C3"/>
    <w:rsid w:val="00237E50"/>
    <w:rsid w:val="00262B26"/>
    <w:rsid w:val="00274896"/>
    <w:rsid w:val="00277D53"/>
    <w:rsid w:val="00282D17"/>
    <w:rsid w:val="00291B8C"/>
    <w:rsid w:val="002B2207"/>
    <w:rsid w:val="00311898"/>
    <w:rsid w:val="00334271"/>
    <w:rsid w:val="00342D69"/>
    <w:rsid w:val="00351051"/>
    <w:rsid w:val="003739E3"/>
    <w:rsid w:val="00374286"/>
    <w:rsid w:val="00381594"/>
    <w:rsid w:val="003D5E50"/>
    <w:rsid w:val="00422A9C"/>
    <w:rsid w:val="00425A96"/>
    <w:rsid w:val="00445CE3"/>
    <w:rsid w:val="004723F9"/>
    <w:rsid w:val="00476E8E"/>
    <w:rsid w:val="00487767"/>
    <w:rsid w:val="004A5365"/>
    <w:rsid w:val="004B00B7"/>
    <w:rsid w:val="00544E55"/>
    <w:rsid w:val="00572534"/>
    <w:rsid w:val="005B156A"/>
    <w:rsid w:val="005B3216"/>
    <w:rsid w:val="005F180F"/>
    <w:rsid w:val="005F54E5"/>
    <w:rsid w:val="00667217"/>
    <w:rsid w:val="00680EED"/>
    <w:rsid w:val="006B080E"/>
    <w:rsid w:val="006B1207"/>
    <w:rsid w:val="006D5E2D"/>
    <w:rsid w:val="006F0F59"/>
    <w:rsid w:val="00726EEE"/>
    <w:rsid w:val="00793D94"/>
    <w:rsid w:val="007943F8"/>
    <w:rsid w:val="00796FB5"/>
    <w:rsid w:val="007A487D"/>
    <w:rsid w:val="007B09FA"/>
    <w:rsid w:val="00820D31"/>
    <w:rsid w:val="00830FDD"/>
    <w:rsid w:val="00832CF0"/>
    <w:rsid w:val="00866C20"/>
    <w:rsid w:val="0089547B"/>
    <w:rsid w:val="008E7C3E"/>
    <w:rsid w:val="008F245F"/>
    <w:rsid w:val="009032F0"/>
    <w:rsid w:val="00925DF3"/>
    <w:rsid w:val="009353B8"/>
    <w:rsid w:val="0093620A"/>
    <w:rsid w:val="0096598C"/>
    <w:rsid w:val="009731DC"/>
    <w:rsid w:val="00983898"/>
    <w:rsid w:val="00990C12"/>
    <w:rsid w:val="00991F8C"/>
    <w:rsid w:val="009C55C4"/>
    <w:rsid w:val="009D057F"/>
    <w:rsid w:val="009D08C5"/>
    <w:rsid w:val="009F6CB1"/>
    <w:rsid w:val="00A17337"/>
    <w:rsid w:val="00A61A86"/>
    <w:rsid w:val="00A91938"/>
    <w:rsid w:val="00AB26B9"/>
    <w:rsid w:val="00AD3062"/>
    <w:rsid w:val="00AE3872"/>
    <w:rsid w:val="00AE3D33"/>
    <w:rsid w:val="00AF0B57"/>
    <w:rsid w:val="00B11643"/>
    <w:rsid w:val="00B20D76"/>
    <w:rsid w:val="00B3214F"/>
    <w:rsid w:val="00BB634B"/>
    <w:rsid w:val="00BD0C72"/>
    <w:rsid w:val="00BD765E"/>
    <w:rsid w:val="00BF4E33"/>
    <w:rsid w:val="00C0672D"/>
    <w:rsid w:val="00C17B0E"/>
    <w:rsid w:val="00C41838"/>
    <w:rsid w:val="00C46EC7"/>
    <w:rsid w:val="00C675B9"/>
    <w:rsid w:val="00C85B39"/>
    <w:rsid w:val="00CE4048"/>
    <w:rsid w:val="00CE5E34"/>
    <w:rsid w:val="00CF137B"/>
    <w:rsid w:val="00D172CC"/>
    <w:rsid w:val="00D266CC"/>
    <w:rsid w:val="00D26D56"/>
    <w:rsid w:val="00D36ABE"/>
    <w:rsid w:val="00D44E43"/>
    <w:rsid w:val="00D962A8"/>
    <w:rsid w:val="00D971C2"/>
    <w:rsid w:val="00DA60BD"/>
    <w:rsid w:val="00DB53AB"/>
    <w:rsid w:val="00DC3A87"/>
    <w:rsid w:val="00DD7A70"/>
    <w:rsid w:val="00E23A17"/>
    <w:rsid w:val="00E305A0"/>
    <w:rsid w:val="00E40C37"/>
    <w:rsid w:val="00E540A7"/>
    <w:rsid w:val="00E811B4"/>
    <w:rsid w:val="00EA08EC"/>
    <w:rsid w:val="00EA1BF0"/>
    <w:rsid w:val="00EB3D24"/>
    <w:rsid w:val="00ED322B"/>
    <w:rsid w:val="00F069E8"/>
    <w:rsid w:val="00F443BA"/>
    <w:rsid w:val="00F538E7"/>
    <w:rsid w:val="00F63DF3"/>
    <w:rsid w:val="023E7958"/>
    <w:rsid w:val="05074E2F"/>
    <w:rsid w:val="0BCD02C2"/>
    <w:rsid w:val="0EE919B5"/>
    <w:rsid w:val="198E56AA"/>
    <w:rsid w:val="1F4D4F23"/>
    <w:rsid w:val="26237E06"/>
    <w:rsid w:val="274F16BE"/>
    <w:rsid w:val="38B5767C"/>
    <w:rsid w:val="398B0912"/>
    <w:rsid w:val="3A257E75"/>
    <w:rsid w:val="3AC17596"/>
    <w:rsid w:val="41C37A92"/>
    <w:rsid w:val="5561408D"/>
    <w:rsid w:val="59AF7274"/>
    <w:rsid w:val="5AC12930"/>
    <w:rsid w:val="604B525E"/>
    <w:rsid w:val="6F601853"/>
    <w:rsid w:val="776E6381"/>
    <w:rsid w:val="791970CB"/>
    <w:rsid w:val="7C5D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F3062A"/>
  <w14:defaultImageDpi w14:val="32767"/>
  <w15:docId w15:val="{BFD48CEF-30AB-4758-A3F8-1C5E3AFB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table" w:customStyle="1" w:styleId="1">
    <w:name w:val="网格型1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pple-style-span">
    <w:name w:val="apple-style-span"/>
    <w:basedOn w:val="a0"/>
    <w:qFormat/>
  </w:style>
  <w:style w:type="paragraph" w:customStyle="1" w:styleId="MDPI13authornames">
    <w:name w:val="MDPI_1.3_authornames"/>
    <w:basedOn w:val="a"/>
    <w:next w:val="a"/>
    <w:rsid w:val="00425A96"/>
    <w:pPr>
      <w:widowControl/>
      <w:adjustRightInd w:val="0"/>
      <w:snapToGrid w:val="0"/>
      <w:spacing w:before="100" w:beforeAutospacing="1" w:after="360" w:line="260" w:lineRule="atLeast"/>
      <w:jc w:val="left"/>
    </w:pPr>
    <w:rPr>
      <w:rFonts w:ascii="Palatino Linotype" w:eastAsia="Times New Roman" w:hAnsi="Palatino Linotype" w:cs="Times New Roman"/>
      <w:b/>
      <w:bCs/>
      <w:color w:val="000000"/>
      <w:kern w:val="0"/>
      <w:sz w:val="24"/>
      <w:szCs w:val="24"/>
    </w:rPr>
  </w:style>
  <w:style w:type="paragraph" w:customStyle="1" w:styleId="MDPI16affiliation">
    <w:name w:val="MDPI_1.6_affiliation"/>
    <w:basedOn w:val="a"/>
    <w:rsid w:val="00425A96"/>
    <w:pPr>
      <w:widowControl/>
      <w:adjustRightInd w:val="0"/>
      <w:snapToGrid w:val="0"/>
      <w:spacing w:before="100" w:beforeAutospacing="1" w:after="100" w:afterAutospacing="1" w:line="240" w:lineRule="atLeast"/>
      <w:ind w:left="2806" w:hanging="198"/>
      <w:jc w:val="left"/>
    </w:pPr>
    <w:rPr>
      <w:rFonts w:ascii="Palatino Linotype" w:eastAsia="Times New Roman" w:hAnsi="Palatino Linotype" w:cs="Times New Roman"/>
      <w:color w:val="000000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919</Words>
  <Characters>5240</Characters>
  <Application>Microsoft Office Word</Application>
  <DocSecurity>0</DocSecurity>
  <Lines>43</Lines>
  <Paragraphs>12</Paragraphs>
  <ScaleCrop>false</ScaleCrop>
  <Company/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小音 韩</dc:creator>
  <cp:lastModifiedBy>Yi Yang</cp:lastModifiedBy>
  <cp:revision>362</cp:revision>
  <dcterms:created xsi:type="dcterms:W3CDTF">2020-05-22T03:09:00Z</dcterms:created>
  <dcterms:modified xsi:type="dcterms:W3CDTF">2021-01-28T07:48:00Z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