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1AED87E8" w14:textId="77777777" w:rsidR="00092966" w:rsidRPr="00D17A5D" w:rsidRDefault="00D51AAF">
      <w:pPr>
        <w:jc w:val="center"/>
        <w:rPr>
          <w:rFonts w:ascii="Times New Roman" w:eastAsia="Arial" w:hAnsi="Times New Roman" w:cs="Times New Roman"/>
          <w:b/>
          <w:sz w:val="20"/>
          <w:szCs w:val="20"/>
          <w:u w:val="single"/>
        </w:rPr>
      </w:pPr>
      <w:r w:rsidRPr="00D17A5D">
        <w:rPr>
          <w:rFonts w:ascii="Times New Roman" w:eastAsia="Arial" w:hAnsi="Times New Roman" w:cs="Times New Roman"/>
          <w:b/>
          <w:sz w:val="20"/>
          <w:szCs w:val="20"/>
          <w:u w:val="single"/>
        </w:rPr>
        <w:t>S</w:t>
      </w:r>
      <w:sdt>
        <w:sdtPr>
          <w:rPr>
            <w:rFonts w:ascii="Times New Roman" w:hAnsi="Times New Roman" w:cs="Times New Roman"/>
            <w:sz w:val="20"/>
            <w:szCs w:val="20"/>
          </w:rPr>
          <w:tag w:val="goog_rdk_0"/>
          <w:id w:val="-1366516585"/>
        </w:sdtPr>
        <w:sdtEndPr/>
        <w:sdtContent/>
      </w:sdt>
      <w:r w:rsidRPr="00D17A5D">
        <w:rPr>
          <w:rFonts w:ascii="Times New Roman" w:eastAsia="Arial" w:hAnsi="Times New Roman" w:cs="Times New Roman"/>
          <w:b/>
          <w:sz w:val="20"/>
          <w:szCs w:val="20"/>
          <w:u w:val="single"/>
        </w:rPr>
        <w:t>UPPLEMENTARY MATERIAL</w:t>
      </w:r>
    </w:p>
    <w:p w14:paraId="5D777B2D" w14:textId="77777777" w:rsidR="00D17A5D" w:rsidRPr="00D17A5D" w:rsidRDefault="00D17A5D" w:rsidP="00D17A5D">
      <w:pPr>
        <w:jc w:val="center"/>
        <w:rPr>
          <w:rFonts w:ascii="Times New Roman" w:eastAsia="Arial" w:hAnsi="Times New Roman" w:cs="Times New Roman"/>
          <w:b/>
          <w:color w:val="000000" w:themeColor="text1"/>
          <w:sz w:val="20"/>
          <w:szCs w:val="20"/>
        </w:rPr>
      </w:pPr>
      <w:bookmarkStart w:id="0" w:name="_Hlk100148565"/>
      <w:r w:rsidRPr="00D17A5D">
        <w:rPr>
          <w:rFonts w:ascii="Times New Roman" w:eastAsia="Arial" w:hAnsi="Times New Roman" w:cs="Times New Roman"/>
          <w:b/>
          <w:color w:val="000000" w:themeColor="text1"/>
          <w:sz w:val="20"/>
          <w:szCs w:val="20"/>
        </w:rPr>
        <w:t>TRANSCRIPTOME DYSREGULATION IN HEPATOBLASTOMA: THE PIVOTAL ROLE OF NONCODING RNAS AND CHANGES IN LIPID METABOLISM</w:t>
      </w:r>
    </w:p>
    <w:bookmarkEnd w:id="0"/>
    <w:p w14:paraId="4BBD4730" w14:textId="77777777" w:rsidR="00D17A5D" w:rsidRPr="00D17A5D" w:rsidRDefault="00D17A5D" w:rsidP="00D17A5D">
      <w:pPr>
        <w:jc w:val="both"/>
        <w:rPr>
          <w:rFonts w:ascii="Times New Roman" w:eastAsia="Arial" w:hAnsi="Times New Roman" w:cs="Times New Roman"/>
          <w:color w:val="000000" w:themeColor="text1"/>
          <w:sz w:val="20"/>
          <w:szCs w:val="20"/>
        </w:rPr>
      </w:pPr>
    </w:p>
    <w:p w14:paraId="3760CE1C" w14:textId="77777777" w:rsidR="00D17A5D" w:rsidRPr="00D17A5D" w:rsidRDefault="00D17A5D" w:rsidP="00D17A5D">
      <w:pPr>
        <w:spacing w:after="0" w:line="360" w:lineRule="auto"/>
        <w:jc w:val="both"/>
        <w:rPr>
          <w:rFonts w:ascii="Times New Roman" w:eastAsia="Arial" w:hAnsi="Times New Roman" w:cs="Times New Roman"/>
          <w:color w:val="000000" w:themeColor="text1"/>
          <w:sz w:val="20"/>
          <w:szCs w:val="20"/>
          <w:lang w:val="pt-BR"/>
        </w:rPr>
      </w:pPr>
      <w:r w:rsidRPr="00D17A5D">
        <w:rPr>
          <w:rFonts w:ascii="Times New Roman" w:eastAsia="Arial" w:hAnsi="Times New Roman" w:cs="Times New Roman"/>
          <w:color w:val="000000" w:themeColor="text1"/>
          <w:sz w:val="20"/>
          <w:szCs w:val="20"/>
          <w:lang w:val="pt-BR"/>
        </w:rPr>
        <w:t>Maria Prates Rivas</w:t>
      </w:r>
      <w:r w:rsidRPr="00D17A5D">
        <w:rPr>
          <w:rFonts w:ascii="Times New Roman" w:eastAsia="Arial" w:hAnsi="Times New Roman" w:cs="Times New Roman"/>
          <w:color w:val="000000" w:themeColor="text1"/>
          <w:sz w:val="20"/>
          <w:szCs w:val="20"/>
          <w:vertAlign w:val="superscript"/>
          <w:lang w:val="pt-BR"/>
        </w:rPr>
        <w:t>1*</w:t>
      </w:r>
      <w:r w:rsidRPr="00D17A5D">
        <w:rPr>
          <w:rFonts w:ascii="Times New Roman" w:eastAsia="Arial" w:hAnsi="Times New Roman" w:cs="Times New Roman"/>
          <w:color w:val="000000" w:themeColor="text1"/>
          <w:sz w:val="20"/>
          <w:szCs w:val="20"/>
          <w:lang w:val="pt-BR"/>
        </w:rPr>
        <w:t>, Talita Ferreira Marques Aguiar</w:t>
      </w:r>
      <w:r w:rsidRPr="00D17A5D">
        <w:rPr>
          <w:rFonts w:ascii="Times New Roman" w:eastAsia="Arial" w:hAnsi="Times New Roman" w:cs="Times New Roman"/>
          <w:color w:val="000000" w:themeColor="text1"/>
          <w:sz w:val="20"/>
          <w:szCs w:val="20"/>
          <w:vertAlign w:val="superscript"/>
          <w:lang w:val="pt-BR"/>
        </w:rPr>
        <w:t>1,2*</w:t>
      </w:r>
      <w:r w:rsidRPr="00D17A5D">
        <w:rPr>
          <w:rFonts w:ascii="Times New Roman" w:eastAsia="Arial" w:hAnsi="Times New Roman" w:cs="Times New Roman"/>
          <w:color w:val="000000" w:themeColor="text1"/>
          <w:sz w:val="20"/>
          <w:szCs w:val="20"/>
          <w:lang w:val="pt-BR"/>
        </w:rPr>
        <w:t>,</w:t>
      </w:r>
      <w:r w:rsidRPr="00D17A5D">
        <w:rPr>
          <w:rFonts w:ascii="Times New Roman" w:eastAsia="Arial" w:hAnsi="Times New Roman" w:cs="Times New Roman"/>
          <w:color w:val="000000" w:themeColor="text1"/>
          <w:sz w:val="20"/>
          <w:szCs w:val="20"/>
          <w:vertAlign w:val="superscript"/>
          <w:lang w:val="pt-BR"/>
        </w:rPr>
        <w:t xml:space="preserve"> </w:t>
      </w:r>
      <w:r w:rsidRPr="00D17A5D">
        <w:rPr>
          <w:rFonts w:ascii="Times New Roman" w:eastAsia="Arial" w:hAnsi="Times New Roman" w:cs="Times New Roman"/>
          <w:color w:val="000000" w:themeColor="text1"/>
          <w:sz w:val="20"/>
          <w:szCs w:val="20"/>
          <w:lang w:val="pt-BR"/>
        </w:rPr>
        <w:t>Edson Mario de Andrade</w:t>
      </w:r>
      <w:r w:rsidRPr="00D17A5D">
        <w:rPr>
          <w:rFonts w:ascii="Times New Roman" w:eastAsia="Arial" w:hAnsi="Times New Roman" w:cs="Times New Roman"/>
          <w:color w:val="000000" w:themeColor="text1"/>
          <w:sz w:val="20"/>
          <w:szCs w:val="20"/>
          <w:vertAlign w:val="superscript"/>
          <w:lang w:val="pt-BR"/>
        </w:rPr>
        <w:t>3*</w:t>
      </w:r>
      <w:r w:rsidRPr="00D17A5D">
        <w:rPr>
          <w:rFonts w:ascii="Times New Roman" w:eastAsia="Arial" w:hAnsi="Times New Roman" w:cs="Times New Roman"/>
          <w:color w:val="000000" w:themeColor="text1"/>
          <w:sz w:val="20"/>
          <w:szCs w:val="20"/>
          <w:lang w:val="pt-BR"/>
        </w:rPr>
        <w:t>,</w:t>
      </w:r>
      <w:r w:rsidRPr="00D17A5D">
        <w:rPr>
          <w:rFonts w:ascii="Times New Roman" w:eastAsia="Arial" w:hAnsi="Times New Roman" w:cs="Times New Roman"/>
          <w:color w:val="000000" w:themeColor="text1"/>
          <w:sz w:val="20"/>
          <w:szCs w:val="20"/>
          <w:vertAlign w:val="superscript"/>
          <w:lang w:val="pt-BR"/>
        </w:rPr>
        <w:t xml:space="preserve"> </w:t>
      </w:r>
      <w:r w:rsidRPr="00D17A5D">
        <w:rPr>
          <w:rFonts w:ascii="Times New Roman" w:eastAsia="Arial" w:hAnsi="Times New Roman" w:cs="Times New Roman"/>
          <w:color w:val="000000" w:themeColor="text1"/>
          <w:sz w:val="20"/>
          <w:szCs w:val="20"/>
          <w:lang w:val="pt-BR"/>
        </w:rPr>
        <w:t>Sara Ferreira Pires</w:t>
      </w:r>
      <w:r w:rsidRPr="00D17A5D">
        <w:rPr>
          <w:rFonts w:ascii="Times New Roman" w:eastAsia="Arial" w:hAnsi="Times New Roman" w:cs="Times New Roman"/>
          <w:color w:val="000000" w:themeColor="text1"/>
          <w:sz w:val="20"/>
          <w:szCs w:val="20"/>
          <w:vertAlign w:val="superscript"/>
          <w:lang w:val="pt-BR"/>
        </w:rPr>
        <w:t>1</w:t>
      </w:r>
      <w:r w:rsidRPr="00D17A5D">
        <w:rPr>
          <w:rFonts w:ascii="Times New Roman" w:eastAsia="Arial" w:hAnsi="Times New Roman" w:cs="Times New Roman"/>
          <w:color w:val="000000" w:themeColor="text1"/>
          <w:sz w:val="20"/>
          <w:szCs w:val="20"/>
          <w:lang w:val="pt-BR"/>
        </w:rPr>
        <w:t>, Alexandre Defelicibus</w:t>
      </w:r>
      <w:r w:rsidRPr="00D17A5D">
        <w:rPr>
          <w:rFonts w:ascii="Times New Roman" w:eastAsia="Arial" w:hAnsi="Times New Roman" w:cs="Times New Roman"/>
          <w:color w:val="000000" w:themeColor="text1"/>
          <w:sz w:val="20"/>
          <w:szCs w:val="20"/>
          <w:vertAlign w:val="superscript"/>
          <w:lang w:val="pt-BR"/>
        </w:rPr>
        <w:t>4</w:t>
      </w:r>
      <w:r w:rsidRPr="00D17A5D">
        <w:rPr>
          <w:rFonts w:ascii="Times New Roman" w:eastAsia="Arial" w:hAnsi="Times New Roman" w:cs="Times New Roman"/>
          <w:color w:val="000000" w:themeColor="text1"/>
          <w:sz w:val="20"/>
          <w:szCs w:val="20"/>
          <w:lang w:val="pt-BR"/>
        </w:rPr>
        <w:t>, Bruna Barros</w:t>
      </w:r>
      <w:r w:rsidRPr="00D17A5D">
        <w:rPr>
          <w:rFonts w:ascii="Times New Roman" w:eastAsia="Arial" w:hAnsi="Times New Roman" w:cs="Times New Roman"/>
          <w:color w:val="000000" w:themeColor="text1"/>
          <w:sz w:val="20"/>
          <w:szCs w:val="20"/>
          <w:vertAlign w:val="superscript"/>
          <w:lang w:val="pt-BR"/>
        </w:rPr>
        <w:t>4</w:t>
      </w:r>
      <w:r w:rsidRPr="00D17A5D">
        <w:rPr>
          <w:rFonts w:ascii="Times New Roman" w:eastAsia="Arial" w:hAnsi="Times New Roman" w:cs="Times New Roman"/>
          <w:color w:val="000000" w:themeColor="text1"/>
          <w:sz w:val="20"/>
          <w:szCs w:val="20"/>
          <w:lang w:val="pt-BR"/>
        </w:rPr>
        <w:t>, Estela Novak</w:t>
      </w:r>
      <w:r w:rsidRPr="00D17A5D">
        <w:rPr>
          <w:rFonts w:ascii="Times New Roman" w:eastAsia="Arial" w:hAnsi="Times New Roman" w:cs="Times New Roman"/>
          <w:color w:val="000000" w:themeColor="text1"/>
          <w:sz w:val="20"/>
          <w:szCs w:val="20"/>
          <w:vertAlign w:val="superscript"/>
          <w:lang w:val="pt-BR"/>
        </w:rPr>
        <w:t>5</w:t>
      </w:r>
      <w:r w:rsidRPr="00D17A5D">
        <w:rPr>
          <w:rFonts w:ascii="Times New Roman" w:eastAsia="Arial" w:hAnsi="Times New Roman" w:cs="Times New Roman"/>
          <w:color w:val="000000" w:themeColor="text1"/>
          <w:sz w:val="20"/>
          <w:szCs w:val="20"/>
          <w:lang w:val="pt-BR"/>
        </w:rPr>
        <w:t>, Lilian Maria Cristofani</w:t>
      </w:r>
      <w:r w:rsidRPr="00D17A5D">
        <w:rPr>
          <w:rFonts w:ascii="Times New Roman" w:eastAsia="Arial" w:hAnsi="Times New Roman" w:cs="Times New Roman"/>
          <w:color w:val="000000" w:themeColor="text1"/>
          <w:sz w:val="20"/>
          <w:szCs w:val="20"/>
          <w:vertAlign w:val="superscript"/>
          <w:lang w:val="pt-BR"/>
        </w:rPr>
        <w:t>5</w:t>
      </w:r>
      <w:r w:rsidRPr="00D17A5D">
        <w:rPr>
          <w:rFonts w:ascii="Times New Roman" w:eastAsia="Arial" w:hAnsi="Times New Roman" w:cs="Times New Roman"/>
          <w:color w:val="000000" w:themeColor="text1"/>
          <w:sz w:val="20"/>
          <w:szCs w:val="20"/>
          <w:lang w:val="pt-BR"/>
        </w:rPr>
        <w:t>, Vicente Odone</w:t>
      </w:r>
      <w:r w:rsidRPr="00D17A5D">
        <w:rPr>
          <w:rFonts w:ascii="Times New Roman" w:eastAsia="Arial" w:hAnsi="Times New Roman" w:cs="Times New Roman"/>
          <w:color w:val="000000" w:themeColor="text1"/>
          <w:sz w:val="20"/>
          <w:szCs w:val="20"/>
          <w:vertAlign w:val="superscript"/>
          <w:lang w:val="pt-BR"/>
        </w:rPr>
        <w:t>5</w:t>
      </w:r>
      <w:r w:rsidRPr="00D17A5D">
        <w:rPr>
          <w:rFonts w:ascii="Times New Roman" w:eastAsia="Arial" w:hAnsi="Times New Roman" w:cs="Times New Roman"/>
          <w:color w:val="000000" w:themeColor="text1"/>
          <w:sz w:val="20"/>
          <w:szCs w:val="20"/>
          <w:lang w:val="pt-BR"/>
        </w:rPr>
        <w:t>, Monica Cypriano</w:t>
      </w:r>
      <w:r w:rsidRPr="00D17A5D">
        <w:rPr>
          <w:rFonts w:ascii="Times New Roman" w:eastAsia="Arial" w:hAnsi="Times New Roman" w:cs="Times New Roman"/>
          <w:color w:val="000000" w:themeColor="text1"/>
          <w:sz w:val="20"/>
          <w:szCs w:val="20"/>
          <w:vertAlign w:val="superscript"/>
          <w:lang w:val="pt-BR"/>
        </w:rPr>
        <w:t>6</w:t>
      </w:r>
      <w:r w:rsidRPr="00D17A5D">
        <w:rPr>
          <w:rFonts w:ascii="Times New Roman" w:eastAsia="Arial" w:hAnsi="Times New Roman" w:cs="Times New Roman"/>
          <w:color w:val="000000" w:themeColor="text1"/>
          <w:sz w:val="20"/>
          <w:szCs w:val="20"/>
          <w:lang w:val="pt-BR"/>
        </w:rPr>
        <w:t>, Silvia Regina Caminada de Toledo</w:t>
      </w:r>
      <w:r w:rsidRPr="00D17A5D">
        <w:rPr>
          <w:rFonts w:ascii="Times New Roman" w:eastAsia="Arial" w:hAnsi="Times New Roman" w:cs="Times New Roman"/>
          <w:color w:val="000000" w:themeColor="text1"/>
          <w:sz w:val="20"/>
          <w:szCs w:val="20"/>
          <w:vertAlign w:val="superscript"/>
          <w:lang w:val="pt-BR"/>
        </w:rPr>
        <w:t>6</w:t>
      </w:r>
      <w:r w:rsidRPr="00D17A5D">
        <w:rPr>
          <w:rFonts w:ascii="Times New Roman" w:eastAsia="Arial" w:hAnsi="Times New Roman" w:cs="Times New Roman"/>
          <w:color w:val="000000" w:themeColor="text1"/>
          <w:sz w:val="20"/>
          <w:szCs w:val="20"/>
          <w:lang w:val="pt-BR"/>
        </w:rPr>
        <w:t>, Isabela Werneck da Cunha</w:t>
      </w:r>
      <w:r w:rsidRPr="00D17A5D">
        <w:rPr>
          <w:rFonts w:ascii="Times New Roman" w:eastAsia="Arial" w:hAnsi="Times New Roman" w:cs="Times New Roman"/>
          <w:color w:val="000000" w:themeColor="text1"/>
          <w:sz w:val="20"/>
          <w:szCs w:val="20"/>
          <w:vertAlign w:val="superscript"/>
          <w:lang w:val="pt-BR"/>
        </w:rPr>
        <w:t>7</w:t>
      </w:r>
      <w:r w:rsidRPr="00D17A5D">
        <w:rPr>
          <w:rFonts w:ascii="Times New Roman" w:eastAsia="Arial" w:hAnsi="Times New Roman" w:cs="Times New Roman"/>
          <w:color w:val="000000" w:themeColor="text1"/>
          <w:sz w:val="20"/>
          <w:szCs w:val="20"/>
          <w:lang w:val="pt-BR"/>
        </w:rPr>
        <w:t>, Cecilia Maria Lima da Costa</w:t>
      </w:r>
      <w:r w:rsidRPr="00D17A5D">
        <w:rPr>
          <w:rFonts w:ascii="Times New Roman" w:eastAsia="Arial" w:hAnsi="Times New Roman" w:cs="Times New Roman"/>
          <w:color w:val="000000" w:themeColor="text1"/>
          <w:sz w:val="20"/>
          <w:szCs w:val="20"/>
          <w:vertAlign w:val="superscript"/>
          <w:lang w:val="pt-BR"/>
        </w:rPr>
        <w:t>8</w:t>
      </w:r>
      <w:r w:rsidRPr="00D17A5D">
        <w:rPr>
          <w:rFonts w:ascii="Times New Roman" w:eastAsia="Arial" w:hAnsi="Times New Roman" w:cs="Times New Roman"/>
          <w:color w:val="000000" w:themeColor="text1"/>
          <w:sz w:val="20"/>
          <w:szCs w:val="20"/>
          <w:lang w:val="pt-BR"/>
        </w:rPr>
        <w:t>, Dirce Maria Carraro</w:t>
      </w:r>
      <w:r w:rsidRPr="00D17A5D">
        <w:rPr>
          <w:rFonts w:ascii="Times New Roman" w:eastAsia="Arial" w:hAnsi="Times New Roman" w:cs="Times New Roman"/>
          <w:color w:val="000000" w:themeColor="text1"/>
          <w:sz w:val="20"/>
          <w:szCs w:val="20"/>
          <w:vertAlign w:val="superscript"/>
          <w:lang w:val="pt-BR"/>
        </w:rPr>
        <w:t>4</w:t>
      </w:r>
      <w:r w:rsidRPr="00D17A5D">
        <w:rPr>
          <w:rFonts w:ascii="Times New Roman" w:eastAsia="Arial" w:hAnsi="Times New Roman" w:cs="Times New Roman"/>
          <w:color w:val="000000" w:themeColor="text1"/>
          <w:sz w:val="20"/>
          <w:szCs w:val="20"/>
          <w:lang w:val="pt-BR"/>
        </w:rPr>
        <w:t>, Israel Tojal</w:t>
      </w:r>
      <w:r w:rsidRPr="00D17A5D">
        <w:rPr>
          <w:rFonts w:ascii="Times New Roman" w:eastAsia="Arial" w:hAnsi="Times New Roman" w:cs="Times New Roman"/>
          <w:color w:val="000000" w:themeColor="text1"/>
          <w:sz w:val="20"/>
          <w:szCs w:val="20"/>
          <w:vertAlign w:val="superscript"/>
          <w:lang w:val="pt-BR"/>
        </w:rPr>
        <w:t>4</w:t>
      </w:r>
      <w:r w:rsidRPr="00D17A5D">
        <w:rPr>
          <w:rFonts w:ascii="Times New Roman" w:eastAsia="Arial" w:hAnsi="Times New Roman" w:cs="Times New Roman"/>
          <w:color w:val="000000" w:themeColor="text1"/>
          <w:sz w:val="20"/>
          <w:szCs w:val="20"/>
          <w:lang w:val="pt-BR"/>
        </w:rPr>
        <w:t>, Tiago Antônio de Oliveira Mendes</w:t>
      </w:r>
      <w:r w:rsidRPr="00D17A5D">
        <w:rPr>
          <w:rFonts w:ascii="Times New Roman" w:eastAsia="Arial" w:hAnsi="Times New Roman" w:cs="Times New Roman"/>
          <w:color w:val="000000" w:themeColor="text1"/>
          <w:sz w:val="20"/>
          <w:szCs w:val="20"/>
          <w:vertAlign w:val="superscript"/>
          <w:lang w:val="pt-BR"/>
        </w:rPr>
        <w:t>3</w:t>
      </w:r>
      <w:r w:rsidRPr="00D17A5D">
        <w:rPr>
          <w:rFonts w:ascii="Times New Roman" w:eastAsia="Arial" w:hAnsi="Times New Roman" w:cs="Times New Roman"/>
          <w:color w:val="000000" w:themeColor="text1"/>
          <w:sz w:val="20"/>
          <w:szCs w:val="20"/>
          <w:lang w:val="pt-BR"/>
        </w:rPr>
        <w:t>, Ana Cristina Victorino Krepischi</w:t>
      </w:r>
      <w:r w:rsidRPr="00D17A5D">
        <w:rPr>
          <w:rFonts w:ascii="Times New Roman" w:eastAsia="Arial" w:hAnsi="Times New Roman" w:cs="Times New Roman"/>
          <w:color w:val="000000" w:themeColor="text1"/>
          <w:sz w:val="20"/>
          <w:szCs w:val="20"/>
          <w:vertAlign w:val="superscript"/>
          <w:lang w:val="pt-BR"/>
        </w:rPr>
        <w:t>1**</w:t>
      </w:r>
    </w:p>
    <w:p w14:paraId="17CFE190" w14:textId="77777777" w:rsidR="00D17A5D" w:rsidRPr="00D17A5D" w:rsidRDefault="00D17A5D" w:rsidP="00D17A5D">
      <w:pPr>
        <w:spacing w:after="0" w:line="360" w:lineRule="auto"/>
        <w:jc w:val="both"/>
        <w:rPr>
          <w:rFonts w:ascii="Times New Roman" w:eastAsia="Arial" w:hAnsi="Times New Roman" w:cs="Times New Roman"/>
          <w:color w:val="000000" w:themeColor="text1"/>
          <w:sz w:val="20"/>
          <w:szCs w:val="20"/>
          <w:lang w:val="pt-BR"/>
        </w:rPr>
      </w:pPr>
    </w:p>
    <w:p w14:paraId="1D0D1F8A" w14:textId="77777777" w:rsidR="00D17A5D" w:rsidRPr="00D17A5D" w:rsidRDefault="00D17A5D" w:rsidP="00D17A5D">
      <w:pPr>
        <w:numPr>
          <w:ilvl w:val="0"/>
          <w:numId w:val="2"/>
        </w:numPr>
        <w:pBdr>
          <w:top w:val="nil"/>
          <w:left w:val="nil"/>
          <w:bottom w:val="nil"/>
          <w:right w:val="nil"/>
          <w:between w:val="nil"/>
        </w:pBdr>
        <w:spacing w:after="0" w:line="360" w:lineRule="auto"/>
        <w:ind w:left="0" w:firstLine="0"/>
        <w:jc w:val="both"/>
        <w:rPr>
          <w:rFonts w:ascii="Times New Roman" w:eastAsia="Arial" w:hAnsi="Times New Roman" w:cs="Times New Roman"/>
          <w:color w:val="000000" w:themeColor="text1"/>
          <w:sz w:val="20"/>
          <w:szCs w:val="20"/>
        </w:rPr>
      </w:pPr>
      <w:r w:rsidRPr="00D17A5D">
        <w:rPr>
          <w:rFonts w:ascii="Times New Roman" w:eastAsia="Arial" w:hAnsi="Times New Roman" w:cs="Times New Roman"/>
          <w:color w:val="000000" w:themeColor="text1"/>
          <w:sz w:val="20"/>
          <w:szCs w:val="20"/>
        </w:rPr>
        <w:t>Human Genome and Stem-Cell Research Center, Department of Genetics and Evolutionary Biology, Institute of Biosciences, University of São Paulo, São Paulo, Brazil.</w:t>
      </w:r>
    </w:p>
    <w:p w14:paraId="1B7FBCE3" w14:textId="77777777" w:rsidR="00D17A5D" w:rsidRPr="00D17A5D" w:rsidRDefault="00D17A5D" w:rsidP="00D17A5D">
      <w:pPr>
        <w:pStyle w:val="ListParagraph"/>
        <w:numPr>
          <w:ilvl w:val="0"/>
          <w:numId w:val="2"/>
        </w:numPr>
        <w:spacing w:after="0" w:line="360" w:lineRule="auto"/>
        <w:ind w:left="0" w:firstLine="0"/>
        <w:jc w:val="both"/>
        <w:rPr>
          <w:rFonts w:ascii="Times New Roman" w:hAnsi="Times New Roman" w:cs="Times New Roman"/>
          <w:color w:val="000000" w:themeColor="text1"/>
          <w:sz w:val="20"/>
          <w:szCs w:val="20"/>
        </w:rPr>
      </w:pPr>
      <w:r w:rsidRPr="00D17A5D">
        <w:rPr>
          <w:rFonts w:ascii="Times New Roman" w:hAnsi="Times New Roman" w:cs="Times New Roman"/>
          <w:color w:val="000000" w:themeColor="text1"/>
          <w:sz w:val="20"/>
          <w:szCs w:val="20"/>
        </w:rPr>
        <w:t>Columbia University Irving Medical Center, New York, NY, USA</w:t>
      </w:r>
    </w:p>
    <w:p w14:paraId="0E7E1C72" w14:textId="77777777" w:rsidR="00D17A5D" w:rsidRPr="00D17A5D" w:rsidRDefault="00D17A5D" w:rsidP="00D17A5D">
      <w:pPr>
        <w:pStyle w:val="ListParagraph"/>
        <w:numPr>
          <w:ilvl w:val="0"/>
          <w:numId w:val="2"/>
        </w:numPr>
        <w:spacing w:after="0" w:line="360" w:lineRule="auto"/>
        <w:ind w:left="0" w:firstLine="0"/>
        <w:jc w:val="both"/>
        <w:rPr>
          <w:rFonts w:ascii="Times New Roman" w:hAnsi="Times New Roman" w:cs="Times New Roman"/>
          <w:color w:val="000000" w:themeColor="text1"/>
          <w:sz w:val="20"/>
          <w:szCs w:val="20"/>
        </w:rPr>
      </w:pPr>
      <w:r w:rsidRPr="00D17A5D">
        <w:rPr>
          <w:rFonts w:ascii="Times New Roman" w:eastAsia="Arial" w:hAnsi="Times New Roman" w:cs="Times New Roman"/>
          <w:color w:val="000000" w:themeColor="text1"/>
          <w:sz w:val="20"/>
          <w:szCs w:val="20"/>
        </w:rPr>
        <w:t xml:space="preserve">Department of Biochemistry and Molecular Biology, Federal University of </w:t>
      </w:r>
      <w:proofErr w:type="spellStart"/>
      <w:r w:rsidRPr="00D17A5D">
        <w:rPr>
          <w:rFonts w:ascii="Times New Roman" w:eastAsia="Arial" w:hAnsi="Times New Roman" w:cs="Times New Roman"/>
          <w:color w:val="000000" w:themeColor="text1"/>
          <w:sz w:val="20"/>
          <w:szCs w:val="20"/>
        </w:rPr>
        <w:t>Viçosa</w:t>
      </w:r>
      <w:proofErr w:type="spellEnd"/>
      <w:r w:rsidRPr="00D17A5D">
        <w:rPr>
          <w:rFonts w:ascii="Times New Roman" w:eastAsia="Arial" w:hAnsi="Times New Roman" w:cs="Times New Roman"/>
          <w:color w:val="000000" w:themeColor="text1"/>
          <w:sz w:val="20"/>
          <w:szCs w:val="20"/>
        </w:rPr>
        <w:t>, Minas Gerais, Brazil</w:t>
      </w:r>
    </w:p>
    <w:p w14:paraId="1715FBF0" w14:textId="77777777" w:rsidR="00D17A5D" w:rsidRPr="00D17A5D" w:rsidRDefault="00D17A5D" w:rsidP="00D17A5D">
      <w:pPr>
        <w:numPr>
          <w:ilvl w:val="0"/>
          <w:numId w:val="2"/>
        </w:numPr>
        <w:pBdr>
          <w:top w:val="nil"/>
          <w:left w:val="nil"/>
          <w:bottom w:val="nil"/>
          <w:right w:val="nil"/>
          <w:between w:val="nil"/>
        </w:pBdr>
        <w:spacing w:after="0" w:line="360" w:lineRule="auto"/>
        <w:ind w:left="0" w:firstLine="0"/>
        <w:jc w:val="both"/>
        <w:rPr>
          <w:rFonts w:ascii="Times New Roman" w:eastAsia="Arial" w:hAnsi="Times New Roman" w:cs="Times New Roman"/>
          <w:color w:val="000000" w:themeColor="text1"/>
          <w:sz w:val="20"/>
          <w:szCs w:val="20"/>
          <w:lang w:val="pt-BR"/>
        </w:rPr>
      </w:pPr>
      <w:r w:rsidRPr="00D17A5D">
        <w:rPr>
          <w:rFonts w:ascii="Times New Roman" w:eastAsia="Arial" w:hAnsi="Times New Roman" w:cs="Times New Roman"/>
          <w:color w:val="000000" w:themeColor="text1"/>
          <w:sz w:val="20"/>
          <w:szCs w:val="20"/>
          <w:lang w:val="pt-BR"/>
        </w:rPr>
        <w:t>International Center for Research, A. C. Camargo Cancer Center, São Paulo, Brazil.</w:t>
      </w:r>
    </w:p>
    <w:p w14:paraId="416ED458" w14:textId="77777777" w:rsidR="00D17A5D" w:rsidRPr="00D17A5D" w:rsidRDefault="00D17A5D" w:rsidP="00D17A5D">
      <w:pPr>
        <w:numPr>
          <w:ilvl w:val="0"/>
          <w:numId w:val="2"/>
        </w:numPr>
        <w:pBdr>
          <w:top w:val="nil"/>
          <w:left w:val="nil"/>
          <w:bottom w:val="nil"/>
          <w:right w:val="nil"/>
          <w:between w:val="nil"/>
        </w:pBdr>
        <w:spacing w:after="0" w:line="360" w:lineRule="auto"/>
        <w:ind w:left="0" w:firstLine="0"/>
        <w:jc w:val="both"/>
        <w:rPr>
          <w:rFonts w:ascii="Times New Roman" w:eastAsia="Arial" w:hAnsi="Times New Roman" w:cs="Times New Roman"/>
          <w:color w:val="000000" w:themeColor="text1"/>
          <w:sz w:val="20"/>
          <w:szCs w:val="20"/>
        </w:rPr>
      </w:pPr>
      <w:r w:rsidRPr="00D17A5D">
        <w:rPr>
          <w:rFonts w:ascii="Times New Roman" w:eastAsia="Arial" w:hAnsi="Times New Roman" w:cs="Times New Roman"/>
          <w:color w:val="000000" w:themeColor="text1"/>
          <w:sz w:val="20"/>
          <w:szCs w:val="20"/>
        </w:rPr>
        <w:t>Pediatric Cancer Institute (ITACI) at the Pediatric Department, São Paulo University Medical School, São Paulo, Brazil.</w:t>
      </w:r>
    </w:p>
    <w:p w14:paraId="53D5099C" w14:textId="77777777" w:rsidR="00D17A5D" w:rsidRPr="00D17A5D" w:rsidRDefault="00D17A5D" w:rsidP="00D17A5D">
      <w:pPr>
        <w:numPr>
          <w:ilvl w:val="0"/>
          <w:numId w:val="2"/>
        </w:numPr>
        <w:pBdr>
          <w:top w:val="nil"/>
          <w:left w:val="nil"/>
          <w:bottom w:val="nil"/>
          <w:right w:val="nil"/>
          <w:between w:val="nil"/>
        </w:pBdr>
        <w:spacing w:after="0" w:line="360" w:lineRule="auto"/>
        <w:ind w:left="0" w:firstLine="0"/>
        <w:jc w:val="both"/>
        <w:rPr>
          <w:rFonts w:ascii="Times New Roman" w:eastAsia="Arial" w:hAnsi="Times New Roman" w:cs="Times New Roman"/>
          <w:color w:val="000000" w:themeColor="text1"/>
          <w:sz w:val="20"/>
          <w:szCs w:val="20"/>
        </w:rPr>
      </w:pPr>
      <w:r w:rsidRPr="00D17A5D">
        <w:rPr>
          <w:rFonts w:ascii="Times New Roman" w:eastAsia="Arial" w:hAnsi="Times New Roman" w:cs="Times New Roman"/>
          <w:color w:val="000000" w:themeColor="text1"/>
          <w:sz w:val="20"/>
          <w:szCs w:val="20"/>
        </w:rPr>
        <w:t>Department of Pediatrics, Adolescent and Child with Cancer Support Group (GRAACC), Federal University of São Paulo, São Paulo, Brazil.</w:t>
      </w:r>
    </w:p>
    <w:p w14:paraId="2EDE971D" w14:textId="77777777" w:rsidR="00D17A5D" w:rsidRPr="00D17A5D" w:rsidRDefault="00D17A5D" w:rsidP="00D17A5D">
      <w:pPr>
        <w:numPr>
          <w:ilvl w:val="0"/>
          <w:numId w:val="2"/>
        </w:numPr>
        <w:pBdr>
          <w:top w:val="nil"/>
          <w:left w:val="nil"/>
          <w:bottom w:val="nil"/>
          <w:right w:val="nil"/>
          <w:between w:val="nil"/>
        </w:pBdr>
        <w:spacing w:after="0" w:line="360" w:lineRule="auto"/>
        <w:ind w:left="0" w:firstLine="0"/>
        <w:jc w:val="both"/>
        <w:rPr>
          <w:rFonts w:ascii="Times New Roman" w:eastAsia="Arial" w:hAnsi="Times New Roman" w:cs="Times New Roman"/>
          <w:color w:val="000000" w:themeColor="text1"/>
          <w:sz w:val="20"/>
          <w:szCs w:val="20"/>
        </w:rPr>
      </w:pPr>
      <w:r w:rsidRPr="00D17A5D">
        <w:rPr>
          <w:rFonts w:ascii="Times New Roman" w:eastAsia="Arial" w:hAnsi="Times New Roman" w:cs="Times New Roman"/>
          <w:color w:val="000000" w:themeColor="text1"/>
          <w:sz w:val="20"/>
          <w:szCs w:val="20"/>
        </w:rPr>
        <w:t>Department of Pathology, Rede D’OR-São Luiz, São Paulo, Brazil.</w:t>
      </w:r>
    </w:p>
    <w:p w14:paraId="2C580D87" w14:textId="77777777" w:rsidR="00D17A5D" w:rsidRPr="00D17A5D" w:rsidRDefault="00D17A5D" w:rsidP="00D17A5D">
      <w:pPr>
        <w:numPr>
          <w:ilvl w:val="0"/>
          <w:numId w:val="2"/>
        </w:numPr>
        <w:pBdr>
          <w:top w:val="nil"/>
          <w:left w:val="nil"/>
          <w:bottom w:val="nil"/>
          <w:right w:val="nil"/>
          <w:between w:val="nil"/>
        </w:pBdr>
        <w:spacing w:after="0" w:line="360" w:lineRule="auto"/>
        <w:ind w:left="0" w:firstLine="0"/>
        <w:jc w:val="both"/>
        <w:rPr>
          <w:rFonts w:ascii="Times New Roman" w:eastAsia="Arial" w:hAnsi="Times New Roman" w:cs="Times New Roman"/>
          <w:color w:val="000000" w:themeColor="text1"/>
          <w:sz w:val="20"/>
          <w:szCs w:val="20"/>
        </w:rPr>
      </w:pPr>
      <w:r w:rsidRPr="00D17A5D">
        <w:rPr>
          <w:rFonts w:ascii="Times New Roman" w:eastAsia="Arial" w:hAnsi="Times New Roman" w:cs="Times New Roman"/>
          <w:color w:val="000000" w:themeColor="text1"/>
          <w:sz w:val="20"/>
          <w:szCs w:val="20"/>
        </w:rPr>
        <w:t>Department of Pediatric Oncology, A. C. Camargo Cancer Center, São Paulo, Brazil.</w:t>
      </w:r>
    </w:p>
    <w:p w14:paraId="490BAD4A" w14:textId="77777777" w:rsidR="00D17A5D" w:rsidRPr="00D17A5D" w:rsidRDefault="00D17A5D" w:rsidP="00D17A5D">
      <w:pPr>
        <w:spacing w:after="0" w:line="360" w:lineRule="auto"/>
        <w:jc w:val="both"/>
        <w:rPr>
          <w:rFonts w:ascii="Times New Roman" w:eastAsia="Arial" w:hAnsi="Times New Roman" w:cs="Times New Roman"/>
          <w:color w:val="000000" w:themeColor="text1"/>
          <w:sz w:val="20"/>
          <w:szCs w:val="20"/>
        </w:rPr>
      </w:pPr>
    </w:p>
    <w:p w14:paraId="6003C107" w14:textId="77777777" w:rsidR="00D17A5D" w:rsidRPr="00D17A5D" w:rsidRDefault="00D17A5D" w:rsidP="00D17A5D">
      <w:pPr>
        <w:spacing w:after="0" w:line="360" w:lineRule="auto"/>
        <w:jc w:val="both"/>
        <w:rPr>
          <w:rFonts w:ascii="Times New Roman" w:eastAsia="Arial" w:hAnsi="Times New Roman" w:cs="Times New Roman"/>
          <w:color w:val="000000" w:themeColor="text1"/>
          <w:sz w:val="20"/>
          <w:szCs w:val="20"/>
        </w:rPr>
      </w:pPr>
    </w:p>
    <w:p w14:paraId="0B111EE2" w14:textId="77777777" w:rsidR="00D17A5D" w:rsidRPr="00D17A5D" w:rsidRDefault="00D17A5D" w:rsidP="00D17A5D">
      <w:pPr>
        <w:spacing w:after="0" w:line="360" w:lineRule="auto"/>
        <w:jc w:val="both"/>
        <w:rPr>
          <w:rFonts w:ascii="Times New Roman" w:eastAsia="Arial" w:hAnsi="Times New Roman" w:cs="Times New Roman"/>
          <w:color w:val="000000" w:themeColor="text1"/>
          <w:sz w:val="20"/>
          <w:szCs w:val="20"/>
        </w:rPr>
      </w:pPr>
    </w:p>
    <w:p w14:paraId="2ADA88D0" w14:textId="77777777" w:rsidR="00D17A5D" w:rsidRPr="00D17A5D" w:rsidRDefault="00D17A5D" w:rsidP="00D17A5D">
      <w:pPr>
        <w:spacing w:after="0" w:line="360" w:lineRule="auto"/>
        <w:jc w:val="both"/>
        <w:rPr>
          <w:rFonts w:ascii="Times New Roman" w:eastAsia="Arial" w:hAnsi="Times New Roman" w:cs="Times New Roman"/>
          <w:color w:val="000000" w:themeColor="text1"/>
          <w:sz w:val="20"/>
          <w:szCs w:val="20"/>
        </w:rPr>
      </w:pPr>
    </w:p>
    <w:p w14:paraId="1CBF5CB2" w14:textId="77777777" w:rsidR="00D17A5D" w:rsidRPr="00D17A5D" w:rsidRDefault="00D17A5D" w:rsidP="00D17A5D">
      <w:pPr>
        <w:spacing w:after="0" w:line="360" w:lineRule="auto"/>
        <w:jc w:val="both"/>
        <w:rPr>
          <w:rFonts w:ascii="Times New Roman" w:eastAsia="Arial" w:hAnsi="Times New Roman" w:cs="Times New Roman"/>
          <w:color w:val="000000" w:themeColor="text1"/>
          <w:sz w:val="20"/>
          <w:szCs w:val="20"/>
        </w:rPr>
      </w:pPr>
      <w:r w:rsidRPr="00D17A5D">
        <w:rPr>
          <w:rFonts w:ascii="Times New Roman" w:eastAsia="Arial" w:hAnsi="Times New Roman" w:cs="Times New Roman"/>
          <w:color w:val="000000" w:themeColor="text1"/>
          <w:sz w:val="20"/>
          <w:szCs w:val="20"/>
        </w:rPr>
        <w:t>*These authors contributed equally.</w:t>
      </w:r>
    </w:p>
    <w:p w14:paraId="7453D6ED" w14:textId="77777777" w:rsidR="00D17A5D" w:rsidRPr="00D17A5D" w:rsidRDefault="00D17A5D" w:rsidP="00D17A5D">
      <w:pPr>
        <w:spacing w:after="0" w:line="360" w:lineRule="auto"/>
        <w:jc w:val="both"/>
        <w:rPr>
          <w:rFonts w:ascii="Times New Roman" w:eastAsia="Arial" w:hAnsi="Times New Roman" w:cs="Times New Roman"/>
          <w:color w:val="000000" w:themeColor="text1"/>
          <w:sz w:val="20"/>
          <w:szCs w:val="20"/>
        </w:rPr>
      </w:pPr>
    </w:p>
    <w:p w14:paraId="4F694020" w14:textId="77777777" w:rsidR="00D17A5D" w:rsidRPr="00D17A5D" w:rsidRDefault="00D17A5D" w:rsidP="00D17A5D">
      <w:pPr>
        <w:spacing w:after="0" w:line="360" w:lineRule="auto"/>
        <w:jc w:val="both"/>
        <w:rPr>
          <w:rFonts w:ascii="Times New Roman" w:eastAsia="Arial" w:hAnsi="Times New Roman" w:cs="Times New Roman"/>
          <w:color w:val="000000" w:themeColor="text1"/>
          <w:sz w:val="20"/>
          <w:szCs w:val="20"/>
        </w:rPr>
      </w:pPr>
      <w:r w:rsidRPr="00D17A5D">
        <w:rPr>
          <w:rFonts w:ascii="Times New Roman" w:eastAsia="Arial" w:hAnsi="Times New Roman" w:cs="Times New Roman"/>
          <w:color w:val="000000" w:themeColor="text1"/>
          <w:sz w:val="20"/>
          <w:szCs w:val="20"/>
        </w:rPr>
        <w:t>** Corresponding author:</w:t>
      </w:r>
    </w:p>
    <w:p w14:paraId="13CDF98C" w14:textId="77777777" w:rsidR="00D17A5D" w:rsidRPr="00D17A5D" w:rsidRDefault="00D17A5D" w:rsidP="00D17A5D">
      <w:pPr>
        <w:spacing w:after="0" w:line="360" w:lineRule="auto"/>
        <w:jc w:val="both"/>
        <w:rPr>
          <w:rFonts w:ascii="Times New Roman" w:eastAsia="Arial" w:hAnsi="Times New Roman" w:cs="Times New Roman"/>
          <w:color w:val="000000" w:themeColor="text1"/>
          <w:sz w:val="20"/>
          <w:szCs w:val="20"/>
        </w:rPr>
      </w:pPr>
      <w:r w:rsidRPr="00D17A5D">
        <w:rPr>
          <w:rFonts w:ascii="Times New Roman" w:eastAsia="Arial" w:hAnsi="Times New Roman" w:cs="Times New Roman"/>
          <w:color w:val="000000" w:themeColor="text1"/>
          <w:sz w:val="20"/>
          <w:szCs w:val="20"/>
        </w:rPr>
        <w:t>Ana Cristina Victorino Krepischi</w:t>
      </w:r>
    </w:p>
    <w:p w14:paraId="5FEB353E" w14:textId="77777777" w:rsidR="00D17A5D" w:rsidRPr="00D17A5D" w:rsidRDefault="00D17A5D" w:rsidP="00D17A5D">
      <w:pPr>
        <w:spacing w:after="0" w:line="360" w:lineRule="auto"/>
        <w:jc w:val="both"/>
        <w:rPr>
          <w:rFonts w:ascii="Times New Roman" w:eastAsia="Arial" w:hAnsi="Times New Roman" w:cs="Times New Roman"/>
          <w:color w:val="000000" w:themeColor="text1"/>
          <w:sz w:val="20"/>
          <w:szCs w:val="20"/>
        </w:rPr>
      </w:pPr>
      <w:r w:rsidRPr="00D17A5D">
        <w:rPr>
          <w:rFonts w:ascii="Times New Roman" w:eastAsia="Arial" w:hAnsi="Times New Roman" w:cs="Times New Roman"/>
          <w:color w:val="000000" w:themeColor="text1"/>
          <w:sz w:val="20"/>
          <w:szCs w:val="20"/>
        </w:rPr>
        <w:t>Human Genome and Stem-Cell Research Center, Department of Genetics and Evolutionary Biology - Institute of Biosciences, University of São Paulo, São Paulo, Brazil</w:t>
      </w:r>
    </w:p>
    <w:p w14:paraId="5D666D01" w14:textId="77777777" w:rsidR="00D17A5D" w:rsidRPr="00D17A5D" w:rsidRDefault="00D17A5D" w:rsidP="00D17A5D">
      <w:pPr>
        <w:spacing w:after="0" w:line="360" w:lineRule="auto"/>
        <w:jc w:val="both"/>
        <w:rPr>
          <w:rFonts w:ascii="Times New Roman" w:eastAsia="Arial" w:hAnsi="Times New Roman" w:cs="Times New Roman"/>
          <w:color w:val="000000" w:themeColor="text1"/>
          <w:sz w:val="20"/>
          <w:szCs w:val="20"/>
        </w:rPr>
      </w:pPr>
      <w:r w:rsidRPr="00D17A5D">
        <w:rPr>
          <w:rFonts w:ascii="Times New Roman" w:eastAsia="Arial" w:hAnsi="Times New Roman" w:cs="Times New Roman"/>
          <w:color w:val="000000" w:themeColor="text1"/>
          <w:sz w:val="20"/>
          <w:szCs w:val="20"/>
        </w:rPr>
        <w:t>Phone: 55 11 3091 7573</w:t>
      </w:r>
    </w:p>
    <w:p w14:paraId="3D70A544" w14:textId="77777777" w:rsidR="00D17A5D" w:rsidRPr="00D17A5D" w:rsidRDefault="00D17A5D" w:rsidP="00D17A5D">
      <w:pPr>
        <w:spacing w:after="0" w:line="360" w:lineRule="auto"/>
        <w:jc w:val="both"/>
        <w:rPr>
          <w:rFonts w:ascii="Times New Roman" w:eastAsia="Arial" w:hAnsi="Times New Roman" w:cs="Times New Roman"/>
          <w:color w:val="000000" w:themeColor="text1"/>
          <w:sz w:val="20"/>
          <w:szCs w:val="20"/>
        </w:rPr>
      </w:pPr>
      <w:r w:rsidRPr="00D17A5D">
        <w:rPr>
          <w:rFonts w:ascii="Times New Roman" w:eastAsia="Arial" w:hAnsi="Times New Roman" w:cs="Times New Roman"/>
          <w:color w:val="000000" w:themeColor="text1"/>
          <w:sz w:val="20"/>
          <w:szCs w:val="20"/>
        </w:rPr>
        <w:t>E-mail: ana.krepischi@ib.usp.br</w:t>
      </w:r>
    </w:p>
    <w:p w14:paraId="2580FCBE" w14:textId="77777777" w:rsidR="00D17A5D" w:rsidRPr="00D17A5D" w:rsidRDefault="00D17A5D" w:rsidP="00D17A5D">
      <w:pPr>
        <w:spacing w:after="0" w:line="360" w:lineRule="auto"/>
        <w:jc w:val="both"/>
        <w:rPr>
          <w:rFonts w:ascii="Times New Roman" w:eastAsia="Arial" w:hAnsi="Times New Roman" w:cs="Times New Roman"/>
          <w:color w:val="000000" w:themeColor="text1"/>
          <w:sz w:val="20"/>
          <w:szCs w:val="20"/>
        </w:rPr>
      </w:pPr>
    </w:p>
    <w:p w14:paraId="606CD319" w14:textId="77777777" w:rsidR="00D17A5D" w:rsidRPr="00D17A5D" w:rsidRDefault="00D17A5D" w:rsidP="00D17A5D">
      <w:pPr>
        <w:spacing w:after="0" w:line="360" w:lineRule="auto"/>
        <w:jc w:val="both"/>
        <w:rPr>
          <w:rFonts w:ascii="Times New Roman" w:eastAsia="Arial" w:hAnsi="Times New Roman" w:cs="Times New Roman"/>
          <w:color w:val="000000" w:themeColor="text1"/>
          <w:sz w:val="20"/>
          <w:szCs w:val="20"/>
        </w:rPr>
      </w:pPr>
    </w:p>
    <w:p w14:paraId="185D1732" w14:textId="77777777" w:rsidR="00D17A5D" w:rsidRPr="00D17A5D" w:rsidRDefault="00D17A5D" w:rsidP="00D17A5D">
      <w:pPr>
        <w:spacing w:after="0"/>
        <w:rPr>
          <w:rFonts w:ascii="Times New Roman" w:eastAsia="Arial" w:hAnsi="Times New Roman" w:cs="Times New Roman"/>
          <w:color w:val="000000" w:themeColor="text1"/>
          <w:sz w:val="20"/>
          <w:szCs w:val="20"/>
        </w:rPr>
      </w:pPr>
    </w:p>
    <w:p w14:paraId="464F8B4B" w14:textId="77777777" w:rsidR="00D17A5D" w:rsidRPr="00D17A5D" w:rsidRDefault="00D17A5D" w:rsidP="00D17A5D">
      <w:pPr>
        <w:spacing w:after="0"/>
        <w:rPr>
          <w:rFonts w:ascii="Times New Roman" w:eastAsia="Arial" w:hAnsi="Times New Roman" w:cs="Times New Roman"/>
          <w:color w:val="000000" w:themeColor="text1"/>
          <w:sz w:val="20"/>
          <w:szCs w:val="20"/>
        </w:rPr>
      </w:pPr>
    </w:p>
    <w:p w14:paraId="43E07EDE" w14:textId="77777777" w:rsidR="00092966" w:rsidRPr="00D17A5D" w:rsidRDefault="00092966">
      <w:pPr>
        <w:rPr>
          <w:rFonts w:ascii="Times New Roman" w:eastAsia="Arial" w:hAnsi="Times New Roman" w:cs="Times New Roman"/>
          <w:sz w:val="20"/>
          <w:szCs w:val="20"/>
        </w:rPr>
      </w:pPr>
    </w:p>
    <w:p w14:paraId="261E1171" w14:textId="77777777" w:rsidR="0018328A" w:rsidRPr="00D17A5D" w:rsidRDefault="0018328A">
      <w:pPr>
        <w:jc w:val="both"/>
        <w:rPr>
          <w:rFonts w:ascii="Times New Roman" w:eastAsia="Arial" w:hAnsi="Times New Roman" w:cs="Times New Roman"/>
          <w:b/>
          <w:sz w:val="20"/>
          <w:szCs w:val="20"/>
        </w:rPr>
      </w:pPr>
    </w:p>
    <w:p w14:paraId="63DCA391" w14:textId="6A8FD884" w:rsidR="00092966" w:rsidRPr="00D17A5D" w:rsidRDefault="00D51AAF">
      <w:pPr>
        <w:jc w:val="both"/>
        <w:rPr>
          <w:rFonts w:ascii="Times New Roman" w:eastAsia="Arial" w:hAnsi="Times New Roman" w:cs="Times New Roman"/>
          <w:sz w:val="20"/>
          <w:szCs w:val="20"/>
        </w:rPr>
      </w:pPr>
      <w:r w:rsidRPr="00D17A5D">
        <w:rPr>
          <w:rFonts w:ascii="Times New Roman" w:eastAsia="Arial" w:hAnsi="Times New Roman" w:cs="Times New Roman"/>
          <w:b/>
          <w:sz w:val="20"/>
          <w:szCs w:val="20"/>
        </w:rPr>
        <w:lastRenderedPageBreak/>
        <w:t xml:space="preserve">Supplementary Figure S1. Principal Component Analysis (PCA) and clustering of HBL and control liver samples. </w:t>
      </w:r>
      <w:r w:rsidRPr="00D17A5D">
        <w:rPr>
          <w:rFonts w:ascii="Times New Roman" w:eastAsia="Arial" w:hAnsi="Times New Roman" w:cs="Times New Roman"/>
          <w:sz w:val="20"/>
          <w:szCs w:val="20"/>
        </w:rPr>
        <w:t>The PCA analysis was applied to the differentially expressed genes (DEGs) (FDR &lt;0.05 and log</w:t>
      </w:r>
      <w:r w:rsidRPr="00D17A5D">
        <w:rPr>
          <w:rFonts w:ascii="Times New Roman" w:eastAsia="Arial" w:hAnsi="Times New Roman" w:cs="Times New Roman"/>
          <w:sz w:val="20"/>
          <w:szCs w:val="20"/>
          <w:vertAlign w:val="subscript"/>
        </w:rPr>
        <w:t xml:space="preserve">2 </w:t>
      </w:r>
      <w:r w:rsidRPr="00D17A5D">
        <w:rPr>
          <w:rFonts w:ascii="Times New Roman" w:eastAsia="Arial" w:hAnsi="Times New Roman" w:cs="Times New Roman"/>
          <w:sz w:val="20"/>
          <w:szCs w:val="20"/>
        </w:rPr>
        <w:t xml:space="preserve">fold-change). In A, the contribution in total variance of the first 10 dimensions (components) are represented (bars). The graph in </w:t>
      </w:r>
      <w:sdt>
        <w:sdtPr>
          <w:rPr>
            <w:rFonts w:ascii="Times New Roman" w:hAnsi="Times New Roman" w:cs="Times New Roman"/>
            <w:sz w:val="20"/>
            <w:szCs w:val="20"/>
          </w:rPr>
          <w:tag w:val="goog_rdk_1"/>
          <w:id w:val="1448192093"/>
        </w:sdtPr>
        <w:sdtEndPr/>
        <w:sdtContent>
          <w:r w:rsidRPr="00D17A5D">
            <w:rPr>
              <w:rFonts w:ascii="Times New Roman" w:eastAsia="Arial" w:hAnsi="Times New Roman" w:cs="Times New Roman"/>
              <w:sz w:val="20"/>
              <w:szCs w:val="20"/>
            </w:rPr>
            <w:t>B</w:t>
          </w:r>
        </w:sdtContent>
      </w:sdt>
      <w:sdt>
        <w:sdtPr>
          <w:rPr>
            <w:rFonts w:ascii="Times New Roman" w:hAnsi="Times New Roman" w:cs="Times New Roman"/>
            <w:sz w:val="20"/>
            <w:szCs w:val="20"/>
          </w:rPr>
          <w:tag w:val="goog_rdk_2"/>
          <w:id w:val="1632910905"/>
          <w:showingPlcHdr/>
        </w:sdtPr>
        <w:sdtEndPr/>
        <w:sdtContent>
          <w:r w:rsidRPr="00D17A5D">
            <w:rPr>
              <w:rFonts w:ascii="Times New Roman" w:hAnsi="Times New Roman" w:cs="Times New Roman"/>
              <w:sz w:val="20"/>
              <w:szCs w:val="20"/>
            </w:rPr>
            <w:t xml:space="preserve">     </w:t>
          </w:r>
        </w:sdtContent>
      </w:sdt>
      <w:r w:rsidRPr="00D17A5D">
        <w:rPr>
          <w:rFonts w:ascii="Times New Roman" w:eastAsia="Arial" w:hAnsi="Times New Roman" w:cs="Times New Roman"/>
          <w:sz w:val="20"/>
          <w:szCs w:val="20"/>
        </w:rPr>
        <w:t xml:space="preserve"> shows the ideal number of clusters (dashed vertical lines).</w:t>
      </w:r>
    </w:p>
    <w:p w14:paraId="227BD602" w14:textId="77777777" w:rsidR="00092966" w:rsidRPr="00D17A5D" w:rsidRDefault="00D51AAF">
      <w:pPr>
        <w:jc w:val="center"/>
        <w:rPr>
          <w:rFonts w:ascii="Times New Roman" w:eastAsia="Times New Roman" w:hAnsi="Times New Roman" w:cs="Times New Roman"/>
          <w:sz w:val="20"/>
          <w:szCs w:val="20"/>
        </w:rPr>
      </w:pPr>
      <w:r w:rsidRPr="00D17A5D">
        <w:rPr>
          <w:rFonts w:ascii="Times New Roman" w:eastAsia="Times New Roman" w:hAnsi="Times New Roman" w:cs="Times New Roman"/>
          <w:noProof/>
          <w:sz w:val="20"/>
          <w:szCs w:val="20"/>
        </w:rPr>
        <w:drawing>
          <wp:inline distT="0" distB="0" distL="0" distR="0" wp14:anchorId="7CC15BD2" wp14:editId="20EC7656">
            <wp:extent cx="4698658" cy="2595659"/>
            <wp:effectExtent l="0" t="0" r="0" b="0"/>
            <wp:docPr id="16"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9"/>
                    <a:srcRect l="49093" b="70917"/>
                    <a:stretch>
                      <a:fillRect/>
                    </a:stretch>
                  </pic:blipFill>
                  <pic:spPr>
                    <a:xfrm>
                      <a:off x="0" y="0"/>
                      <a:ext cx="4698658" cy="2595659"/>
                    </a:xfrm>
                    <a:prstGeom prst="rect">
                      <a:avLst/>
                    </a:prstGeom>
                    <a:ln/>
                  </pic:spPr>
                </pic:pic>
              </a:graphicData>
            </a:graphic>
          </wp:inline>
        </w:drawing>
      </w:r>
      <w:r w:rsidRPr="00D17A5D">
        <w:rPr>
          <w:rFonts w:ascii="Times New Roman" w:hAnsi="Times New Roman" w:cs="Times New Roman"/>
          <w:noProof/>
          <w:sz w:val="20"/>
          <w:szCs w:val="20"/>
        </w:rPr>
        <mc:AlternateContent>
          <mc:Choice Requires="wps">
            <w:drawing>
              <wp:anchor distT="0" distB="0" distL="114300" distR="114300" simplePos="0" relativeHeight="251658240" behindDoc="0" locked="0" layoutInCell="1" hidden="0" allowOverlap="1" wp14:anchorId="2A847C36" wp14:editId="379DFB95">
                <wp:simplePos x="0" y="0"/>
                <wp:positionH relativeFrom="column">
                  <wp:posOffset>381000</wp:posOffset>
                </wp:positionH>
                <wp:positionV relativeFrom="paragraph">
                  <wp:posOffset>12700</wp:posOffset>
                </wp:positionV>
                <wp:extent cx="554024" cy="415036"/>
                <wp:effectExtent l="0" t="0" r="0" b="0"/>
                <wp:wrapNone/>
                <wp:docPr id="10" name="Rectangle 10"/>
                <wp:cNvGraphicFramePr/>
                <a:graphic xmlns:a="http://schemas.openxmlformats.org/drawingml/2006/main">
                  <a:graphicData uri="http://schemas.microsoft.com/office/word/2010/wordprocessingShape">
                    <wps:wsp>
                      <wps:cNvSpPr/>
                      <wps:spPr>
                        <a:xfrm>
                          <a:off x="5075338" y="3578832"/>
                          <a:ext cx="541324" cy="402336"/>
                        </a:xfrm>
                        <a:prstGeom prst="rect">
                          <a:avLst/>
                        </a:prstGeom>
                        <a:solidFill>
                          <a:schemeClr val="lt1"/>
                        </a:solidFill>
                        <a:ln w="12700" cap="flat" cmpd="sng">
                          <a:solidFill>
                            <a:schemeClr val="lt1"/>
                          </a:solidFill>
                          <a:prstDash val="solid"/>
                          <a:miter lim="800000"/>
                          <a:headEnd type="none" w="sm" len="sm"/>
                          <a:tailEnd type="none" w="sm" len="sm"/>
                        </a:ln>
                      </wps:spPr>
                      <wps:txbx>
                        <w:txbxContent>
                          <w:p w14:paraId="073885E4" w14:textId="77777777" w:rsidR="00092966" w:rsidRDefault="00092966">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2A847C36" id="Rectangle 10" o:spid="_x0000_s1026" style="position:absolute;left:0;text-align:left;margin-left:30pt;margin-top:1pt;width:43.6pt;height:32.7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" fillcolor="white [3201]" strokecolor="white [3201]" strokeweight="1pt">
                <v:stroke startarrowwidth="narrow" startarrowlength="short" endarrowwidth="narrow" endarrowlength="short"/>
                <v:textbox inset="2.53958mm,2.53958mm,2.53958mm,2.53958mm">
                  <w:txbxContent>
                    <w:p w14:paraId="073885E4" w14:textId="77777777" w:rsidR="00092966" w:rsidRDefault="00092966">
                      <w:pPr>
                        <w:spacing w:after="0" w:line="240" w:lineRule="auto"/>
                        <w:textDirection w:val="btLr"/>
                      </w:pPr>
                    </w:p>
                  </w:txbxContent>
                </v:textbox>
              </v:rect>
            </w:pict>
          </mc:Fallback>
        </mc:AlternateContent>
      </w:r>
      <w:r w:rsidRPr="00D17A5D">
        <w:rPr>
          <w:rFonts w:ascii="Times New Roman" w:hAnsi="Times New Roman" w:cs="Times New Roman"/>
          <w:noProof/>
          <w:sz w:val="20"/>
          <w:szCs w:val="20"/>
        </w:rPr>
        <mc:AlternateContent>
          <mc:Choice Requires="wps">
            <w:drawing>
              <wp:anchor distT="0" distB="0" distL="114300" distR="114300" simplePos="0" relativeHeight="251659264" behindDoc="0" locked="0" layoutInCell="1" hidden="0" allowOverlap="1" wp14:anchorId="42C96669" wp14:editId="436A9778">
                <wp:simplePos x="0" y="0"/>
                <wp:positionH relativeFrom="column">
                  <wp:posOffset>-177799</wp:posOffset>
                </wp:positionH>
                <wp:positionV relativeFrom="paragraph">
                  <wp:posOffset>1714500</wp:posOffset>
                </wp:positionV>
                <wp:extent cx="554024" cy="415036"/>
                <wp:effectExtent l="0" t="0" r="0" b="0"/>
                <wp:wrapNone/>
                <wp:docPr id="11" name="Rectangle 11"/>
                <wp:cNvGraphicFramePr/>
                <a:graphic xmlns:a="http://schemas.openxmlformats.org/drawingml/2006/main">
                  <a:graphicData uri="http://schemas.microsoft.com/office/word/2010/wordprocessingShape">
                    <wps:wsp>
                      <wps:cNvSpPr/>
                      <wps:spPr>
                        <a:xfrm>
                          <a:off x="5075338" y="3578832"/>
                          <a:ext cx="541324" cy="402336"/>
                        </a:xfrm>
                        <a:prstGeom prst="rect">
                          <a:avLst/>
                        </a:prstGeom>
                        <a:solidFill>
                          <a:schemeClr val="lt1"/>
                        </a:solidFill>
                        <a:ln w="12700" cap="flat" cmpd="sng">
                          <a:solidFill>
                            <a:schemeClr val="lt1"/>
                          </a:solidFill>
                          <a:prstDash val="solid"/>
                          <a:miter lim="800000"/>
                          <a:headEnd type="none" w="sm" len="sm"/>
                          <a:tailEnd type="none" w="sm" len="sm"/>
                        </a:ln>
                      </wps:spPr>
                      <wps:txbx>
                        <w:txbxContent>
                          <w:p w14:paraId="0F6B431C" w14:textId="77777777" w:rsidR="00092966" w:rsidRDefault="00092966">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42C96669" id="Rectangle 11" o:spid="_x0000_s1027" style="position:absolute;left:0;text-align:left;margin-left:-14pt;margin-top:135pt;width:43.6pt;height:32.7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" fillcolor="white [3201]" strokecolor="white [3201]" strokeweight="1pt">
                <v:stroke startarrowwidth="narrow" startarrowlength="short" endarrowwidth="narrow" endarrowlength="short"/>
                <v:textbox inset="2.53958mm,2.53958mm,2.53958mm,2.53958mm">
                  <w:txbxContent>
                    <w:p w14:paraId="0F6B431C" w14:textId="77777777" w:rsidR="00092966" w:rsidRDefault="00092966">
                      <w:pPr>
                        <w:spacing w:after="0" w:line="240" w:lineRule="auto"/>
                        <w:textDirection w:val="btLr"/>
                      </w:pPr>
                    </w:p>
                  </w:txbxContent>
                </v:textbox>
              </v:rect>
            </w:pict>
          </mc:Fallback>
        </mc:AlternateContent>
      </w:r>
      <w:r w:rsidRPr="00D17A5D">
        <w:rPr>
          <w:rFonts w:ascii="Times New Roman" w:hAnsi="Times New Roman" w:cs="Times New Roman"/>
          <w:noProof/>
          <w:sz w:val="20"/>
          <w:szCs w:val="20"/>
        </w:rPr>
        <mc:AlternateContent>
          <mc:Choice Requires="wps">
            <w:drawing>
              <wp:anchor distT="0" distB="0" distL="114300" distR="114300" simplePos="0" relativeHeight="251660288" behindDoc="0" locked="0" layoutInCell="1" hidden="0" allowOverlap="1" wp14:anchorId="6B41C1D0" wp14:editId="54B545FE">
                <wp:simplePos x="0" y="0"/>
                <wp:positionH relativeFrom="column">
                  <wp:posOffset>774700</wp:posOffset>
                </wp:positionH>
                <wp:positionV relativeFrom="paragraph">
                  <wp:posOffset>2692400</wp:posOffset>
                </wp:positionV>
                <wp:extent cx="553720" cy="414655"/>
                <wp:effectExtent l="0" t="0" r="0" b="0"/>
                <wp:wrapNone/>
                <wp:docPr id="12" name="Rectangle 12"/>
                <wp:cNvGraphicFramePr/>
                <a:graphic xmlns:a="http://schemas.openxmlformats.org/drawingml/2006/main">
                  <a:graphicData uri="http://schemas.microsoft.com/office/word/2010/wordprocessingShape">
                    <wps:wsp>
                      <wps:cNvSpPr/>
                      <wps:spPr>
                        <a:xfrm>
                          <a:off x="5075490" y="3579023"/>
                          <a:ext cx="541020" cy="401955"/>
                        </a:xfrm>
                        <a:prstGeom prst="rect">
                          <a:avLst/>
                        </a:prstGeom>
                        <a:solidFill>
                          <a:schemeClr val="lt1"/>
                        </a:solidFill>
                        <a:ln w="12700" cap="flat" cmpd="sng">
                          <a:solidFill>
                            <a:schemeClr val="lt1"/>
                          </a:solidFill>
                          <a:prstDash val="solid"/>
                          <a:miter lim="800000"/>
                          <a:headEnd type="none" w="sm" len="sm"/>
                          <a:tailEnd type="none" w="sm" len="sm"/>
                        </a:ln>
                      </wps:spPr>
                      <wps:txbx>
                        <w:txbxContent>
                          <w:p w14:paraId="3937F206" w14:textId="77777777" w:rsidR="00092966" w:rsidRDefault="00092966">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6B41C1D0" id="Rectangle 12" o:spid="_x0000_s1028" style="position:absolute;left:0;text-align:left;margin-left:61pt;margin-top:212pt;width:43.6pt;height:32.6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" fillcolor="white [3201]" strokecolor="white [3201]" strokeweight="1pt">
                <v:stroke startarrowwidth="narrow" startarrowlength="short" endarrowwidth="narrow" endarrowlength="short"/>
                <v:textbox inset="2.53958mm,2.53958mm,2.53958mm,2.53958mm">
                  <w:txbxContent>
                    <w:p w14:paraId="3937F206" w14:textId="77777777" w:rsidR="00092966" w:rsidRDefault="00092966">
                      <w:pPr>
                        <w:spacing w:after="0" w:line="240" w:lineRule="auto"/>
                        <w:textDirection w:val="btLr"/>
                      </w:pPr>
                    </w:p>
                  </w:txbxContent>
                </v:textbox>
              </v:rect>
            </w:pict>
          </mc:Fallback>
        </mc:AlternateContent>
      </w:r>
      <w:r w:rsidRPr="00D17A5D">
        <w:rPr>
          <w:rFonts w:ascii="Times New Roman" w:hAnsi="Times New Roman" w:cs="Times New Roman"/>
          <w:noProof/>
          <w:sz w:val="20"/>
          <w:szCs w:val="20"/>
        </w:rPr>
        <mc:AlternateContent>
          <mc:Choice Requires="wps">
            <w:drawing>
              <wp:anchor distT="0" distB="0" distL="114300" distR="114300" simplePos="0" relativeHeight="251661312" behindDoc="0" locked="0" layoutInCell="1" hidden="0" allowOverlap="1" wp14:anchorId="494AFDCF" wp14:editId="5CF7D48D">
                <wp:simplePos x="0" y="0"/>
                <wp:positionH relativeFrom="column">
                  <wp:posOffset>939800</wp:posOffset>
                </wp:positionH>
                <wp:positionV relativeFrom="paragraph">
                  <wp:posOffset>165100</wp:posOffset>
                </wp:positionV>
                <wp:extent cx="675208" cy="272873"/>
                <wp:effectExtent l="0" t="0" r="0" b="0"/>
                <wp:wrapNone/>
                <wp:docPr id="14" name="Rectangle 14"/>
                <wp:cNvGraphicFramePr/>
                <a:graphic xmlns:a="http://schemas.openxmlformats.org/drawingml/2006/main">
                  <a:graphicData uri="http://schemas.microsoft.com/office/word/2010/wordprocessingShape">
                    <wps:wsp>
                      <wps:cNvSpPr/>
                      <wps:spPr>
                        <a:xfrm>
                          <a:off x="5013159" y="3648326"/>
                          <a:ext cx="665683" cy="263348"/>
                        </a:xfrm>
                        <a:prstGeom prst="rect">
                          <a:avLst/>
                        </a:prstGeom>
                        <a:solidFill>
                          <a:schemeClr val="lt1"/>
                        </a:solidFill>
                        <a:ln>
                          <a:noFill/>
                        </a:ln>
                      </wps:spPr>
                      <wps:txbx>
                        <w:txbxContent>
                          <w:p w14:paraId="400F8B6A" w14:textId="77777777" w:rsidR="00092966" w:rsidRDefault="00D51AAF">
                            <w:pPr>
                              <w:spacing w:line="258" w:lineRule="auto"/>
                              <w:textDirection w:val="btLr"/>
                            </w:pPr>
                            <w:r>
                              <w:rPr>
                                <w:rFonts w:ascii="Arial" w:eastAsia="Arial" w:hAnsi="Arial" w:cs="Arial"/>
                                <w:color w:val="000000"/>
                              </w:rPr>
                              <w:t>A</w:t>
                            </w:r>
                          </w:p>
                        </w:txbxContent>
                      </wps:txbx>
                      <wps:bodyPr spcFirstLastPara="1" wrap="square" lIns="91425" tIns="45700" rIns="91425" bIns="45700" anchor="t" anchorCtr="0">
                        <a:noAutofit/>
                      </wps:bodyPr>
                    </wps:wsp>
                  </a:graphicData>
                </a:graphic>
              </wp:anchor>
            </w:drawing>
          </mc:Choice>
          <mc:Fallback>
            <w:pict>
              <v:rect w14:anchorId="494AFDCF" id="Rectangle 14" o:spid="_x0000_s1029" style="position:absolute;left:0;text-align:left;margin-left:74pt;margin-top:13pt;width:53.15pt;height:21.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" fillcolor="white [3201]" stroked="f">
                <v:textbox inset="2.53958mm,1.2694mm,2.53958mm,1.2694mm">
                  <w:txbxContent>
                    <w:p w14:paraId="400F8B6A" w14:textId="77777777" w:rsidR="00092966" w:rsidRDefault="00D51AAF">
                      <w:pPr>
                        <w:spacing w:line="258" w:lineRule="auto"/>
                        <w:textDirection w:val="btLr"/>
                      </w:pPr>
                      <w:r>
                        <w:rPr>
                          <w:rFonts w:ascii="Arial" w:eastAsia="Arial" w:hAnsi="Arial" w:cs="Arial"/>
                          <w:color w:val="000000"/>
                        </w:rPr>
                        <w:t>A</w:t>
                      </w:r>
                    </w:p>
                  </w:txbxContent>
                </v:textbox>
              </v:rect>
            </w:pict>
          </mc:Fallback>
        </mc:AlternateContent>
      </w:r>
    </w:p>
    <w:p w14:paraId="03CDC686" w14:textId="77777777" w:rsidR="00092966" w:rsidRPr="00D17A5D" w:rsidRDefault="00D51AAF">
      <w:pPr>
        <w:jc w:val="center"/>
        <w:rPr>
          <w:rFonts w:ascii="Times New Roman" w:eastAsia="Times New Roman" w:hAnsi="Times New Roman" w:cs="Times New Roman"/>
          <w:sz w:val="20"/>
          <w:szCs w:val="20"/>
        </w:rPr>
      </w:pPr>
      <w:r w:rsidRPr="00D17A5D">
        <w:rPr>
          <w:rFonts w:ascii="Times New Roman" w:eastAsia="Times New Roman" w:hAnsi="Times New Roman" w:cs="Times New Roman"/>
          <w:noProof/>
          <w:sz w:val="20"/>
          <w:szCs w:val="20"/>
        </w:rPr>
        <w:drawing>
          <wp:inline distT="0" distB="0" distL="0" distR="0" wp14:anchorId="2AA203B5" wp14:editId="24751278">
            <wp:extent cx="3907867" cy="2749639"/>
            <wp:effectExtent l="0" t="0" r="0" b="0"/>
            <wp:docPr id="17"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9"/>
                    <a:srcRect l="49093" t="29209" b="39085"/>
                    <a:stretch>
                      <a:fillRect/>
                    </a:stretch>
                  </pic:blipFill>
                  <pic:spPr>
                    <a:xfrm>
                      <a:off x="0" y="0"/>
                      <a:ext cx="3907867" cy="2749639"/>
                    </a:xfrm>
                    <a:prstGeom prst="rect">
                      <a:avLst/>
                    </a:prstGeom>
                    <a:ln/>
                  </pic:spPr>
                </pic:pic>
              </a:graphicData>
            </a:graphic>
          </wp:inline>
        </w:drawing>
      </w:r>
      <w:r w:rsidRPr="00D17A5D">
        <w:rPr>
          <w:rFonts w:ascii="Times New Roman" w:hAnsi="Times New Roman" w:cs="Times New Roman"/>
          <w:noProof/>
          <w:sz w:val="20"/>
          <w:szCs w:val="20"/>
        </w:rPr>
        <mc:AlternateContent>
          <mc:Choice Requires="wps">
            <w:drawing>
              <wp:anchor distT="0" distB="0" distL="114300" distR="114300" simplePos="0" relativeHeight="251662336" behindDoc="0" locked="0" layoutInCell="1" hidden="0" allowOverlap="1" wp14:anchorId="3A5245A8" wp14:editId="0147237D">
                <wp:simplePos x="0" y="0"/>
                <wp:positionH relativeFrom="column">
                  <wp:posOffset>914400</wp:posOffset>
                </wp:positionH>
                <wp:positionV relativeFrom="paragraph">
                  <wp:posOffset>190500</wp:posOffset>
                </wp:positionV>
                <wp:extent cx="675208" cy="272873"/>
                <wp:effectExtent l="0" t="0" r="0" b="0"/>
                <wp:wrapNone/>
                <wp:docPr id="13" name="Rectangle 13"/>
                <wp:cNvGraphicFramePr/>
                <a:graphic xmlns:a="http://schemas.openxmlformats.org/drawingml/2006/main">
                  <a:graphicData uri="http://schemas.microsoft.com/office/word/2010/wordprocessingShape">
                    <wps:wsp>
                      <wps:cNvSpPr/>
                      <wps:spPr>
                        <a:xfrm>
                          <a:off x="5013159" y="3648326"/>
                          <a:ext cx="665683" cy="263348"/>
                        </a:xfrm>
                        <a:prstGeom prst="rect">
                          <a:avLst/>
                        </a:prstGeom>
                        <a:solidFill>
                          <a:schemeClr val="lt1"/>
                        </a:solidFill>
                        <a:ln>
                          <a:noFill/>
                        </a:ln>
                      </wps:spPr>
                      <wps:txbx>
                        <w:txbxContent>
                          <w:p w14:paraId="32798030" w14:textId="77777777" w:rsidR="00092966" w:rsidRDefault="00D51AAF">
                            <w:pPr>
                              <w:spacing w:line="258" w:lineRule="auto"/>
                              <w:textDirection w:val="btLr"/>
                            </w:pPr>
                            <w:r>
                              <w:rPr>
                                <w:rFonts w:ascii="Arial" w:eastAsia="Arial" w:hAnsi="Arial" w:cs="Arial"/>
                                <w:color w:val="000000"/>
                              </w:rPr>
                              <w:t>B</w:t>
                            </w:r>
                          </w:p>
                        </w:txbxContent>
                      </wps:txbx>
                      <wps:bodyPr spcFirstLastPara="1" wrap="square" lIns="91425" tIns="45700" rIns="91425" bIns="45700" anchor="t" anchorCtr="0">
                        <a:noAutofit/>
                      </wps:bodyPr>
                    </wps:wsp>
                  </a:graphicData>
                </a:graphic>
              </wp:anchor>
            </w:drawing>
          </mc:Choice>
          <mc:Fallback>
            <w:pict>
              <v:rect w14:anchorId="3A5245A8" id="Rectangle 13" o:spid="_x0000_s1030" style="position:absolute;left:0;text-align:left;margin-left:1in;margin-top:15pt;width:53.15pt;height:21.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" fillcolor="white [3201]" stroked="f">
                <v:textbox inset="2.53958mm,1.2694mm,2.53958mm,1.2694mm">
                  <w:txbxContent>
                    <w:p w14:paraId="32798030" w14:textId="77777777" w:rsidR="00092966" w:rsidRDefault="00D51AAF">
                      <w:pPr>
                        <w:spacing w:line="258" w:lineRule="auto"/>
                        <w:textDirection w:val="btLr"/>
                      </w:pPr>
                      <w:r>
                        <w:rPr>
                          <w:rFonts w:ascii="Arial" w:eastAsia="Arial" w:hAnsi="Arial" w:cs="Arial"/>
                          <w:color w:val="000000"/>
                        </w:rPr>
                        <w:t>B</w:t>
                      </w:r>
                    </w:p>
                  </w:txbxContent>
                </v:textbox>
              </v:rect>
            </w:pict>
          </mc:Fallback>
        </mc:AlternateContent>
      </w:r>
    </w:p>
    <w:p w14:paraId="0845B436" w14:textId="77777777" w:rsidR="00092966" w:rsidRPr="00D17A5D" w:rsidRDefault="00092966">
      <w:pPr>
        <w:jc w:val="both"/>
        <w:rPr>
          <w:rFonts w:ascii="Times New Roman" w:eastAsia="Arial" w:hAnsi="Times New Roman" w:cs="Times New Roman"/>
          <w:b/>
          <w:sz w:val="20"/>
          <w:szCs w:val="20"/>
        </w:rPr>
      </w:pPr>
    </w:p>
    <w:p w14:paraId="751F3190" w14:textId="77777777" w:rsidR="00092966" w:rsidRPr="00D17A5D" w:rsidRDefault="00092966">
      <w:pPr>
        <w:jc w:val="both"/>
        <w:rPr>
          <w:rFonts w:ascii="Times New Roman" w:eastAsia="Arial" w:hAnsi="Times New Roman" w:cs="Times New Roman"/>
          <w:b/>
          <w:sz w:val="20"/>
          <w:szCs w:val="20"/>
        </w:rPr>
      </w:pPr>
    </w:p>
    <w:p w14:paraId="48BD591F" w14:textId="77777777" w:rsidR="00D51AAF" w:rsidRPr="00D17A5D" w:rsidRDefault="00D51AAF">
      <w:pPr>
        <w:jc w:val="both"/>
        <w:rPr>
          <w:rFonts w:ascii="Times New Roman" w:eastAsia="Arial" w:hAnsi="Times New Roman" w:cs="Times New Roman"/>
          <w:b/>
          <w:sz w:val="20"/>
          <w:szCs w:val="20"/>
        </w:rPr>
      </w:pPr>
    </w:p>
    <w:p w14:paraId="2310E530" w14:textId="77777777" w:rsidR="00D51AAF" w:rsidRPr="00D17A5D" w:rsidRDefault="00D51AAF">
      <w:pPr>
        <w:jc w:val="both"/>
        <w:rPr>
          <w:rFonts w:ascii="Times New Roman" w:eastAsia="Arial" w:hAnsi="Times New Roman" w:cs="Times New Roman"/>
          <w:b/>
          <w:sz w:val="20"/>
          <w:szCs w:val="20"/>
        </w:rPr>
      </w:pPr>
    </w:p>
    <w:p w14:paraId="5A351DA1" w14:textId="77777777" w:rsidR="00D51AAF" w:rsidRPr="00D17A5D" w:rsidRDefault="00D51AAF">
      <w:pPr>
        <w:jc w:val="both"/>
        <w:rPr>
          <w:rFonts w:ascii="Times New Roman" w:eastAsia="Arial" w:hAnsi="Times New Roman" w:cs="Times New Roman"/>
          <w:b/>
          <w:sz w:val="20"/>
          <w:szCs w:val="20"/>
        </w:rPr>
      </w:pPr>
    </w:p>
    <w:p w14:paraId="42BE965C" w14:textId="77777777" w:rsidR="00D51AAF" w:rsidRPr="00D17A5D" w:rsidRDefault="00D51AAF">
      <w:pPr>
        <w:jc w:val="both"/>
        <w:rPr>
          <w:rFonts w:ascii="Times New Roman" w:eastAsia="Arial" w:hAnsi="Times New Roman" w:cs="Times New Roman"/>
          <w:b/>
          <w:sz w:val="20"/>
          <w:szCs w:val="20"/>
        </w:rPr>
      </w:pPr>
    </w:p>
    <w:p w14:paraId="31285992" w14:textId="77777777" w:rsidR="0018328A" w:rsidRPr="00D17A5D" w:rsidRDefault="0018328A">
      <w:pPr>
        <w:jc w:val="both"/>
        <w:rPr>
          <w:rFonts w:ascii="Times New Roman" w:eastAsia="Arial" w:hAnsi="Times New Roman" w:cs="Times New Roman"/>
          <w:b/>
          <w:sz w:val="20"/>
          <w:szCs w:val="20"/>
        </w:rPr>
      </w:pPr>
    </w:p>
    <w:p w14:paraId="659795C2" w14:textId="6D81321F" w:rsidR="0018328A" w:rsidRDefault="0018328A">
      <w:pPr>
        <w:jc w:val="both"/>
        <w:rPr>
          <w:rFonts w:ascii="Times New Roman" w:eastAsia="Arial" w:hAnsi="Times New Roman" w:cs="Times New Roman"/>
          <w:b/>
          <w:sz w:val="20"/>
          <w:szCs w:val="20"/>
        </w:rPr>
      </w:pPr>
    </w:p>
    <w:p w14:paraId="106CC2A8" w14:textId="37745005" w:rsidR="00D17A5D" w:rsidRDefault="00D17A5D">
      <w:pPr>
        <w:jc w:val="both"/>
        <w:rPr>
          <w:rFonts w:ascii="Times New Roman" w:eastAsia="Arial" w:hAnsi="Times New Roman" w:cs="Times New Roman"/>
          <w:b/>
          <w:sz w:val="20"/>
          <w:szCs w:val="20"/>
        </w:rPr>
      </w:pPr>
    </w:p>
    <w:p w14:paraId="042E9102" w14:textId="77777777" w:rsidR="00D17A5D" w:rsidRPr="00D17A5D" w:rsidRDefault="00D17A5D">
      <w:pPr>
        <w:jc w:val="both"/>
        <w:rPr>
          <w:rFonts w:ascii="Times New Roman" w:eastAsia="Arial" w:hAnsi="Times New Roman" w:cs="Times New Roman"/>
          <w:b/>
          <w:sz w:val="20"/>
          <w:szCs w:val="20"/>
        </w:rPr>
      </w:pPr>
    </w:p>
    <w:p w14:paraId="249B1E57" w14:textId="74010130" w:rsidR="00092966" w:rsidRPr="00D17A5D" w:rsidRDefault="00D51AAF">
      <w:pPr>
        <w:jc w:val="both"/>
        <w:rPr>
          <w:rFonts w:ascii="Times New Roman" w:eastAsia="Arial" w:hAnsi="Times New Roman" w:cs="Times New Roman"/>
          <w:sz w:val="20"/>
          <w:szCs w:val="20"/>
        </w:rPr>
      </w:pPr>
      <w:r w:rsidRPr="00D17A5D">
        <w:rPr>
          <w:rFonts w:ascii="Times New Roman" w:eastAsia="Arial" w:hAnsi="Times New Roman" w:cs="Times New Roman"/>
          <w:b/>
          <w:sz w:val="20"/>
          <w:szCs w:val="20"/>
        </w:rPr>
        <w:lastRenderedPageBreak/>
        <w:t xml:space="preserve">Supplementary Figure S2. Protein-protein interaction (PPI) network. </w:t>
      </w:r>
      <w:r w:rsidRPr="00D17A5D">
        <w:rPr>
          <w:rFonts w:ascii="Times New Roman" w:eastAsia="Arial" w:hAnsi="Times New Roman" w:cs="Times New Roman"/>
          <w:sz w:val="20"/>
          <w:szCs w:val="20"/>
        </w:rPr>
        <w:t xml:space="preserve">The network represents the enriched </w:t>
      </w:r>
      <w:sdt>
        <w:sdtPr>
          <w:rPr>
            <w:rFonts w:ascii="Times New Roman" w:hAnsi="Times New Roman" w:cs="Times New Roman"/>
            <w:sz w:val="20"/>
            <w:szCs w:val="20"/>
          </w:rPr>
          <w:tag w:val="goog_rdk_3"/>
          <w:id w:val="-2036565582"/>
        </w:sdtPr>
        <w:sdtEndPr/>
        <w:sdtContent>
          <w:r w:rsidRPr="00D17A5D">
            <w:rPr>
              <w:rFonts w:ascii="Times New Roman" w:eastAsia="Arial" w:hAnsi="Times New Roman" w:cs="Times New Roman"/>
              <w:sz w:val="20"/>
              <w:szCs w:val="20"/>
            </w:rPr>
            <w:t xml:space="preserve">biological </w:t>
          </w:r>
        </w:sdtContent>
      </w:sdt>
      <w:r w:rsidRPr="00D17A5D">
        <w:rPr>
          <w:rFonts w:ascii="Times New Roman" w:eastAsia="Arial" w:hAnsi="Times New Roman" w:cs="Times New Roman"/>
          <w:sz w:val="20"/>
          <w:szCs w:val="20"/>
        </w:rPr>
        <w:t xml:space="preserve">processes in each cluster and all proteins that interact directly (A-G). Proteins with a degree of centrality (hub, bottleneck, or hub-bottleneck) were represented as larger dots. Down or upregulation of genes encoding proteins with centrality are shown in blue and red, respectively. The main network is shown in the center of the figure (H). </w:t>
      </w:r>
    </w:p>
    <w:p w14:paraId="6DE7BE0E" w14:textId="77777777" w:rsidR="00092966" w:rsidRPr="00D17A5D" w:rsidRDefault="00092966">
      <w:pPr>
        <w:jc w:val="both"/>
        <w:rPr>
          <w:rFonts w:ascii="Times New Roman" w:eastAsia="Arial" w:hAnsi="Times New Roman" w:cs="Times New Roman"/>
          <w:sz w:val="20"/>
          <w:szCs w:val="20"/>
        </w:rPr>
      </w:pPr>
    </w:p>
    <w:p w14:paraId="6E72FFBE" w14:textId="77777777" w:rsidR="00092966" w:rsidRPr="00D17A5D" w:rsidRDefault="00D51AAF">
      <w:pPr>
        <w:rPr>
          <w:rFonts w:ascii="Times New Roman" w:eastAsia="Arial" w:hAnsi="Times New Roman" w:cs="Times New Roman"/>
          <w:sz w:val="20"/>
          <w:szCs w:val="20"/>
        </w:rPr>
      </w:pPr>
      <w:r w:rsidRPr="00D17A5D">
        <w:rPr>
          <w:rFonts w:ascii="Times New Roman" w:hAnsi="Times New Roman" w:cs="Times New Roman"/>
          <w:noProof/>
          <w:sz w:val="20"/>
          <w:szCs w:val="20"/>
        </w:rPr>
        <w:drawing>
          <wp:anchor distT="0" distB="0" distL="114300" distR="114300" simplePos="0" relativeHeight="251663360" behindDoc="0" locked="0" layoutInCell="1" hidden="0" allowOverlap="1" wp14:anchorId="212923A4" wp14:editId="42490B05">
            <wp:simplePos x="0" y="0"/>
            <wp:positionH relativeFrom="column">
              <wp:posOffset>-152399</wp:posOffset>
            </wp:positionH>
            <wp:positionV relativeFrom="paragraph">
              <wp:posOffset>200025</wp:posOffset>
            </wp:positionV>
            <wp:extent cx="5998845" cy="5755005"/>
            <wp:effectExtent l="0" t="0" r="0" b="0"/>
            <wp:wrapSquare wrapText="bothSides" distT="0" distB="0" distL="114300" distR="114300"/>
            <wp:docPr id="1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5998845" cy="5755005"/>
                    </a:xfrm>
                    <a:prstGeom prst="rect">
                      <a:avLst/>
                    </a:prstGeom>
                    <a:ln/>
                  </pic:spPr>
                </pic:pic>
              </a:graphicData>
            </a:graphic>
          </wp:anchor>
        </w:drawing>
      </w:r>
    </w:p>
    <w:p w14:paraId="4CCA0226" w14:textId="77777777" w:rsidR="00092966" w:rsidRPr="00D17A5D" w:rsidRDefault="00092966">
      <w:pPr>
        <w:jc w:val="both"/>
        <w:rPr>
          <w:rFonts w:ascii="Times New Roman" w:eastAsia="Arial" w:hAnsi="Times New Roman" w:cs="Times New Roman"/>
          <w:sz w:val="20"/>
          <w:szCs w:val="20"/>
        </w:rPr>
      </w:pPr>
    </w:p>
    <w:sectPr w:rsidR="00092966" w:rsidRPr="00D17A5D">
      <w:headerReference w:type="even" r:id="rId11"/>
      <w:headerReference w:type="default" r:id="rId12"/>
      <w:footerReference w:type="even" r:id="rId13"/>
      <w:footerReference w:type="default" r:id="rId14"/>
      <w:headerReference w:type="first" r:id="rId15"/>
      <w:footerReference w:type="first" r:id="rId16"/>
      <w:pgSz w:w="11906" w:h="16838"/>
      <w:pgMar w:top="1418" w:right="1701" w:bottom="1418"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EC4B89" w14:textId="77777777" w:rsidR="00490038" w:rsidRDefault="00490038" w:rsidP="00D17A5D">
      <w:pPr>
        <w:spacing w:after="0" w:line="240" w:lineRule="auto"/>
      </w:pPr>
      <w:r>
        <w:separator/>
      </w:r>
    </w:p>
  </w:endnote>
  <w:endnote w:type="continuationSeparator" w:id="0">
    <w:p w14:paraId="3B0E4A20" w14:textId="77777777" w:rsidR="00490038" w:rsidRDefault="00490038" w:rsidP="00D17A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5E4A71" w14:textId="77777777" w:rsidR="00D17A5D" w:rsidRDefault="00D17A5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52F871" w14:textId="77777777" w:rsidR="00D17A5D" w:rsidRDefault="00D17A5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E83FF" w14:textId="77777777" w:rsidR="00D17A5D" w:rsidRDefault="00D17A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317D80" w14:textId="77777777" w:rsidR="00490038" w:rsidRDefault="00490038" w:rsidP="00D17A5D">
      <w:pPr>
        <w:spacing w:after="0" w:line="240" w:lineRule="auto"/>
      </w:pPr>
      <w:r>
        <w:separator/>
      </w:r>
    </w:p>
  </w:footnote>
  <w:footnote w:type="continuationSeparator" w:id="0">
    <w:p w14:paraId="7B347A2B" w14:textId="77777777" w:rsidR="00490038" w:rsidRDefault="00490038" w:rsidP="00D17A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6855BB" w14:textId="77777777" w:rsidR="00D17A5D" w:rsidRDefault="00D17A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EDEDE1" w14:textId="77777777" w:rsidR="00D17A5D" w:rsidRDefault="00D17A5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D45737" w14:textId="77777777" w:rsidR="00D17A5D" w:rsidRDefault="00D17A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C12A9"/>
    <w:multiLevelType w:val="multilevel"/>
    <w:tmpl w:val="14F8E4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0E11B3E"/>
    <w:multiLevelType w:val="multilevel"/>
    <w:tmpl w:val="A852EA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7C412963"/>
    <w:multiLevelType w:val="hybridMultilevel"/>
    <w:tmpl w:val="22F20944"/>
    <w:lvl w:ilvl="0" w:tplc="10BA1B86">
      <w:start w:val="1"/>
      <w:numFmt w:val="decimal"/>
      <w:lvlText w:val="%1."/>
      <w:lvlJc w:val="left"/>
      <w:pPr>
        <w:ind w:left="720" w:hanging="360"/>
      </w:pPr>
      <w:rPr>
        <w:rFonts w:hint="default"/>
      </w:rPr>
    </w:lvl>
    <w:lvl w:ilvl="1" w:tplc="500A1AA0" w:tentative="1">
      <w:start w:val="1"/>
      <w:numFmt w:val="lowerLetter"/>
      <w:lvlText w:val="%2."/>
      <w:lvlJc w:val="left"/>
      <w:pPr>
        <w:ind w:left="1440" w:hanging="360"/>
      </w:pPr>
    </w:lvl>
    <w:lvl w:ilvl="2" w:tplc="B8867E8A" w:tentative="1">
      <w:start w:val="1"/>
      <w:numFmt w:val="lowerRoman"/>
      <w:lvlText w:val="%3."/>
      <w:lvlJc w:val="right"/>
      <w:pPr>
        <w:ind w:left="2160" w:hanging="180"/>
      </w:pPr>
    </w:lvl>
    <w:lvl w:ilvl="3" w:tplc="F1CE236A" w:tentative="1">
      <w:start w:val="1"/>
      <w:numFmt w:val="decimal"/>
      <w:lvlText w:val="%4."/>
      <w:lvlJc w:val="left"/>
      <w:pPr>
        <w:ind w:left="2880" w:hanging="360"/>
      </w:pPr>
    </w:lvl>
    <w:lvl w:ilvl="4" w:tplc="1AF44BC2" w:tentative="1">
      <w:start w:val="1"/>
      <w:numFmt w:val="lowerLetter"/>
      <w:lvlText w:val="%5."/>
      <w:lvlJc w:val="left"/>
      <w:pPr>
        <w:ind w:left="3600" w:hanging="360"/>
      </w:pPr>
    </w:lvl>
    <w:lvl w:ilvl="5" w:tplc="A90A73EA" w:tentative="1">
      <w:start w:val="1"/>
      <w:numFmt w:val="lowerRoman"/>
      <w:lvlText w:val="%6."/>
      <w:lvlJc w:val="right"/>
      <w:pPr>
        <w:ind w:left="4320" w:hanging="180"/>
      </w:pPr>
    </w:lvl>
    <w:lvl w:ilvl="6" w:tplc="416AD03C" w:tentative="1">
      <w:start w:val="1"/>
      <w:numFmt w:val="decimal"/>
      <w:lvlText w:val="%7."/>
      <w:lvlJc w:val="left"/>
      <w:pPr>
        <w:ind w:left="5040" w:hanging="360"/>
      </w:pPr>
    </w:lvl>
    <w:lvl w:ilvl="7" w:tplc="42AE655A" w:tentative="1">
      <w:start w:val="1"/>
      <w:numFmt w:val="lowerLetter"/>
      <w:lvlText w:val="%8."/>
      <w:lvlJc w:val="left"/>
      <w:pPr>
        <w:ind w:left="5760" w:hanging="360"/>
      </w:pPr>
    </w:lvl>
    <w:lvl w:ilvl="8" w:tplc="CED0B7B0" w:tentative="1">
      <w:start w:val="1"/>
      <w:numFmt w:val="lowerRoman"/>
      <w:lvlText w:val="%9."/>
      <w:lvlJc w:val="right"/>
      <w:pPr>
        <w:ind w:left="6480" w:hanging="180"/>
      </w:pPr>
    </w:lvl>
  </w:abstractNum>
  <w:num w:numId="1" w16cid:durableId="274797327">
    <w:abstractNumId w:val="1"/>
  </w:num>
  <w:num w:numId="2" w16cid:durableId="65536981">
    <w:abstractNumId w:val="0"/>
  </w:num>
  <w:num w:numId="3" w16cid:durableId="3738891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2966"/>
    <w:rsid w:val="00092966"/>
    <w:rsid w:val="0018328A"/>
    <w:rsid w:val="003C03FC"/>
    <w:rsid w:val="00490038"/>
    <w:rsid w:val="00D17A5D"/>
    <w:rsid w:val="00D51A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E093EA"/>
  <w15:docId w15:val="{FBAF4015-7E69-4B2D-9680-81FF81600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link w:val="HeaderChar"/>
    <w:uiPriority w:val="99"/>
    <w:unhideWhenUsed/>
    <w:rsid w:val="00597D6B"/>
    <w:pPr>
      <w:tabs>
        <w:tab w:val="center" w:pos="4252"/>
        <w:tab w:val="right" w:pos="8504"/>
      </w:tabs>
      <w:spacing w:after="0" w:line="240" w:lineRule="auto"/>
    </w:pPr>
  </w:style>
  <w:style w:type="character" w:customStyle="1" w:styleId="HeaderChar">
    <w:name w:val="Header Char"/>
    <w:basedOn w:val="DefaultParagraphFont"/>
    <w:link w:val="Header"/>
    <w:uiPriority w:val="99"/>
    <w:rsid w:val="00597D6B"/>
  </w:style>
  <w:style w:type="paragraph" w:styleId="Footer">
    <w:name w:val="footer"/>
    <w:basedOn w:val="Normal"/>
    <w:link w:val="FooterChar"/>
    <w:uiPriority w:val="99"/>
    <w:unhideWhenUsed/>
    <w:rsid w:val="00597D6B"/>
    <w:pPr>
      <w:tabs>
        <w:tab w:val="center" w:pos="4252"/>
        <w:tab w:val="right" w:pos="8504"/>
      </w:tabs>
      <w:spacing w:after="0" w:line="240" w:lineRule="auto"/>
    </w:pPr>
  </w:style>
  <w:style w:type="character" w:customStyle="1" w:styleId="FooterChar">
    <w:name w:val="Footer Char"/>
    <w:basedOn w:val="DefaultParagraphFont"/>
    <w:link w:val="Footer"/>
    <w:uiPriority w:val="99"/>
    <w:rsid w:val="00597D6B"/>
  </w:style>
  <w:style w:type="character" w:styleId="Hyperlink">
    <w:name w:val="Hyperlink"/>
    <w:basedOn w:val="DefaultParagraphFont"/>
    <w:uiPriority w:val="99"/>
    <w:unhideWhenUsed/>
    <w:rsid w:val="00597D6B"/>
    <w:rPr>
      <w:color w:val="0563C1" w:themeColor="hyperlink"/>
      <w:u w:val="single"/>
    </w:rPr>
  </w:style>
  <w:style w:type="character" w:styleId="CommentReference">
    <w:name w:val="annotation reference"/>
    <w:basedOn w:val="DefaultParagraphFont"/>
    <w:uiPriority w:val="99"/>
    <w:semiHidden/>
    <w:unhideWhenUsed/>
    <w:rsid w:val="002E32B9"/>
    <w:rPr>
      <w:sz w:val="16"/>
      <w:szCs w:val="16"/>
    </w:rPr>
  </w:style>
  <w:style w:type="paragraph" w:styleId="CommentText">
    <w:name w:val="annotation text"/>
    <w:basedOn w:val="Normal"/>
    <w:link w:val="CommentTextChar"/>
    <w:uiPriority w:val="99"/>
    <w:semiHidden/>
    <w:unhideWhenUsed/>
    <w:rsid w:val="002E32B9"/>
    <w:pPr>
      <w:spacing w:line="240" w:lineRule="auto"/>
    </w:pPr>
    <w:rPr>
      <w:sz w:val="20"/>
      <w:szCs w:val="20"/>
    </w:rPr>
  </w:style>
  <w:style w:type="character" w:customStyle="1" w:styleId="CommentTextChar">
    <w:name w:val="Comment Text Char"/>
    <w:basedOn w:val="DefaultParagraphFont"/>
    <w:link w:val="CommentText"/>
    <w:uiPriority w:val="99"/>
    <w:semiHidden/>
    <w:rsid w:val="002E32B9"/>
    <w:rPr>
      <w:sz w:val="20"/>
      <w:szCs w:val="20"/>
    </w:rPr>
  </w:style>
  <w:style w:type="paragraph" w:styleId="CommentSubject">
    <w:name w:val="annotation subject"/>
    <w:basedOn w:val="CommentText"/>
    <w:next w:val="CommentText"/>
    <w:link w:val="CommentSubjectChar"/>
    <w:uiPriority w:val="99"/>
    <w:semiHidden/>
    <w:unhideWhenUsed/>
    <w:rsid w:val="002E32B9"/>
    <w:rPr>
      <w:b/>
      <w:bCs/>
    </w:rPr>
  </w:style>
  <w:style w:type="character" w:customStyle="1" w:styleId="CommentSubjectChar">
    <w:name w:val="Comment Subject Char"/>
    <w:basedOn w:val="CommentTextChar"/>
    <w:link w:val="CommentSubject"/>
    <w:uiPriority w:val="99"/>
    <w:semiHidden/>
    <w:rsid w:val="002E32B9"/>
    <w:rPr>
      <w:b/>
      <w:bCs/>
      <w:sz w:val="20"/>
      <w:szCs w:val="20"/>
    </w:rPr>
  </w:style>
  <w:style w:type="paragraph" w:styleId="BalloonText">
    <w:name w:val="Balloon Text"/>
    <w:basedOn w:val="Normal"/>
    <w:link w:val="BalloonTextChar"/>
    <w:uiPriority w:val="99"/>
    <w:semiHidden/>
    <w:unhideWhenUsed/>
    <w:rsid w:val="002E32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32B9"/>
    <w:rPr>
      <w:rFonts w:ascii="Segoe UI" w:hAnsi="Segoe UI" w:cs="Segoe UI"/>
      <w:sz w:val="18"/>
      <w:szCs w:val="18"/>
    </w:rPr>
  </w:style>
  <w:style w:type="paragraph" w:styleId="ListParagraph">
    <w:name w:val="List Paragraph"/>
    <w:basedOn w:val="Normal"/>
    <w:uiPriority w:val="34"/>
    <w:qFormat/>
    <w:rsid w:val="00EE5243"/>
    <w:pPr>
      <w:ind w:left="720"/>
      <w:contextualSpacing/>
    </w:p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footer" Target="footer2.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g8dJZrOpHygfl9lRFjfBoMgYxxQA==">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</go:docsCustomData>
</go:gDocsCustomXmlDataStorage>
</file>

<file path=customXml/itemProps1.xml><?xml version="1.0" encoding="utf-8"?>
<ds:datastoreItem xmlns:ds="http://schemas.openxmlformats.org/officeDocument/2006/customXml" ds:itemID="{2DCDB97B-3413-4099-B1D3-54F5AD2F2372}">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385</Words>
  <Characters>2199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NYU Langone Medical Center</Company>
  <LinksUpToDate>false</LinksUpToDate>
  <CharactersWithSpaces>2579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Rivas</dc:creator>
  <cp:lastModifiedBy>Talita aguiar</cp:lastModifiedBy>
  <cp:revision>2</cp:revision>
  <dcterms:created xsi:type="dcterms:W3CDTF">2022-04-08T17:27:00Z</dcterms:created>
  <dcterms:modified xsi:type="dcterms:W3CDTF">2022-04-08T17:27:00Z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http://www.zotero.org/styles/clinics-and-research-in-hepatology-and-gastroenterology</vt:lpwstr>
  </property>
  <property fmtid="{D5CDD505-2E9C-101B-9397-08002B2CF9AE}" pid="11" name="Mendeley Recent Style Name 4_1">
    <vt:lpwstr>Clinics and Research in Hepatology and Gastroenterology</vt:lpwstr>
  </property>
  <property fmtid="{D5CDD505-2E9C-101B-9397-08002B2CF9AE}" pid="12" name="Mendeley Recent Style Id 5_1">
    <vt:lpwstr>http://www.zotero.org/styles/human-mutation</vt:lpwstr>
  </property>
  <property fmtid="{D5CDD505-2E9C-101B-9397-08002B2CF9AE}" pid="13" name="Mendeley Recent Style Name 5_1">
    <vt:lpwstr>Human Mutation</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http://www.zotero.org/styles/pediatric-blood-and-cancer</vt:lpwstr>
  </property>
  <property fmtid="{D5CDD505-2E9C-101B-9397-08002B2CF9AE}" pid="21" name="Mendeley Recent Style Name 9_1">
    <vt:lpwstr>Pediatric Blood &amp; Cancer</vt:lpwstr>
  </property>
</Properties>
</file>