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24B" w:rsidRPr="0077624B" w:rsidRDefault="0077624B" w:rsidP="0077624B">
      <w:pPr>
        <w:wordWrap/>
        <w:spacing w:line="480" w:lineRule="auto"/>
        <w:rPr>
          <w:rFonts w:ascii="Times New Roman" w:hAnsi="Times New Roman" w:cs="Times New Roman"/>
          <w:b/>
          <w:szCs w:val="20"/>
        </w:rPr>
      </w:pPr>
      <w:r w:rsidRPr="0077624B">
        <w:rPr>
          <w:rFonts w:ascii="Times New Roman" w:hAnsi="Times New Roman" w:cs="Times New Roman"/>
          <w:b/>
          <w:szCs w:val="20"/>
        </w:rPr>
        <w:t>Detection of Unknown Ototoxic Adverse Drug Reactions: An Electronic Healthcare Record-based Longitudinal Nationwide Cohort Analysis</w:t>
      </w:r>
    </w:p>
    <w:p w:rsidR="0077624B" w:rsidRDefault="0077624B" w:rsidP="0077624B">
      <w:pPr>
        <w:wordWrap/>
        <w:spacing w:line="480" w:lineRule="auto"/>
        <w:rPr>
          <w:rFonts w:ascii="Times New Roman" w:hAnsi="Times New Roman" w:cs="Times New Roman"/>
          <w:b/>
          <w:szCs w:val="20"/>
        </w:rPr>
      </w:pPr>
    </w:p>
    <w:p w:rsidR="0077624B" w:rsidRPr="0077624B" w:rsidRDefault="0077624B" w:rsidP="0077624B">
      <w:pPr>
        <w:wordWrap/>
        <w:spacing w:line="480" w:lineRule="auto"/>
        <w:rPr>
          <w:rFonts w:ascii="Times New Roman" w:hAnsi="Times New Roman" w:cs="Times New Roman"/>
          <w:szCs w:val="20"/>
        </w:rPr>
      </w:pPr>
      <w:r w:rsidRPr="0077624B">
        <w:rPr>
          <w:rFonts w:ascii="Times New Roman" w:hAnsi="Times New Roman" w:cs="Times New Roman"/>
          <w:szCs w:val="20"/>
        </w:rPr>
        <w:t>Suehyun Lee, Ph.D, Jaehun Cha, B.S, Jong-Yeup Kim, M.D, Ph.D, Gil Myeong Son, M.D, and Dong-Kyu Kim, M.D, Ph.D</w:t>
      </w:r>
    </w:p>
    <w:p w:rsidR="0077624B" w:rsidRDefault="0077624B" w:rsidP="0077624B">
      <w:pPr>
        <w:wordWrap/>
        <w:spacing w:line="480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br w:type="page"/>
      </w:r>
      <w:bookmarkStart w:id="0" w:name="_GoBack"/>
      <w:bookmarkEnd w:id="0"/>
    </w:p>
    <w:p w:rsidR="009D4EA8" w:rsidRPr="00F44B9D" w:rsidRDefault="009D4EA8" w:rsidP="0077624B">
      <w:pPr>
        <w:wordWrap/>
        <w:spacing w:line="480" w:lineRule="auto"/>
        <w:rPr>
          <w:rFonts w:ascii="Times New Roman" w:hAnsi="Times New Roman" w:cs="Times New Roman"/>
          <w:szCs w:val="20"/>
        </w:rPr>
      </w:pPr>
      <w:r w:rsidRPr="00F44B9D">
        <w:rPr>
          <w:rFonts w:ascii="Times New Roman" w:hAnsi="Times New Roman" w:cs="Times New Roman"/>
          <w:b/>
          <w:szCs w:val="20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Cs w:val="20"/>
        </w:rPr>
        <w:t>t</w:t>
      </w:r>
      <w:r w:rsidRPr="00F44B9D">
        <w:rPr>
          <w:rFonts w:ascii="Times New Roman" w:hAnsi="Times New Roman" w:cs="Times New Roman"/>
          <w:b/>
          <w:szCs w:val="20"/>
        </w:rPr>
        <w:t>able 1.</w:t>
      </w:r>
      <w:r w:rsidRPr="00F44B9D">
        <w:rPr>
          <w:rFonts w:ascii="Times New Roman" w:hAnsi="Times New Roman" w:cs="Times New Roman"/>
          <w:szCs w:val="20"/>
        </w:rPr>
        <w:t xml:space="preserve"> Characteristics of the study subjects for cimetidine cohort</w:t>
      </w:r>
    </w:p>
    <w:tbl>
      <w:tblPr>
        <w:tblW w:w="4890" w:type="pct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1"/>
        <w:gridCol w:w="3119"/>
        <w:gridCol w:w="3119"/>
      </w:tblGrid>
      <w:tr w:rsidR="005F2808" w:rsidRPr="00F44B9D" w:rsidTr="005F2808">
        <w:trPr>
          <w:trHeight w:val="567"/>
        </w:trPr>
        <w:tc>
          <w:tcPr>
            <w:tcW w:w="1549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1725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Comparison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(n=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15,494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Cimetidine user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(n=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15,494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Sex</w:t>
            </w:r>
          </w:p>
        </w:tc>
        <w:tc>
          <w:tcPr>
            <w:tcW w:w="1725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Male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4713ED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8,574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(5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.3%)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7,922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adjustRightInd w:val="0"/>
              <w:snapToGrid w:val="0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Female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6,920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(4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.7%)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7,572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Ages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(years)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&lt;45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8,897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(57.4%)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8,812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.9%)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45-64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4,963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(32.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5,106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&gt;6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1,634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1,576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Residence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Seoul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(metropolitan)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4,083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.4%)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3,800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.5%)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2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eastAsia="ko-KR"/>
              </w:rPr>
              <w:t>nd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area (o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ther metropolitan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3,786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3,954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3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eastAsia="ko-KR"/>
              </w:rPr>
              <w:t>rd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area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7,625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(49.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7,740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Household i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ncome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Low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0-30%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3,480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(22.5%)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3,479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Middle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30-70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5,719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(3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5,915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High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70-100%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6,295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6,100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CI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bottom w:val="nil"/>
            </w:tcBorders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0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2,295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(14.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2,161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bottom w:val="nil"/>
            </w:tcBorders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3,903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(25.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3,820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B371DE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1725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9,296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(60.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B371DE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9,513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</w:tbl>
    <w:p w:rsidR="005024AF" w:rsidRDefault="005024AF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Pr="009D4EA8" w:rsidRDefault="009D4EA8" w:rsidP="009D4EA8">
      <w:pPr>
        <w:wordWrap/>
        <w:spacing w:line="480" w:lineRule="auto"/>
        <w:rPr>
          <w:rFonts w:ascii="Times New Roman" w:hAnsi="Times New Roman" w:cs="Times New Roman"/>
          <w:szCs w:val="20"/>
        </w:rPr>
      </w:pPr>
      <w:r w:rsidRPr="00F44B9D">
        <w:rPr>
          <w:rFonts w:ascii="Times New Roman" w:hAnsi="Times New Roman" w:cs="Times New Roman"/>
          <w:b/>
          <w:szCs w:val="20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Cs w:val="20"/>
        </w:rPr>
        <w:t>t</w:t>
      </w:r>
      <w:r w:rsidRPr="00F44B9D">
        <w:rPr>
          <w:rFonts w:ascii="Times New Roman" w:hAnsi="Times New Roman" w:cs="Times New Roman"/>
          <w:b/>
          <w:szCs w:val="20"/>
        </w:rPr>
        <w:t xml:space="preserve">able </w:t>
      </w:r>
      <w:r>
        <w:rPr>
          <w:rFonts w:ascii="Times New Roman" w:hAnsi="Times New Roman" w:cs="Times New Roman" w:hint="eastAsia"/>
          <w:b/>
          <w:szCs w:val="20"/>
        </w:rPr>
        <w:t>2</w:t>
      </w:r>
      <w:r w:rsidRPr="00F44B9D">
        <w:rPr>
          <w:rFonts w:ascii="Times New Roman" w:hAnsi="Times New Roman" w:cs="Times New Roman"/>
          <w:b/>
          <w:szCs w:val="20"/>
        </w:rPr>
        <w:t>.</w:t>
      </w:r>
      <w:r w:rsidRPr="00F44B9D">
        <w:rPr>
          <w:rFonts w:ascii="Times New Roman" w:hAnsi="Times New Roman" w:cs="Times New Roman"/>
          <w:szCs w:val="20"/>
        </w:rPr>
        <w:t xml:space="preserve"> Characteristics of the study subjects for </w:t>
      </w:r>
      <w:r>
        <w:rPr>
          <w:rFonts w:ascii="Times New Roman" w:hAnsi="Times New Roman" w:cs="Times New Roman" w:hint="eastAsia"/>
          <w:szCs w:val="20"/>
        </w:rPr>
        <w:t>hydroxyzine</w:t>
      </w:r>
      <w:r w:rsidRPr="00F44B9D">
        <w:rPr>
          <w:rFonts w:ascii="Times New Roman" w:hAnsi="Times New Roman" w:cs="Times New Roman"/>
          <w:szCs w:val="20"/>
        </w:rPr>
        <w:t xml:space="preserve"> cohort</w:t>
      </w:r>
    </w:p>
    <w:tbl>
      <w:tblPr>
        <w:tblW w:w="4890" w:type="pct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1"/>
        <w:gridCol w:w="3119"/>
        <w:gridCol w:w="3119"/>
      </w:tblGrid>
      <w:tr w:rsidR="005F2808" w:rsidRPr="00F44B9D" w:rsidTr="005F2808">
        <w:trPr>
          <w:trHeight w:val="567"/>
        </w:trPr>
        <w:tc>
          <w:tcPr>
            <w:tcW w:w="1549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1725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Comparison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(n=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3,193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Hydroxyzine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user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(n=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3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,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1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93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Sex</w:t>
            </w:r>
          </w:p>
        </w:tc>
        <w:tc>
          <w:tcPr>
            <w:tcW w:w="1725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Male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1,905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59.7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1,870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58.6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adjustRightInd w:val="0"/>
              <w:snapToGrid w:val="0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Female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1,288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40.3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1,323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41.4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Ages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(years)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&lt;45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2,637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82.6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2,566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80.4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45-64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467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4.6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495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15.5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&gt;6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132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Residence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Seoul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(metropolitan)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857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26.8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846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26.5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2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eastAsia="ko-KR"/>
              </w:rPr>
              <w:t>nd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area (o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ther metropolitan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774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782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24.5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3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eastAsia="ko-KR"/>
              </w:rPr>
              <w:t>rd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area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1,562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48.9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1,565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49.0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Household i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ncome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Low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0-30%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557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17.4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585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18.3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Middle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30-70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1,351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42.3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1,346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42.2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High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70-100%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1,285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40.2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1,262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39.5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CI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0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773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24.2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730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22.9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1,498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46.9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1,500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47.0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1725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922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28.9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963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30.2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</w:tbl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Default="009D4EA8" w:rsidP="00F44B9D">
      <w:pPr>
        <w:rPr>
          <w:rFonts w:ascii="Times New Roman" w:hAnsi="Times New Roman" w:cs="Times New Roman"/>
          <w:szCs w:val="20"/>
        </w:rPr>
      </w:pPr>
    </w:p>
    <w:p w:rsidR="009D4EA8" w:rsidRPr="00F44B9D" w:rsidRDefault="009D4EA8" w:rsidP="009D4EA8">
      <w:pPr>
        <w:wordWrap/>
        <w:spacing w:line="480" w:lineRule="auto"/>
        <w:rPr>
          <w:rFonts w:ascii="Times New Roman" w:hAnsi="Times New Roman" w:cs="Times New Roman"/>
          <w:szCs w:val="20"/>
        </w:rPr>
      </w:pPr>
      <w:r w:rsidRPr="00F44B9D">
        <w:rPr>
          <w:rFonts w:ascii="Times New Roman" w:hAnsi="Times New Roman" w:cs="Times New Roman"/>
          <w:b/>
          <w:szCs w:val="20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Cs w:val="20"/>
        </w:rPr>
        <w:t>t</w:t>
      </w:r>
      <w:r>
        <w:rPr>
          <w:rFonts w:ascii="Times New Roman" w:hAnsi="Times New Roman" w:cs="Times New Roman"/>
          <w:b/>
          <w:szCs w:val="20"/>
        </w:rPr>
        <w:t xml:space="preserve">able </w:t>
      </w:r>
      <w:r>
        <w:rPr>
          <w:rFonts w:ascii="Times New Roman" w:hAnsi="Times New Roman" w:cs="Times New Roman" w:hint="eastAsia"/>
          <w:b/>
          <w:szCs w:val="20"/>
        </w:rPr>
        <w:t>3</w:t>
      </w:r>
      <w:r w:rsidRPr="00F44B9D">
        <w:rPr>
          <w:rFonts w:ascii="Times New Roman" w:hAnsi="Times New Roman" w:cs="Times New Roman"/>
          <w:b/>
          <w:szCs w:val="20"/>
        </w:rPr>
        <w:t>.</w:t>
      </w:r>
      <w:r w:rsidRPr="00F44B9D">
        <w:rPr>
          <w:rFonts w:ascii="Times New Roman" w:hAnsi="Times New Roman" w:cs="Times New Roman"/>
          <w:szCs w:val="20"/>
        </w:rPr>
        <w:t xml:space="preserve"> Characteristics of the study subjects</w:t>
      </w:r>
      <w:r>
        <w:rPr>
          <w:rFonts w:ascii="Times New Roman" w:hAnsi="Times New Roman" w:cs="Times New Roman"/>
          <w:szCs w:val="20"/>
        </w:rPr>
        <w:t xml:space="preserve"> for </w:t>
      </w:r>
      <w:r>
        <w:rPr>
          <w:rFonts w:ascii="Times New Roman" w:hAnsi="Times New Roman" w:cs="Times New Roman" w:hint="eastAsia"/>
          <w:szCs w:val="20"/>
        </w:rPr>
        <w:t>sucralfate</w:t>
      </w:r>
      <w:r w:rsidRPr="00F44B9D">
        <w:rPr>
          <w:rFonts w:ascii="Times New Roman" w:hAnsi="Times New Roman" w:cs="Times New Roman"/>
          <w:szCs w:val="20"/>
        </w:rPr>
        <w:t xml:space="preserve"> cohort</w:t>
      </w:r>
    </w:p>
    <w:tbl>
      <w:tblPr>
        <w:tblW w:w="4890" w:type="pct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1"/>
        <w:gridCol w:w="3119"/>
        <w:gridCol w:w="3119"/>
      </w:tblGrid>
      <w:tr w:rsidR="005F2808" w:rsidRPr="00F44B9D" w:rsidTr="005F2808">
        <w:trPr>
          <w:trHeight w:val="567"/>
        </w:trPr>
        <w:tc>
          <w:tcPr>
            <w:tcW w:w="1549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Variables</w:t>
            </w:r>
          </w:p>
        </w:tc>
        <w:tc>
          <w:tcPr>
            <w:tcW w:w="1725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Comparison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(n=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3,750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Sucralfate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user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(n=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  <w:lang w:eastAsia="ko-KR"/>
              </w:rPr>
              <w:t>3,750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Sex</w:t>
            </w:r>
          </w:p>
        </w:tc>
        <w:tc>
          <w:tcPr>
            <w:tcW w:w="1725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tcBorders>
              <w:top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Male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2,426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64.7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2,392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63.8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adjustRightInd w:val="0"/>
              <w:snapToGrid w:val="0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Female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1,324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35.3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1,358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36.2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Ages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 xml:space="preserve"> 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(years)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&lt;45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2,215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59.1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2,237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59.7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45-64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1,165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31.1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1,209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32.2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&gt;6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370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9.9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304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Residence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Seoul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(metropolitan)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830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22.1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780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(20.8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2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eastAsia="ko-KR"/>
              </w:rPr>
              <w:t>nd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area (o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ther metropolitan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1,058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28.2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1,101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29.4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3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  <w:lang w:eastAsia="ko-KR"/>
              </w:rPr>
              <w:t>rd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 xml:space="preserve"> area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1,862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49.7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1,869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49.8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Household i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ncome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Low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0-30%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1,061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28.3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1,104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29.4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Middle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30-70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1,345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35.9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1,365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36.4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High (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</w:rPr>
              <w:t>70-100%</w:t>
            </w: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1,344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35.8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1,281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34.2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Pr="00F44B9D">
              <w:rPr>
                <w:rFonts w:ascii="Times New Roman" w:hAnsi="Times New Roman" w:cs="Times New Roman"/>
                <w:b/>
                <w:sz w:val="20"/>
                <w:szCs w:val="20"/>
                <w:lang w:eastAsia="ko-KR"/>
              </w:rPr>
              <w:t>CI</w:t>
            </w: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725" w:type="pct"/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0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708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18.9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682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18.2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1,053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28.1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bottom w:val="nil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1,028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27.4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  <w:tr w:rsidR="005F2808" w:rsidRPr="00F44B9D" w:rsidTr="005F2808">
        <w:trPr>
          <w:trHeight w:val="567"/>
        </w:trPr>
        <w:tc>
          <w:tcPr>
            <w:tcW w:w="1549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737672">
            <w:pPr>
              <w:pStyle w:val="Compact"/>
              <w:spacing w:before="0" w:after="0" w:line="480" w:lineRule="auto"/>
              <w:ind w:firstLineChars="50" w:firstLine="100"/>
              <w:jc w:val="both"/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</w:pPr>
            <w:r w:rsidRPr="00F44B9D">
              <w:rPr>
                <w:rFonts w:ascii="Times New Roman" w:hAnsi="Times New Roman" w:cs="Times New Roman"/>
                <w:i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1725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1,989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53.0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  <w:tc>
          <w:tcPr>
            <w:tcW w:w="1725" w:type="pct"/>
            <w:tcBorders>
              <w:top w:val="nil"/>
              <w:bottom w:val="single" w:sz="12" w:space="0" w:color="auto"/>
            </w:tcBorders>
            <w:vAlign w:val="center"/>
          </w:tcPr>
          <w:p w:rsidR="005F2808" w:rsidRPr="00F44B9D" w:rsidRDefault="005F2808" w:rsidP="00737672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2,040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54.4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%)</w:t>
            </w:r>
          </w:p>
        </w:tc>
      </w:tr>
    </w:tbl>
    <w:p w:rsidR="009D4EA8" w:rsidRPr="009D4EA8" w:rsidRDefault="009D4EA8" w:rsidP="00F44B9D">
      <w:pPr>
        <w:rPr>
          <w:rFonts w:ascii="Times New Roman" w:hAnsi="Times New Roman" w:cs="Times New Roman"/>
          <w:szCs w:val="20"/>
        </w:rPr>
      </w:pPr>
    </w:p>
    <w:sectPr w:rsidR="009D4EA8" w:rsidRPr="009D4EA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13ED" w:rsidRDefault="004713ED" w:rsidP="004713ED">
      <w:r>
        <w:separator/>
      </w:r>
    </w:p>
  </w:endnote>
  <w:endnote w:type="continuationSeparator" w:id="0">
    <w:p w:rsidR="004713ED" w:rsidRDefault="004713ED" w:rsidP="00471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13ED" w:rsidRDefault="004713ED" w:rsidP="004713ED">
      <w:r>
        <w:separator/>
      </w:r>
    </w:p>
  </w:footnote>
  <w:footnote w:type="continuationSeparator" w:id="0">
    <w:p w:rsidR="004713ED" w:rsidRDefault="004713ED" w:rsidP="004713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B9D"/>
    <w:rsid w:val="00016D09"/>
    <w:rsid w:val="00040541"/>
    <w:rsid w:val="000A5F39"/>
    <w:rsid w:val="000F69C6"/>
    <w:rsid w:val="00216B48"/>
    <w:rsid w:val="004712D4"/>
    <w:rsid w:val="004713ED"/>
    <w:rsid w:val="005024AF"/>
    <w:rsid w:val="005A2385"/>
    <w:rsid w:val="005F2808"/>
    <w:rsid w:val="006C036F"/>
    <w:rsid w:val="006D440D"/>
    <w:rsid w:val="0077624B"/>
    <w:rsid w:val="00841AB4"/>
    <w:rsid w:val="009D4EA8"/>
    <w:rsid w:val="00C71DF3"/>
    <w:rsid w:val="00CC78A7"/>
    <w:rsid w:val="00EB4F51"/>
    <w:rsid w:val="00F4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912A615"/>
  <w15:docId w15:val="{B298425B-B4C4-4433-BCD2-1D7E74F04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B9D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mpact">
    <w:name w:val="Compact"/>
    <w:basedOn w:val="a"/>
    <w:qFormat/>
    <w:rsid w:val="00F44B9D"/>
    <w:pPr>
      <w:widowControl/>
      <w:wordWrap/>
      <w:autoSpaceDE/>
      <w:autoSpaceDN/>
      <w:spacing w:before="36" w:after="36"/>
      <w:jc w:val="left"/>
    </w:pPr>
    <w:rPr>
      <w:kern w:val="0"/>
      <w:sz w:val="24"/>
      <w:szCs w:val="24"/>
      <w:lang w:eastAsia="en-US"/>
    </w:rPr>
  </w:style>
  <w:style w:type="paragraph" w:styleId="a3">
    <w:name w:val="header"/>
    <w:basedOn w:val="a"/>
    <w:link w:val="Char"/>
    <w:uiPriority w:val="99"/>
    <w:unhideWhenUsed/>
    <w:rsid w:val="004713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713ED"/>
  </w:style>
  <w:style w:type="paragraph" w:styleId="a4">
    <w:name w:val="footer"/>
    <w:basedOn w:val="a"/>
    <w:link w:val="Char0"/>
    <w:uiPriority w:val="99"/>
    <w:unhideWhenUsed/>
    <w:rsid w:val="004713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713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김동규</cp:lastModifiedBy>
  <cp:revision>2</cp:revision>
  <dcterms:created xsi:type="dcterms:W3CDTF">2021-01-25T20:15:00Z</dcterms:created>
  <dcterms:modified xsi:type="dcterms:W3CDTF">2021-01-25T20:15:00Z</dcterms:modified>
</cp:coreProperties>
</file>