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7A1" w:rsidRPr="00206879" w:rsidRDefault="00DC17A1" w:rsidP="006459E9">
      <w:pPr>
        <w:autoSpaceDE w:val="0"/>
        <w:autoSpaceDN w:val="0"/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206879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>Table S4.</w:t>
      </w:r>
      <w:r w:rsidR="000A3394" w:rsidRPr="000A3394">
        <w:t xml:space="preserve"> </w:t>
      </w:r>
      <w:r w:rsidR="000A3394" w:rsidRPr="000A3394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 xml:space="preserve">Genetic diversities of the six populations of </w:t>
      </w:r>
      <w:r w:rsidRPr="00206879">
        <w:rPr>
          <w:rFonts w:ascii="Times New Roman" w:hAnsi="Times New Roman" w:cs="Times New Roman"/>
          <w:b/>
          <w:bCs/>
          <w:i/>
          <w:color w:val="000000" w:themeColor="text1"/>
          <w:sz w:val="18"/>
          <w:szCs w:val="21"/>
        </w:rPr>
        <w:t>P. deltoides</w:t>
      </w:r>
      <w:r w:rsidRPr="00206879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 xml:space="preserve"> resources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21"/>
        <w:gridCol w:w="878"/>
        <w:gridCol w:w="658"/>
        <w:gridCol w:w="658"/>
        <w:gridCol w:w="658"/>
        <w:gridCol w:w="658"/>
        <w:gridCol w:w="658"/>
        <w:gridCol w:w="721"/>
        <w:gridCol w:w="1357"/>
        <w:gridCol w:w="939"/>
      </w:tblGrid>
      <w:tr w:rsidR="00206879" w:rsidRPr="006459E9" w:rsidTr="006459E9">
        <w:trPr>
          <w:trHeight w:val="270"/>
        </w:trPr>
        <w:tc>
          <w:tcPr>
            <w:tcW w:w="67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Population</w:t>
            </w:r>
          </w:p>
        </w:tc>
        <w:tc>
          <w:tcPr>
            <w:tcW w:w="52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59E9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 xml:space="preserve">Sample </w:t>
            </w:r>
          </w:p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number</w:t>
            </w:r>
          </w:p>
        </w:tc>
        <w:tc>
          <w:tcPr>
            <w:tcW w:w="39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N</w:t>
            </w:r>
            <w:r w:rsidRPr="006459E9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  <w:vertAlign w:val="subscript"/>
              </w:rPr>
              <w:t>a</w:t>
            </w:r>
          </w:p>
        </w:tc>
        <w:tc>
          <w:tcPr>
            <w:tcW w:w="39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N</w:t>
            </w:r>
            <w:r w:rsidRPr="006459E9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39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I</w:t>
            </w:r>
          </w:p>
        </w:tc>
        <w:tc>
          <w:tcPr>
            <w:tcW w:w="39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H</w:t>
            </w:r>
            <w:r w:rsidRPr="006459E9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  <w:vertAlign w:val="subscript"/>
              </w:rPr>
              <w:t>o</w:t>
            </w:r>
          </w:p>
        </w:tc>
        <w:tc>
          <w:tcPr>
            <w:tcW w:w="39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H</w:t>
            </w:r>
            <w:r w:rsidRPr="006459E9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43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81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59E9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 xml:space="preserve">Number of </w:t>
            </w:r>
          </w:p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private alleles</w:t>
            </w:r>
          </w:p>
        </w:tc>
        <w:tc>
          <w:tcPr>
            <w:tcW w:w="56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HWE(</w:t>
            </w:r>
            <w:r w:rsidRPr="006459E9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P</w:t>
            </w:r>
            <w:r w:rsidRPr="006459E9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</w:tr>
      <w:tr w:rsidR="00206879" w:rsidRPr="006459E9" w:rsidTr="006459E9">
        <w:trPr>
          <w:trHeight w:val="270"/>
        </w:trPr>
        <w:tc>
          <w:tcPr>
            <w:tcW w:w="67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Mis</w:t>
            </w:r>
          </w:p>
        </w:tc>
        <w:tc>
          <w:tcPr>
            <w:tcW w:w="52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3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3.133</w:t>
            </w:r>
          </w:p>
        </w:tc>
        <w:tc>
          <w:tcPr>
            <w:tcW w:w="3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2.551</w:t>
            </w:r>
          </w:p>
        </w:tc>
        <w:tc>
          <w:tcPr>
            <w:tcW w:w="3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0.833</w:t>
            </w:r>
          </w:p>
        </w:tc>
        <w:tc>
          <w:tcPr>
            <w:tcW w:w="3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0.389</w:t>
            </w:r>
          </w:p>
        </w:tc>
        <w:tc>
          <w:tcPr>
            <w:tcW w:w="3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0.502</w:t>
            </w:r>
          </w:p>
        </w:tc>
        <w:tc>
          <w:tcPr>
            <w:tcW w:w="4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0.210</w:t>
            </w:r>
          </w:p>
        </w:tc>
        <w:tc>
          <w:tcPr>
            <w:tcW w:w="81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56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0.011</w:t>
            </w:r>
          </w:p>
        </w:tc>
      </w:tr>
      <w:tr w:rsidR="00206879" w:rsidRPr="006459E9" w:rsidTr="006459E9">
        <w:trPr>
          <w:trHeight w:val="270"/>
        </w:trPr>
        <w:tc>
          <w:tcPr>
            <w:tcW w:w="674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Iow</w:t>
            </w:r>
          </w:p>
        </w:tc>
        <w:tc>
          <w:tcPr>
            <w:tcW w:w="528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3.067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1.976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0.675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0.456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0.390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-0.150</w:t>
            </w:r>
          </w:p>
        </w:tc>
        <w:tc>
          <w:tcPr>
            <w:tcW w:w="817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0.995</w:t>
            </w:r>
          </w:p>
        </w:tc>
      </w:tr>
      <w:tr w:rsidR="00206879" w:rsidRPr="006459E9" w:rsidTr="006459E9">
        <w:trPr>
          <w:trHeight w:val="270"/>
        </w:trPr>
        <w:tc>
          <w:tcPr>
            <w:tcW w:w="674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Was</w:t>
            </w:r>
          </w:p>
        </w:tc>
        <w:tc>
          <w:tcPr>
            <w:tcW w:w="528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2.600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1.962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0.617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0.365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0.358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0.019</w:t>
            </w:r>
          </w:p>
        </w:tc>
        <w:tc>
          <w:tcPr>
            <w:tcW w:w="817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0.465</w:t>
            </w:r>
          </w:p>
        </w:tc>
      </w:tr>
      <w:tr w:rsidR="00206879" w:rsidRPr="006459E9" w:rsidTr="006459E9">
        <w:trPr>
          <w:trHeight w:val="270"/>
        </w:trPr>
        <w:tc>
          <w:tcPr>
            <w:tcW w:w="674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Que</w:t>
            </w:r>
          </w:p>
        </w:tc>
        <w:tc>
          <w:tcPr>
            <w:tcW w:w="528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160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5.933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2.655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1.032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0.475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0.511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0.085</w:t>
            </w:r>
          </w:p>
        </w:tc>
        <w:tc>
          <w:tcPr>
            <w:tcW w:w="817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0.000</w:t>
            </w: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</w:t>
            </w:r>
          </w:p>
        </w:tc>
      </w:tr>
      <w:tr w:rsidR="00206879" w:rsidRPr="006459E9" w:rsidTr="006459E9">
        <w:trPr>
          <w:trHeight w:val="270"/>
        </w:trPr>
        <w:tc>
          <w:tcPr>
            <w:tcW w:w="674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Lou</w:t>
            </w:r>
          </w:p>
        </w:tc>
        <w:tc>
          <w:tcPr>
            <w:tcW w:w="528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108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5.733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3.303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1.131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0.578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0.565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-0.026</w:t>
            </w:r>
          </w:p>
        </w:tc>
        <w:tc>
          <w:tcPr>
            <w:tcW w:w="817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0.484</w:t>
            </w:r>
          </w:p>
        </w:tc>
      </w:tr>
      <w:tr w:rsidR="00206879" w:rsidRPr="006459E9" w:rsidTr="006459E9">
        <w:trPr>
          <w:trHeight w:val="427"/>
        </w:trPr>
        <w:tc>
          <w:tcPr>
            <w:tcW w:w="674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Ten</w:t>
            </w:r>
          </w:p>
        </w:tc>
        <w:tc>
          <w:tcPr>
            <w:tcW w:w="528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75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5.867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3.097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1.175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0.536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0.595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0.114</w:t>
            </w:r>
          </w:p>
        </w:tc>
        <w:tc>
          <w:tcPr>
            <w:tcW w:w="817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0.000</w:t>
            </w: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</w:t>
            </w:r>
          </w:p>
        </w:tc>
      </w:tr>
      <w:tr w:rsidR="00206879" w:rsidRPr="006459E9" w:rsidTr="006459E9">
        <w:trPr>
          <w:trHeight w:val="433"/>
        </w:trPr>
        <w:tc>
          <w:tcPr>
            <w:tcW w:w="6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52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--</w:t>
            </w:r>
          </w:p>
        </w:tc>
        <w:tc>
          <w:tcPr>
            <w:tcW w:w="39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4.389</w:t>
            </w:r>
          </w:p>
        </w:tc>
        <w:tc>
          <w:tcPr>
            <w:tcW w:w="39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2.591</w:t>
            </w:r>
          </w:p>
        </w:tc>
        <w:tc>
          <w:tcPr>
            <w:tcW w:w="39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0.910</w:t>
            </w:r>
          </w:p>
        </w:tc>
        <w:tc>
          <w:tcPr>
            <w:tcW w:w="39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0.466</w:t>
            </w:r>
          </w:p>
        </w:tc>
        <w:tc>
          <w:tcPr>
            <w:tcW w:w="39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0.487</w:t>
            </w:r>
          </w:p>
        </w:tc>
        <w:tc>
          <w:tcPr>
            <w:tcW w:w="43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0.042</w:t>
            </w:r>
          </w:p>
        </w:tc>
        <w:tc>
          <w:tcPr>
            <w:tcW w:w="81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--</w:t>
            </w:r>
          </w:p>
        </w:tc>
        <w:tc>
          <w:tcPr>
            <w:tcW w:w="56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C17A1" w:rsidRPr="006459E9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59E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--</w:t>
            </w:r>
          </w:p>
        </w:tc>
      </w:tr>
    </w:tbl>
    <w:p w:rsidR="00DC17A1" w:rsidRPr="00206879" w:rsidRDefault="00DC17A1" w:rsidP="006459E9">
      <w:pPr>
        <w:autoSpaceDE w:val="0"/>
        <w:autoSpaceDN w:val="0"/>
        <w:rPr>
          <w:rFonts w:ascii="Times New Roman" w:hAnsi="Times New Roman" w:cs="Times New Roman"/>
          <w:color w:val="000000" w:themeColor="text1"/>
          <w:sz w:val="15"/>
          <w:szCs w:val="15"/>
        </w:rPr>
      </w:pPr>
      <w:r w:rsidRPr="00206879">
        <w:rPr>
          <w:rFonts w:ascii="Times New Roman" w:hAnsi="Times New Roman" w:cs="Times New Roman"/>
          <w:color w:val="000000" w:themeColor="text1"/>
          <w:sz w:val="15"/>
          <w:szCs w:val="15"/>
        </w:rPr>
        <w:t>‘</w:t>
      </w:r>
      <w:r w:rsidRPr="00206879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Mis</w:t>
      </w:r>
      <w:r w:rsidRPr="0020687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’, ‘Iow’, ‘Was’, ‘Que’, ‘Lou’, ‘Ten’: different provenance populations respectively. </w:t>
      </w:r>
      <w:r w:rsidRPr="00206879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N</w:t>
      </w:r>
      <w:r w:rsidRPr="00206879">
        <w:rPr>
          <w:rFonts w:ascii="Times New Roman" w:hAnsi="Times New Roman" w:cs="Times New Roman"/>
          <w:i/>
          <w:color w:val="000000" w:themeColor="text1"/>
          <w:sz w:val="15"/>
          <w:szCs w:val="15"/>
          <w:vertAlign w:val="subscript"/>
        </w:rPr>
        <w:t>a</w:t>
      </w:r>
      <w:r w:rsidRPr="0020687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number of alleles per locus; </w:t>
      </w:r>
      <w:r w:rsidRPr="00206879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N</w:t>
      </w:r>
      <w:r w:rsidRPr="00206879">
        <w:rPr>
          <w:rFonts w:ascii="Times New Roman" w:hAnsi="Times New Roman" w:cs="Times New Roman"/>
          <w:i/>
          <w:color w:val="000000" w:themeColor="text1"/>
          <w:sz w:val="15"/>
          <w:szCs w:val="15"/>
          <w:vertAlign w:val="subscript"/>
        </w:rPr>
        <w:t>e</w:t>
      </w:r>
      <w:r w:rsidRPr="0020687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effective number of alleles; </w:t>
      </w:r>
      <w:r w:rsidRPr="00206879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I</w:t>
      </w:r>
      <w:r w:rsidRPr="0020687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Shannon’s information index; </w:t>
      </w:r>
      <w:r w:rsidRPr="00206879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H</w:t>
      </w:r>
      <w:r w:rsidRPr="00206879">
        <w:rPr>
          <w:rFonts w:ascii="Times New Roman" w:hAnsi="Times New Roman" w:cs="Times New Roman"/>
          <w:i/>
          <w:color w:val="000000" w:themeColor="text1"/>
          <w:sz w:val="15"/>
          <w:szCs w:val="15"/>
          <w:vertAlign w:val="subscript"/>
        </w:rPr>
        <w:t>o</w:t>
      </w:r>
      <w:r w:rsidRPr="0020687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observed heterozygosity; </w:t>
      </w:r>
      <w:r w:rsidRPr="00206879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H</w:t>
      </w:r>
      <w:r w:rsidRPr="00206879">
        <w:rPr>
          <w:rFonts w:ascii="Times New Roman" w:hAnsi="Times New Roman" w:cs="Times New Roman"/>
          <w:i/>
          <w:color w:val="000000" w:themeColor="text1"/>
          <w:sz w:val="15"/>
          <w:szCs w:val="15"/>
          <w:vertAlign w:val="subscript"/>
        </w:rPr>
        <w:t>e</w:t>
      </w:r>
      <w:r w:rsidRPr="0020687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expected heterozygosity; </w:t>
      </w:r>
      <w:r w:rsidRPr="00206879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F</w:t>
      </w:r>
      <w:r w:rsidRPr="00206879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Fixation Index; HWE: Hardy-Weinberg equilibrium; </w:t>
      </w:r>
      <w:r w:rsidRPr="00206879">
        <w:rPr>
          <w:rFonts w:ascii="Times New Roman" w:hAnsi="Times New Roman" w:cs="Times New Roman"/>
          <w:color w:val="000000" w:themeColor="text1"/>
          <w:kern w:val="0"/>
          <w:sz w:val="15"/>
          <w:szCs w:val="15"/>
        </w:rPr>
        <w:t xml:space="preserve">* </w:t>
      </w:r>
      <w:r w:rsidRPr="00206879">
        <w:rPr>
          <w:rFonts w:ascii="Times New Roman" w:hAnsi="Times New Roman" w:cs="Times New Roman"/>
          <w:color w:val="000000" w:themeColor="text1"/>
          <w:sz w:val="15"/>
          <w:szCs w:val="15"/>
        </w:rPr>
        <w:t>indicates significant deviations from H</w:t>
      </w:r>
      <w:bookmarkStart w:id="0" w:name="_GoBack"/>
      <w:bookmarkEnd w:id="0"/>
      <w:r w:rsidRPr="00206879">
        <w:rPr>
          <w:rFonts w:ascii="Times New Roman" w:hAnsi="Times New Roman" w:cs="Times New Roman"/>
          <w:color w:val="000000" w:themeColor="text1"/>
          <w:sz w:val="15"/>
          <w:szCs w:val="15"/>
        </w:rPr>
        <w:t>ardy-Weinberg equilibrium (Bonferroni adjusted P value&lt;0.05/15=0.0033).</w:t>
      </w:r>
    </w:p>
    <w:sectPr w:rsidR="00DC17A1" w:rsidRPr="00206879" w:rsidSect="00134F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6802" w:rsidRDefault="005F6802" w:rsidP="00DC17A1">
      <w:r>
        <w:separator/>
      </w:r>
    </w:p>
  </w:endnote>
  <w:endnote w:type="continuationSeparator" w:id="0">
    <w:p w:rsidR="005F6802" w:rsidRDefault="005F6802" w:rsidP="00DC1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6802" w:rsidRDefault="005F6802" w:rsidP="00DC17A1">
      <w:r>
        <w:separator/>
      </w:r>
    </w:p>
  </w:footnote>
  <w:footnote w:type="continuationSeparator" w:id="0">
    <w:p w:rsidR="005F6802" w:rsidRDefault="005F6802" w:rsidP="00DC1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D3"/>
    <w:rsid w:val="000A3394"/>
    <w:rsid w:val="00134F9B"/>
    <w:rsid w:val="001D3ED9"/>
    <w:rsid w:val="0020317A"/>
    <w:rsid w:val="00206879"/>
    <w:rsid w:val="00344FCD"/>
    <w:rsid w:val="004B70DA"/>
    <w:rsid w:val="005455D2"/>
    <w:rsid w:val="005E093F"/>
    <w:rsid w:val="005F6802"/>
    <w:rsid w:val="006430BC"/>
    <w:rsid w:val="006459E9"/>
    <w:rsid w:val="00686B5B"/>
    <w:rsid w:val="007A541C"/>
    <w:rsid w:val="00934837"/>
    <w:rsid w:val="00C853FF"/>
    <w:rsid w:val="00DC17A1"/>
    <w:rsid w:val="00E103D3"/>
    <w:rsid w:val="00E2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9B4B3D-9427-4DE2-855E-57E27B21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1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7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7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cun</dc:creator>
  <cp:keywords/>
  <dc:description/>
  <cp:lastModifiedBy>chen cun</cp:lastModifiedBy>
  <cp:revision>8</cp:revision>
  <dcterms:created xsi:type="dcterms:W3CDTF">2019-05-14T12:16:00Z</dcterms:created>
  <dcterms:modified xsi:type="dcterms:W3CDTF">2019-05-31T03:00:00Z</dcterms:modified>
</cp:coreProperties>
</file>