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414" w:rsidRDefault="001E2414" w:rsidP="001E2414">
      <w:pPr>
        <w:jc w:val="both"/>
      </w:pPr>
      <w:r w:rsidRPr="005642E5">
        <w:t>Table 2</w:t>
      </w:r>
      <w:r w:rsidRPr="005642E5">
        <w:rPr>
          <w:rFonts w:eastAsia="Arial Unicode MS"/>
          <w:bCs/>
          <w:bdr w:val="nil"/>
        </w:rPr>
        <w:t>.</w:t>
      </w:r>
      <w:r w:rsidRPr="005642E5">
        <w:t xml:space="preserve"> Regulation of contigs that were related to metabolism. In the legend, green and red colors represent downregulation and upregulation with higher color intensity denoting greater log-fold change.</w:t>
      </w:r>
    </w:p>
    <w:p w:rsidR="001E2414" w:rsidRDefault="001E2414" w:rsidP="001E2414">
      <w:pPr>
        <w:jc w:val="both"/>
      </w:pPr>
      <w:r w:rsidRPr="00BB62E0">
        <w:rPr>
          <w:noProof/>
          <w:lang w:val="en-US" w:eastAsia="en-US"/>
        </w:rPr>
        <w:drawing>
          <wp:inline distT="0" distB="0" distL="0" distR="0" wp14:anchorId="2B42014F" wp14:editId="1E38EF58">
            <wp:extent cx="5756910" cy="76917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56910" cy="7691755"/>
                    </a:xfrm>
                    <a:prstGeom prst="rect">
                      <a:avLst/>
                    </a:prstGeom>
                  </pic:spPr>
                </pic:pic>
              </a:graphicData>
            </a:graphic>
          </wp:inline>
        </w:drawing>
      </w:r>
    </w:p>
    <w:p w:rsidR="001E2414" w:rsidRPr="005642E5" w:rsidRDefault="001E2414" w:rsidP="001E2414">
      <w:pPr>
        <w:jc w:val="both"/>
      </w:pPr>
    </w:p>
    <w:p w:rsidR="001E2414" w:rsidRPr="005642E5" w:rsidRDefault="001E2414" w:rsidP="001E2414">
      <w:pPr>
        <w:jc w:val="both"/>
      </w:pPr>
    </w:p>
    <w:p w:rsidR="001E2414" w:rsidRPr="005642E5" w:rsidRDefault="001E2414" w:rsidP="001E2414">
      <w:pPr>
        <w:jc w:val="both"/>
      </w:pPr>
    </w:p>
    <w:p w:rsidR="001E2414" w:rsidRPr="005642E5" w:rsidRDefault="001E2414" w:rsidP="001E2414">
      <w:pPr>
        <w:jc w:val="both"/>
      </w:pPr>
      <w:r w:rsidRPr="005642E5">
        <w:lastRenderedPageBreak/>
        <w:t>Table 3</w:t>
      </w:r>
      <w:r w:rsidRPr="005642E5">
        <w:rPr>
          <w:rFonts w:eastAsia="Arial Unicode MS"/>
          <w:bCs/>
          <w:bdr w:val="nil"/>
        </w:rPr>
        <w:t>.</w:t>
      </w:r>
      <w:r w:rsidRPr="005642E5">
        <w:t xml:space="preserve"> Regulation of contigs of protein turnover, GPCRs, cillium, antioxidant response and DNA damage. In the legend, green and red colors represent downregulation and upregulation with higher color intensity denoting greater log-fold change.</w:t>
      </w:r>
    </w:p>
    <w:p w:rsidR="001E2414" w:rsidRPr="005642E5" w:rsidRDefault="001E2414" w:rsidP="001E2414">
      <w:pPr>
        <w:jc w:val="both"/>
      </w:pPr>
      <w:r w:rsidRPr="005642E5">
        <w:rPr>
          <w:noProof/>
          <w:lang w:val="en-US" w:eastAsia="en-US"/>
        </w:rPr>
        <w:drawing>
          <wp:inline distT="0" distB="0" distL="0" distR="0" wp14:anchorId="0942CCED" wp14:editId="62BC5E49">
            <wp:extent cx="5756910" cy="70586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56910" cy="7058660"/>
                    </a:xfrm>
                    <a:prstGeom prst="rect">
                      <a:avLst/>
                    </a:prstGeom>
                  </pic:spPr>
                </pic:pic>
              </a:graphicData>
            </a:graphic>
          </wp:inline>
        </w:drawing>
      </w:r>
    </w:p>
    <w:p w:rsidR="001E2414" w:rsidRPr="005642E5" w:rsidRDefault="001E2414" w:rsidP="001E2414">
      <w:pPr>
        <w:jc w:val="both"/>
      </w:pPr>
    </w:p>
    <w:p w:rsidR="001E2414" w:rsidRPr="005642E5" w:rsidRDefault="001E2414" w:rsidP="001E2414">
      <w:pPr>
        <w:jc w:val="both"/>
      </w:pPr>
    </w:p>
    <w:p w:rsidR="001E2414" w:rsidRDefault="001E2414" w:rsidP="001E2414">
      <w:pPr>
        <w:jc w:val="both"/>
      </w:pPr>
    </w:p>
    <w:p w:rsidR="001E2414" w:rsidRDefault="001E2414" w:rsidP="001E2414">
      <w:pPr>
        <w:jc w:val="both"/>
      </w:pPr>
    </w:p>
    <w:p w:rsidR="001E2414" w:rsidRDefault="001E2414" w:rsidP="001E2414">
      <w:pPr>
        <w:jc w:val="both"/>
      </w:pPr>
    </w:p>
    <w:p w:rsidR="001E2414" w:rsidRPr="005642E5" w:rsidRDefault="001E2414" w:rsidP="001E2414">
      <w:pPr>
        <w:jc w:val="both"/>
      </w:pPr>
      <w:r w:rsidRPr="005642E5">
        <w:lastRenderedPageBreak/>
        <w:t xml:space="preserve">Table 4. Regulation of contigs of </w:t>
      </w:r>
      <w:r w:rsidRPr="005642E5">
        <w:rPr>
          <w:color w:val="000000"/>
        </w:rPr>
        <w:t>ion channels and transporters</w:t>
      </w:r>
      <w:r w:rsidRPr="005642E5">
        <w:t>. In the legend, green and red colors represent downregulation and upregulation with higher color intensity denoting greater log-fold change.</w:t>
      </w:r>
    </w:p>
    <w:p w:rsidR="001E2414" w:rsidRPr="005642E5" w:rsidRDefault="001E2414" w:rsidP="001E2414">
      <w:pPr>
        <w:jc w:val="both"/>
      </w:pPr>
      <w:r w:rsidRPr="005642E5">
        <w:rPr>
          <w:noProof/>
          <w:lang w:val="en-US" w:eastAsia="en-US"/>
        </w:rPr>
        <w:drawing>
          <wp:inline distT="0" distB="0" distL="0" distR="0" wp14:anchorId="6F7A0D94" wp14:editId="3867D8A8">
            <wp:extent cx="5756910" cy="65887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6910" cy="6588760"/>
                    </a:xfrm>
                    <a:prstGeom prst="rect">
                      <a:avLst/>
                    </a:prstGeom>
                  </pic:spPr>
                </pic:pic>
              </a:graphicData>
            </a:graphic>
          </wp:inline>
        </w:drawing>
      </w:r>
    </w:p>
    <w:p w:rsidR="001E2414" w:rsidRPr="005642E5" w:rsidRDefault="001E2414" w:rsidP="001E2414">
      <w:pPr>
        <w:jc w:val="both"/>
      </w:pPr>
    </w:p>
    <w:p w:rsidR="001E2414" w:rsidRPr="005642E5" w:rsidRDefault="001E2414" w:rsidP="001E2414">
      <w:pPr>
        <w:jc w:val="both"/>
      </w:pPr>
    </w:p>
    <w:p w:rsidR="001E2414" w:rsidRPr="005642E5" w:rsidRDefault="001E2414" w:rsidP="001E2414">
      <w:pPr>
        <w:jc w:val="both"/>
      </w:pPr>
    </w:p>
    <w:p w:rsidR="001E2414" w:rsidRPr="005642E5" w:rsidRDefault="001E2414" w:rsidP="001E2414">
      <w:pPr>
        <w:jc w:val="both"/>
      </w:pPr>
    </w:p>
    <w:p w:rsidR="001E2414" w:rsidRPr="005642E5" w:rsidRDefault="001E2414" w:rsidP="001E2414">
      <w:pPr>
        <w:jc w:val="both"/>
      </w:pPr>
    </w:p>
    <w:p w:rsidR="001E2414" w:rsidRPr="005642E5" w:rsidRDefault="001E2414" w:rsidP="001E2414">
      <w:pPr>
        <w:jc w:val="both"/>
      </w:pPr>
    </w:p>
    <w:p w:rsidR="001E2414" w:rsidRDefault="001E2414" w:rsidP="001E2414">
      <w:pPr>
        <w:jc w:val="both"/>
      </w:pPr>
    </w:p>
    <w:p w:rsidR="001E2414" w:rsidRDefault="001E2414" w:rsidP="001E2414">
      <w:pPr>
        <w:jc w:val="both"/>
      </w:pPr>
    </w:p>
    <w:p w:rsidR="001E2414" w:rsidRDefault="001E2414" w:rsidP="001E2414">
      <w:pPr>
        <w:jc w:val="both"/>
      </w:pPr>
      <w:r w:rsidRPr="005642E5">
        <w:lastRenderedPageBreak/>
        <w:t xml:space="preserve">Table 5. Regulation of contigs of </w:t>
      </w:r>
      <w:r w:rsidRPr="005642E5">
        <w:rPr>
          <w:color w:val="000000"/>
        </w:rPr>
        <w:t>apoptosis and TLRs</w:t>
      </w:r>
      <w:r w:rsidRPr="005642E5">
        <w:t>. In the legend, green and red colors represent downregulation and upregulation with higher color intensity denoting greater log-fold change.</w:t>
      </w:r>
    </w:p>
    <w:p w:rsidR="001E2414" w:rsidRPr="005642E5" w:rsidRDefault="001E2414" w:rsidP="001E2414">
      <w:pPr>
        <w:jc w:val="both"/>
      </w:pPr>
      <w:r w:rsidRPr="00BB62E0">
        <w:rPr>
          <w:noProof/>
          <w:lang w:val="en-US" w:eastAsia="en-US"/>
        </w:rPr>
        <w:drawing>
          <wp:inline distT="0" distB="0" distL="0" distR="0" wp14:anchorId="02EF8279" wp14:editId="396CFC7A">
            <wp:extent cx="5756910" cy="7364095"/>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6910" cy="7364095"/>
                    </a:xfrm>
                    <a:prstGeom prst="rect">
                      <a:avLst/>
                    </a:prstGeom>
                  </pic:spPr>
                </pic:pic>
              </a:graphicData>
            </a:graphic>
          </wp:inline>
        </w:drawing>
      </w:r>
    </w:p>
    <w:p w:rsidR="001E2414" w:rsidRPr="005642E5" w:rsidRDefault="001E2414" w:rsidP="001E2414">
      <w:pPr>
        <w:jc w:val="both"/>
      </w:pPr>
    </w:p>
    <w:p w:rsidR="001E2414" w:rsidRDefault="001E2414" w:rsidP="001E2414">
      <w:pPr>
        <w:widowControl w:val="0"/>
        <w:autoSpaceDE w:val="0"/>
        <w:autoSpaceDN w:val="0"/>
        <w:adjustRightInd w:val="0"/>
        <w:ind w:left="640" w:hanging="640"/>
      </w:pPr>
    </w:p>
    <w:p w:rsidR="001E2414" w:rsidRDefault="001E2414" w:rsidP="001E2414">
      <w:pPr>
        <w:widowControl w:val="0"/>
        <w:autoSpaceDE w:val="0"/>
        <w:autoSpaceDN w:val="0"/>
        <w:adjustRightInd w:val="0"/>
        <w:ind w:left="640" w:hanging="640"/>
      </w:pPr>
    </w:p>
    <w:p w:rsidR="00457A2A" w:rsidRDefault="00457A2A">
      <w:bookmarkStart w:id="0" w:name="_GoBack"/>
      <w:bookmarkEnd w:id="0"/>
    </w:p>
    <w:sectPr w:rsidR="00457A2A" w:rsidSect="003B005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414"/>
    <w:rsid w:val="001E2414"/>
    <w:rsid w:val="00457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C06CBC-B3ED-4A25-B7DC-8E733F785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414"/>
    <w:pPr>
      <w:spacing w:after="0" w:line="240" w:lineRule="auto"/>
    </w:pPr>
    <w:rPr>
      <w:rFonts w:ascii="Times New Roman" w:eastAsia="Times New Roman" w:hAnsi="Times New Roman" w:cs="Times New Roman"/>
      <w:sz w:val="24"/>
      <w:szCs w:val="24"/>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Words>
  <Characters>746</Characters>
  <Application>Microsoft Office Word</Application>
  <DocSecurity>0</DocSecurity>
  <Lines>6</Lines>
  <Paragraphs>1</Paragraphs>
  <ScaleCrop>false</ScaleCrop>
  <Company>Springer Nature</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2022-04-21T10:06:00Z</dcterms:created>
  <dcterms:modified xsi:type="dcterms:W3CDTF">2022-04-21T10:06:00Z</dcterms:modified>
</cp:coreProperties>
</file>