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E1" w:rsidRDefault="005B51E2" w:rsidP="005B51E2">
      <w:pPr>
        <w:rPr>
          <w:rFonts w:ascii="Calibri" w:hAnsi="Calibri" w:cs="Calibri"/>
          <w:sz w:val="24"/>
          <w:szCs w:val="24"/>
        </w:rPr>
      </w:pPr>
      <w:r w:rsidRPr="005B51E2">
        <w:rPr>
          <w:rFonts w:ascii="Calibri" w:hAnsi="Calibri" w:cs="Calibri"/>
          <w:sz w:val="24"/>
          <w:szCs w:val="24"/>
        </w:rPr>
        <w:t>Supplementary Table 1. miR-647 inhibited atrial fibroblasts proliferation</w:t>
      </w:r>
    </w:p>
    <w:p w:rsidR="005B51E2" w:rsidRDefault="005B51E2" w:rsidP="005B51E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713740</wp:posOffset>
                </wp:positionV>
                <wp:extent cx="6483350" cy="1574800"/>
                <wp:effectExtent l="0" t="0" r="317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8335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D0D0" id="矩形 1" o:spid="_x0000_s1026" style="position:absolute;left:0;text-align:left;margin-left:36pt;margin-top:56.2pt;width:510.5pt;height:12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210" w:type="dxa"/>
        <w:tblInd w:w="-9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664"/>
        <w:gridCol w:w="1233"/>
        <w:gridCol w:w="1668"/>
        <w:gridCol w:w="1168"/>
        <w:gridCol w:w="1743"/>
        <w:gridCol w:w="1586"/>
      </w:tblGrid>
      <w:tr w:rsidR="005B51E2" w:rsidTr="005B51E2">
        <w:trPr>
          <w:trHeight w:val="453"/>
        </w:trPr>
        <w:tc>
          <w:tcPr>
            <w:tcW w:w="1148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Groups</w:t>
            </w:r>
          </w:p>
        </w:tc>
        <w:tc>
          <w:tcPr>
            <w:tcW w:w="2897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Control</w:t>
            </w:r>
          </w:p>
        </w:tc>
        <w:tc>
          <w:tcPr>
            <w:tcW w:w="2836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</w:t>
            </w:r>
          </w:p>
        </w:tc>
        <w:tc>
          <w:tcPr>
            <w:tcW w:w="3329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mimic NC</w:t>
            </w:r>
          </w:p>
        </w:tc>
      </w:tr>
      <w:tr w:rsidR="005B51E2" w:rsidTr="005B51E2">
        <w:trPr>
          <w:trHeight w:val="405"/>
        </w:trPr>
        <w:tc>
          <w:tcPr>
            <w:tcW w:w="0" w:type="auto"/>
            <w:vMerge/>
            <w:tcBorders>
              <w:top w:val="single" w:sz="12" w:space="0" w:color="000000"/>
              <w:bottom w:val="single" w:sz="8" w:space="0" w:color="000000"/>
            </w:tcBorders>
            <w:vAlign w:val="center"/>
            <w:hideMark/>
          </w:tcPr>
          <w:p w:rsidR="005B51E2" w:rsidRPr="005B51E2" w:rsidRDefault="005B51E2">
            <w:pPr>
              <w:rPr>
                <w:rFonts w:ascii="Calibri" w:eastAsia="Arial Unicode MS" w:hAnsi="Calibri" w:cs="Calibri"/>
                <w:bCs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value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OD </w:t>
            </w: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value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OD </w:t>
            </w: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value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</w:tr>
      <w:tr w:rsidR="005B51E2" w:rsidTr="005B51E2">
        <w:trPr>
          <w:trHeight w:val="405"/>
        </w:trPr>
        <w:tc>
          <w:tcPr>
            <w:tcW w:w="1148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  <w:t> 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宋体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0.698±0.033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100%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0.923±0.028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121%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0.904±0.024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123%</w:t>
            </w:r>
          </w:p>
        </w:tc>
      </w:tr>
      <w:tr w:rsidR="005B51E2" w:rsidTr="005B51E2">
        <w:trPr>
          <w:trHeight w:val="405"/>
        </w:trPr>
        <w:tc>
          <w:tcPr>
            <w:tcW w:w="1148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Groups</w:t>
            </w:r>
          </w:p>
        </w:tc>
        <w:tc>
          <w:tcPr>
            <w:tcW w:w="2897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miR-647 mimic</w:t>
            </w:r>
          </w:p>
        </w:tc>
        <w:tc>
          <w:tcPr>
            <w:tcW w:w="2836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inhibitor mimic</w:t>
            </w:r>
          </w:p>
        </w:tc>
        <w:tc>
          <w:tcPr>
            <w:tcW w:w="3329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miR-647 mimic</w:t>
            </w:r>
          </w:p>
        </w:tc>
      </w:tr>
      <w:tr w:rsidR="005B51E2" w:rsidTr="005B51E2">
        <w:trPr>
          <w:trHeight w:val="405"/>
        </w:trPr>
        <w:tc>
          <w:tcPr>
            <w:tcW w:w="0" w:type="auto"/>
            <w:vMerge/>
            <w:tcBorders>
              <w:top w:val="single" w:sz="12" w:space="0" w:color="000000"/>
              <w:bottom w:val="single" w:sz="8" w:space="0" w:color="000000"/>
            </w:tcBorders>
            <w:vAlign w:val="center"/>
            <w:hideMark/>
          </w:tcPr>
          <w:p w:rsidR="005B51E2" w:rsidRPr="005B51E2" w:rsidRDefault="005B51E2">
            <w:pPr>
              <w:rPr>
                <w:rFonts w:ascii="Calibri" w:eastAsia="Arial Unicode MS" w:hAnsi="Calibri" w:cs="Calibri"/>
                <w:bCs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OD </w:t>
            </w: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value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OD </w:t>
            </w: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value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value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</w:tr>
      <w:tr w:rsidR="005B51E2" w:rsidTr="005B51E2">
        <w:trPr>
          <w:trHeight w:val="405"/>
        </w:trPr>
        <w:tc>
          <w:tcPr>
            <w:tcW w:w="1148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  <w:t> 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eastAsia="宋体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0.678±0.031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102%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0.901±0.025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124%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1.008±0.032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>
            <w:pPr>
              <w:spacing w:line="288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137%</w:t>
            </w:r>
          </w:p>
        </w:tc>
      </w:tr>
    </w:tbl>
    <w:p w:rsidR="00154016" w:rsidRDefault="00154016" w:rsidP="005B51E2">
      <w:pPr>
        <w:rPr>
          <w:rFonts w:ascii="Calibri" w:hAnsi="Calibri" w:cs="Calibri"/>
          <w:sz w:val="24"/>
          <w:szCs w:val="24"/>
        </w:rPr>
      </w:pPr>
    </w:p>
    <w:p w:rsidR="00154016" w:rsidRDefault="00154016" w:rsidP="005B51E2">
      <w:pPr>
        <w:rPr>
          <w:rFonts w:ascii="Calibri" w:hAnsi="Calibri" w:cs="Calibri"/>
          <w:sz w:val="24"/>
          <w:szCs w:val="24"/>
        </w:rPr>
      </w:pPr>
      <w:r w:rsidRPr="00154016">
        <w:rPr>
          <w:rFonts w:ascii="Calibri" w:hAnsi="Calibri" w:cs="Calibri"/>
          <w:sz w:val="24"/>
          <w:szCs w:val="24"/>
        </w:rPr>
        <w:t xml:space="preserve">OD: optical density, RPR: relative proliferative rate </w:t>
      </w:r>
      <w:r>
        <w:rPr>
          <w:rFonts w:ascii="Calibri" w:hAnsi="Calibri" w:cs="Calibri"/>
          <w:sz w:val="24"/>
          <w:szCs w:val="24"/>
        </w:rPr>
        <w:br w:type="page"/>
      </w:r>
    </w:p>
    <w:p w:rsidR="005B51E2" w:rsidRPr="00154016" w:rsidRDefault="005B51E2" w:rsidP="005B51E2">
      <w:pPr>
        <w:rPr>
          <w:rFonts w:ascii="Calibri" w:hAnsi="Calibri" w:cs="Calibri"/>
          <w:sz w:val="24"/>
          <w:szCs w:val="24"/>
        </w:rPr>
      </w:pPr>
    </w:p>
    <w:p w:rsidR="005B51E2" w:rsidRPr="005B51E2" w:rsidRDefault="005B51E2" w:rsidP="005B51E2">
      <w:pPr>
        <w:rPr>
          <w:rFonts w:ascii="Calibri" w:eastAsia="Arial Unicode MS" w:hAnsi="Calibri" w:cs="Calibri"/>
          <w:sz w:val="24"/>
          <w:szCs w:val="24"/>
        </w:rPr>
      </w:pPr>
      <w:r w:rsidRPr="005B51E2">
        <w:rPr>
          <w:rFonts w:ascii="Calibri" w:eastAsia="Arial Unicode MS" w:hAnsi="Calibri" w:cs="Calibri"/>
          <w:sz w:val="24"/>
          <w:szCs w:val="24"/>
        </w:rPr>
        <w:t xml:space="preserve">Supplementary Table 2. PRKCA promoted atrial fibroblasts proliferation </w:t>
      </w:r>
    </w:p>
    <w:p w:rsidR="005B51E2" w:rsidRPr="005B51E2" w:rsidRDefault="005B51E2" w:rsidP="005B51E2">
      <w:pPr>
        <w:rPr>
          <w:rFonts w:ascii="Calibri" w:eastAsia="宋体" w:hAnsi="Calibri" w:cs="Calibri" w:hint="eastAsia"/>
          <w:sz w:val="24"/>
          <w:szCs w:val="24"/>
        </w:rPr>
      </w:pPr>
      <w:r w:rsidRPr="005B51E2">
        <w:rPr>
          <w:rFonts w:ascii="Calibri" w:hAnsi="Calibri" w:cs="Calibri"/>
          <w:sz w:val="24"/>
          <w:szCs w:val="24"/>
        </w:rPr>
        <w:t> </w:t>
      </w:r>
      <w:r w:rsidRPr="005B51E2">
        <w:rPr>
          <w:rFonts w:ascii="Calibri" w:hAnsi="Calibri" w:cs="Calibri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818065D" wp14:editId="1CB8C02E">
                <wp:simplePos x="0" y="0"/>
                <wp:positionH relativeFrom="column">
                  <wp:posOffset>457200</wp:posOffset>
                </wp:positionH>
                <wp:positionV relativeFrom="paragraph">
                  <wp:posOffset>3277870</wp:posOffset>
                </wp:positionV>
                <wp:extent cx="6483350" cy="1578610"/>
                <wp:effectExtent l="0" t="1270" r="3175" b="12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8335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CC00C" id="矩形 2" o:spid="_x0000_s1026" style="position:absolute;left:0;text-align:left;margin-left:36pt;margin-top:258.1pt;width:510.5pt;height:124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210" w:type="dxa"/>
        <w:tblInd w:w="-9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850"/>
        <w:gridCol w:w="1116"/>
        <w:gridCol w:w="1850"/>
        <w:gridCol w:w="1067"/>
        <w:gridCol w:w="1850"/>
        <w:gridCol w:w="1384"/>
      </w:tblGrid>
      <w:tr w:rsidR="005B51E2" w:rsidRPr="005B51E2" w:rsidTr="00154016">
        <w:trPr>
          <w:trHeight w:val="397"/>
        </w:trPr>
        <w:tc>
          <w:tcPr>
            <w:tcW w:w="1093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Groups</w:t>
            </w:r>
          </w:p>
        </w:tc>
        <w:tc>
          <w:tcPr>
            <w:tcW w:w="2966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Control</w:t>
            </w:r>
          </w:p>
        </w:tc>
        <w:tc>
          <w:tcPr>
            <w:tcW w:w="2917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</w:t>
            </w:r>
          </w:p>
        </w:tc>
        <w:tc>
          <w:tcPr>
            <w:tcW w:w="3234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vector</w:t>
            </w:r>
          </w:p>
        </w:tc>
      </w:tr>
      <w:tr w:rsidR="005B51E2" w:rsidRPr="005B51E2" w:rsidTr="00154016">
        <w:trPr>
          <w:trHeight w:val="418"/>
        </w:trPr>
        <w:tc>
          <w:tcPr>
            <w:tcW w:w="0" w:type="auto"/>
            <w:vMerge/>
            <w:tcBorders>
              <w:top w:val="single" w:sz="12" w:space="0" w:color="000000"/>
              <w:bottom w:val="single" w:sz="8" w:space="0" w:color="000000"/>
            </w:tcBorders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11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</w:tr>
      <w:tr w:rsidR="005B51E2" w:rsidRPr="005B51E2" w:rsidTr="00154016">
        <w:trPr>
          <w:trHeight w:val="418"/>
        </w:trPr>
        <w:tc>
          <w:tcPr>
            <w:tcW w:w="1093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0.713±0.026</w:t>
            </w:r>
          </w:p>
        </w:tc>
        <w:tc>
          <w:tcPr>
            <w:tcW w:w="1116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100%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0.917±0.033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126%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0.901±0.026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123%</w:t>
            </w:r>
          </w:p>
        </w:tc>
      </w:tr>
      <w:tr w:rsidR="005B51E2" w:rsidRPr="005B51E2" w:rsidTr="00154016">
        <w:trPr>
          <w:trHeight w:val="418"/>
        </w:trPr>
        <w:tc>
          <w:tcPr>
            <w:tcW w:w="1093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Groups</w:t>
            </w:r>
          </w:p>
        </w:tc>
        <w:tc>
          <w:tcPr>
            <w:tcW w:w="2966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PRKCA</w:t>
            </w:r>
          </w:p>
        </w:tc>
        <w:tc>
          <w:tcPr>
            <w:tcW w:w="2917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si-ctrl</w:t>
            </w:r>
          </w:p>
        </w:tc>
        <w:tc>
          <w:tcPr>
            <w:tcW w:w="3234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si-PRKCA</w:t>
            </w:r>
          </w:p>
        </w:tc>
      </w:tr>
      <w:tr w:rsidR="005B51E2" w:rsidRPr="005B51E2" w:rsidTr="00154016">
        <w:trPr>
          <w:trHeight w:val="418"/>
        </w:trPr>
        <w:tc>
          <w:tcPr>
            <w:tcW w:w="0" w:type="auto"/>
            <w:vMerge/>
            <w:tcBorders>
              <w:top w:val="single" w:sz="12" w:space="0" w:color="000000"/>
              <w:bottom w:val="single" w:sz="8" w:space="0" w:color="000000"/>
            </w:tcBorders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11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</w:tr>
      <w:tr w:rsidR="005B51E2" w:rsidRPr="005B51E2" w:rsidTr="00154016">
        <w:trPr>
          <w:trHeight w:val="418"/>
        </w:trPr>
        <w:tc>
          <w:tcPr>
            <w:tcW w:w="1093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1.001±0.030</w:t>
            </w:r>
          </w:p>
        </w:tc>
        <w:tc>
          <w:tcPr>
            <w:tcW w:w="1116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137%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0.903±0.023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124%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0.777±0.022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spacing w:line="288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106%</w:t>
            </w:r>
          </w:p>
        </w:tc>
      </w:tr>
    </w:tbl>
    <w:p w:rsidR="00154016" w:rsidRDefault="00154016" w:rsidP="005B51E2">
      <w:pPr>
        <w:rPr>
          <w:rFonts w:ascii="Calibri" w:hAnsi="Calibri" w:cs="Calibri"/>
          <w:sz w:val="24"/>
          <w:szCs w:val="24"/>
        </w:rPr>
      </w:pPr>
    </w:p>
    <w:p w:rsidR="005B51E2" w:rsidRDefault="00154016" w:rsidP="005B51E2">
      <w:pPr>
        <w:rPr>
          <w:rFonts w:ascii="Calibri" w:hAnsi="Calibri" w:cs="Calibri"/>
          <w:sz w:val="24"/>
          <w:szCs w:val="24"/>
        </w:rPr>
      </w:pPr>
      <w:r w:rsidRPr="00154016">
        <w:rPr>
          <w:rFonts w:ascii="Calibri" w:hAnsi="Calibri" w:cs="Calibri"/>
          <w:sz w:val="24"/>
          <w:szCs w:val="24"/>
        </w:rPr>
        <w:t xml:space="preserve">OD: optical density, RPR: relative proliferative rate </w:t>
      </w:r>
      <w:r w:rsidR="005B51E2">
        <w:rPr>
          <w:rFonts w:ascii="Calibri" w:hAnsi="Calibri" w:cs="Calibri"/>
          <w:sz w:val="24"/>
          <w:szCs w:val="24"/>
        </w:rPr>
        <w:br w:type="page"/>
      </w:r>
    </w:p>
    <w:p w:rsidR="005B51E2" w:rsidRPr="005B51E2" w:rsidRDefault="005B51E2" w:rsidP="005B51E2">
      <w:pPr>
        <w:rPr>
          <w:rFonts w:ascii="Calibri" w:eastAsia="Arial Unicode MS" w:hAnsi="Calibri" w:cs="Calibri" w:hint="eastAsia"/>
          <w:sz w:val="24"/>
          <w:szCs w:val="24"/>
        </w:rPr>
      </w:pPr>
      <w:r w:rsidRPr="005B51E2">
        <w:rPr>
          <w:rFonts w:ascii="Calibri" w:eastAsia="Arial Unicode MS" w:hAnsi="Calibri" w:cs="Calibri"/>
          <w:sz w:val="24"/>
          <w:szCs w:val="24"/>
        </w:rPr>
        <w:lastRenderedPageBreak/>
        <w:t>Supplementary Table 3</w:t>
      </w:r>
      <w:r w:rsidRPr="005B51E2">
        <w:rPr>
          <w:rFonts w:ascii="Calibri" w:eastAsia="Arial Unicode MS" w:hAnsi="Calibri" w:cs="Calibri"/>
          <w:sz w:val="24"/>
          <w:szCs w:val="24"/>
        </w:rPr>
        <w:t>. miR-647 inhibited atrial fibroblasts proliferation via PRKCA</w:t>
      </w:r>
    </w:p>
    <w:p w:rsidR="005B51E2" w:rsidRPr="005B51E2" w:rsidRDefault="005B51E2" w:rsidP="005B51E2">
      <w:pPr>
        <w:widowControl/>
        <w:jc w:val="left"/>
        <w:rPr>
          <w:rFonts w:ascii="Calibri" w:hAnsi="Calibri" w:cs="Calibri"/>
          <w:kern w:val="0"/>
          <w:sz w:val="24"/>
          <w:szCs w:val="24"/>
        </w:rPr>
      </w:pPr>
      <w:r w:rsidRPr="005B51E2">
        <w:rPr>
          <w:rFonts w:ascii="Calibri" w:hAnsi="Calibri" w:cs="Calibri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5818505</wp:posOffset>
                </wp:positionV>
                <wp:extent cx="6412865" cy="163195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12865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D3DD" id="矩形 3" o:spid="_x0000_s1026" style="position:absolute;left:0;text-align:left;margin-left:36pt;margin-top:458.15pt;width:504.95pt;height:128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099" w:type="dxa"/>
        <w:tblInd w:w="-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850"/>
        <w:gridCol w:w="122"/>
        <w:gridCol w:w="972"/>
        <w:gridCol w:w="122"/>
        <w:gridCol w:w="1850"/>
        <w:gridCol w:w="1006"/>
        <w:gridCol w:w="1850"/>
        <w:gridCol w:w="1277"/>
      </w:tblGrid>
      <w:tr w:rsidR="005B51E2" w:rsidRPr="005B51E2" w:rsidTr="00154016">
        <w:trPr>
          <w:trHeight w:val="428"/>
        </w:trPr>
        <w:tc>
          <w:tcPr>
            <w:tcW w:w="1050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Groups</w:t>
            </w:r>
          </w:p>
        </w:tc>
        <w:tc>
          <w:tcPr>
            <w:tcW w:w="2944" w:type="dxa"/>
            <w:gridSpan w:val="3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Control</w:t>
            </w:r>
          </w:p>
        </w:tc>
        <w:tc>
          <w:tcPr>
            <w:tcW w:w="2978" w:type="dxa"/>
            <w:gridSpan w:val="3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</w:t>
            </w:r>
          </w:p>
        </w:tc>
        <w:tc>
          <w:tcPr>
            <w:tcW w:w="3127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bCs/>
                <w:sz w:val="24"/>
                <w:szCs w:val="24"/>
              </w:rPr>
              <w:t>miR-647</w:t>
            </w:r>
          </w:p>
        </w:tc>
      </w:tr>
      <w:tr w:rsidR="00154016" w:rsidRPr="005B51E2" w:rsidTr="00154016">
        <w:trPr>
          <w:trHeight w:val="428"/>
        </w:trPr>
        <w:tc>
          <w:tcPr>
            <w:tcW w:w="0" w:type="auto"/>
            <w:vMerge/>
            <w:tcBorders>
              <w:top w:val="single" w:sz="12" w:space="0" w:color="000000"/>
              <w:bottom w:val="single" w:sz="8" w:space="0" w:color="000000"/>
            </w:tcBorders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97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</w:tr>
      <w:tr w:rsidR="00154016" w:rsidRPr="005B51E2" w:rsidTr="00154016">
        <w:trPr>
          <w:trHeight w:val="428"/>
        </w:trPr>
        <w:tc>
          <w:tcPr>
            <w:tcW w:w="10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0.773±0.004</w:t>
            </w:r>
          </w:p>
        </w:tc>
        <w:tc>
          <w:tcPr>
            <w:tcW w:w="972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100%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0.960±0.027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124%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0.837±0.021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108%</w:t>
            </w:r>
          </w:p>
        </w:tc>
      </w:tr>
      <w:tr w:rsidR="005B51E2" w:rsidRPr="005B51E2" w:rsidTr="00154016">
        <w:trPr>
          <w:trHeight w:val="428"/>
        </w:trPr>
        <w:tc>
          <w:tcPr>
            <w:tcW w:w="1050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Groups</w:t>
            </w:r>
          </w:p>
        </w:tc>
        <w:tc>
          <w:tcPr>
            <w:tcW w:w="3066" w:type="dxa"/>
            <w:gridSpan w:val="4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miR-647+vector</w:t>
            </w: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TGF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el-GR"/>
              </w:rPr>
              <w:t>β1+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miR-647+PRKCA</w:t>
            </w:r>
          </w:p>
        </w:tc>
        <w:tc>
          <w:tcPr>
            <w:tcW w:w="3127" w:type="dxa"/>
            <w:gridSpan w:val="2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5B51E2" w:rsidRPr="005B51E2" w:rsidTr="00154016">
        <w:trPr>
          <w:trHeight w:val="428"/>
        </w:trPr>
        <w:tc>
          <w:tcPr>
            <w:tcW w:w="0" w:type="auto"/>
            <w:vMerge/>
            <w:tcBorders>
              <w:top w:val="single" w:sz="12" w:space="0" w:color="000000"/>
              <w:bottom w:val="single" w:sz="8" w:space="0" w:color="000000"/>
            </w:tcBorders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color w:val="000000"/>
                <w:kern w:val="28"/>
                <w:sz w:val="24"/>
                <w:szCs w:val="24"/>
                <w:lang w:val="zh-CN"/>
                <w14:cntxtAlts/>
              </w:rPr>
            </w:pP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216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</w:pPr>
            <w:r w:rsidRPr="005B51E2">
              <w:rPr>
                <w:rFonts w:ascii="Calibri" w:eastAsia="Arial Unicode MS" w:hAnsi="Calibri" w:cs="Calibri"/>
                <w:sz w:val="24"/>
                <w:szCs w:val="24"/>
              </w:rPr>
              <w:t>OD</w:t>
            </w:r>
            <w:r w:rsidRPr="005B51E2">
              <w:rPr>
                <w:rFonts w:ascii="Calibri" w:eastAsia="Arial Unicode MS" w:hAnsi="Calibri" w:cs="Calibri"/>
                <w:sz w:val="24"/>
                <w:szCs w:val="24"/>
                <w:lang w:val="zh-CN"/>
              </w:rPr>
              <w:t xml:space="preserve"> </w:t>
            </w:r>
            <w:r w:rsidRPr="005B51E2">
              <w:rPr>
                <w:rFonts w:ascii="Calibri" w:hAnsi="Calibri" w:cs="Calibri"/>
                <w:sz w:val="24"/>
                <w:szCs w:val="24"/>
              </w:rPr>
              <w:t>value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val="zh-CN"/>
              </w:rPr>
            </w:pPr>
            <w:r w:rsidRPr="005B51E2">
              <w:rPr>
                <w:rFonts w:ascii="Calibri" w:hAnsi="Calibri" w:cs="Calibri"/>
                <w:bCs/>
                <w:sz w:val="24"/>
                <w:szCs w:val="24"/>
              </w:rPr>
              <w:t>RPR</w:t>
            </w:r>
          </w:p>
        </w:tc>
        <w:tc>
          <w:tcPr>
            <w:tcW w:w="3127" w:type="dxa"/>
            <w:gridSpan w:val="2"/>
            <w:tcBorders>
              <w:bottom w:val="single" w:sz="8" w:space="0" w:color="CCE8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5B51E2" w:rsidRPr="005B51E2" w:rsidTr="00154016">
        <w:trPr>
          <w:trHeight w:val="428"/>
        </w:trPr>
        <w:tc>
          <w:tcPr>
            <w:tcW w:w="10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0.844±0.032</w:t>
            </w:r>
          </w:p>
        </w:tc>
        <w:tc>
          <w:tcPr>
            <w:tcW w:w="1216" w:type="dxa"/>
            <w:gridSpan w:val="3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109%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0.979±0.026</w:t>
            </w:r>
          </w:p>
        </w:tc>
        <w:tc>
          <w:tcPr>
            <w:tcW w:w="1006" w:type="dxa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1E2" w:rsidRPr="005B51E2" w:rsidRDefault="005B51E2" w:rsidP="005B51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51E2">
              <w:rPr>
                <w:rFonts w:ascii="Calibri" w:eastAsia="Arial Unicode MS" w:hAnsi="Calibri" w:cs="Calibri"/>
                <w:bCs/>
                <w:kern w:val="24"/>
                <w:sz w:val="24"/>
                <w:szCs w:val="24"/>
              </w:rPr>
              <w:t>127%</w:t>
            </w:r>
          </w:p>
        </w:tc>
        <w:tc>
          <w:tcPr>
            <w:tcW w:w="3127" w:type="dxa"/>
            <w:gridSpan w:val="2"/>
            <w:tcBorders>
              <w:top w:val="single" w:sz="8" w:space="0" w:color="CCE8CF"/>
              <w:bottom w:val="single" w:sz="8" w:space="0" w:color="CCE8C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1E2" w:rsidRPr="005B51E2" w:rsidRDefault="005B51E2" w:rsidP="005B51E2">
            <w:pPr>
              <w:spacing w:line="288" w:lineRule="auto"/>
              <w:ind w:firstLine="4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54016" w:rsidRDefault="00154016" w:rsidP="00154016">
      <w:pPr>
        <w:rPr>
          <w:rFonts w:ascii="Calibri" w:hAnsi="Calibri" w:cs="Calibri"/>
          <w:sz w:val="24"/>
          <w:szCs w:val="24"/>
        </w:rPr>
      </w:pPr>
    </w:p>
    <w:p w:rsidR="005B51E2" w:rsidRPr="005B51E2" w:rsidRDefault="00154016" w:rsidP="00154016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154016">
        <w:rPr>
          <w:rFonts w:ascii="Calibri" w:hAnsi="Calibri" w:cs="Calibri"/>
          <w:sz w:val="24"/>
          <w:szCs w:val="24"/>
        </w:rPr>
        <w:t>OD: optical density, RPR: relative proliferative rate</w:t>
      </w:r>
    </w:p>
    <w:sectPr w:rsidR="005B51E2" w:rsidRPr="005B5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49" w:rsidRDefault="00193749" w:rsidP="005B51E2">
      <w:r>
        <w:separator/>
      </w:r>
    </w:p>
  </w:endnote>
  <w:endnote w:type="continuationSeparator" w:id="0">
    <w:p w:rsidR="00193749" w:rsidRDefault="00193749" w:rsidP="005B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49" w:rsidRDefault="00193749" w:rsidP="005B51E2">
      <w:r>
        <w:separator/>
      </w:r>
    </w:p>
  </w:footnote>
  <w:footnote w:type="continuationSeparator" w:id="0">
    <w:p w:rsidR="00193749" w:rsidRDefault="00193749" w:rsidP="005B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32"/>
    <w:rsid w:val="00154016"/>
    <w:rsid w:val="001558BB"/>
    <w:rsid w:val="00193749"/>
    <w:rsid w:val="004114DA"/>
    <w:rsid w:val="004854FB"/>
    <w:rsid w:val="005B51E2"/>
    <w:rsid w:val="00661FA7"/>
    <w:rsid w:val="00893F2D"/>
    <w:rsid w:val="009C60E1"/>
    <w:rsid w:val="00A139CC"/>
    <w:rsid w:val="00C55007"/>
    <w:rsid w:val="00E0484B"/>
    <w:rsid w:val="00E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14BCF"/>
  <w15:chartTrackingRefBased/>
  <w15:docId w15:val="{0E1AF904-1FFD-4B72-A51A-C7E5E91E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4</cp:revision>
  <dcterms:created xsi:type="dcterms:W3CDTF">2022-03-31T03:43:00Z</dcterms:created>
  <dcterms:modified xsi:type="dcterms:W3CDTF">2022-03-31T03:49:00Z</dcterms:modified>
</cp:coreProperties>
</file>