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:u w:val="none"/>
          <w:lang w:val="en" w:eastAsia="en-US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  <w:u w:val="none"/>
          <w:lang w:val="en" w:eastAsia="en-US"/>
        </w:rPr>
        <w:t>The Effect of Acute PM2.5 Expo</w:t>
      </w:r>
      <w:bookmarkStart w:id="7" w:name="_GoBack"/>
      <w:bookmarkEnd w:id="7"/>
      <w:r>
        <w:rPr>
          <w:rFonts w:ascii="Times New Roman" w:hAnsi="Times New Roman" w:cs="Times New Roman"/>
          <w:b/>
          <w:bCs/>
          <w:kern w:val="0"/>
          <w:sz w:val="28"/>
          <w:szCs w:val="28"/>
          <w:u w:val="none"/>
          <w:lang w:val="en" w:eastAsia="en-US"/>
        </w:rPr>
        <w:t>sure on Lung Function in Children: A System</w:t>
      </w:r>
      <w:r>
        <w:rPr>
          <w:rFonts w:hint="eastAsia" w:ascii="Times New Roman" w:hAnsi="Times New Roman" w:cs="Times New Roman"/>
          <w:b/>
          <w:bCs/>
          <w:kern w:val="0"/>
          <w:sz w:val="28"/>
          <w:szCs w:val="28"/>
          <w:u w:val="none"/>
          <w:lang w:val="en-US" w:eastAsia="zh-CN"/>
        </w:rPr>
        <w:t>atic</w:t>
      </w:r>
      <w:r>
        <w:rPr>
          <w:rFonts w:ascii="Times New Roman" w:hAnsi="Times New Roman" w:cs="Times New Roman"/>
          <w:b/>
          <w:bCs/>
          <w:kern w:val="0"/>
          <w:sz w:val="28"/>
          <w:szCs w:val="28"/>
          <w:u w:val="none"/>
          <w:lang w:val="en" w:eastAsia="en-US"/>
        </w:rPr>
        <w:t xml:space="preserve"> Review and Meta-Analysis</w:t>
      </w:r>
    </w:p>
    <w:p>
      <w:pPr>
        <w:widowControl/>
        <w:jc w:val="left"/>
        <w:rPr>
          <w:rFonts w:hint="eastAsia" w:ascii="Times New Roman" w:hAnsi="Times New Roman" w:cs="Times New Roman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                                        </w:t>
      </w:r>
      <w:bookmarkStart w:id="0" w:name="OLE_LINK5"/>
      <w:r>
        <w:rPr>
          <w:rFonts w:hint="eastAsia" w:ascii="Times New Roman" w:hAnsi="Times New Roman" w:cs="Times New Roman"/>
          <w:b/>
          <w:bCs/>
          <w:kern w:val="0"/>
          <w:sz w:val="28"/>
          <w:szCs w:val="28"/>
          <w:lang w:val="en-US" w:eastAsia="zh-CN"/>
        </w:rPr>
        <w:t xml:space="preserve">Additional </w:t>
      </w:r>
      <w:bookmarkEnd w:id="0"/>
      <w:r>
        <w:rPr>
          <w:rFonts w:hint="eastAsia" w:ascii="Times New Roman" w:hAnsi="Times New Roman" w:cs="Times New Roman"/>
          <w:b/>
          <w:bCs/>
          <w:kern w:val="0"/>
          <w:sz w:val="28"/>
          <w:szCs w:val="28"/>
          <w:lang w:val="en-US" w:eastAsia="zh-CN"/>
        </w:rPr>
        <w:t xml:space="preserve">File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right="0" w:firstLine="3120" w:firstLineChars="1300"/>
        <w:jc w:val="left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Y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uemin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g Zhang, Ziyao Guo, Qinyuan Li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Yan Zhao, Zhili Wang, Zhengxiu Luo*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right="0" w:firstLine="3780" w:firstLineChars="1800"/>
        <w:jc w:val="left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>Table of Contents</w:t>
      </w: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Table 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1.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>Search Strategies</w:t>
      </w: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Description of Newcastle Ottawa Scale </w:t>
      </w:r>
    </w:p>
    <w:p>
      <w:pPr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Table 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>2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>Newcastle Ottawa Scale study quality assessment</w:t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kern w:val="0"/>
          <w:sz w:val="24"/>
          <w:szCs w:val="24"/>
          <w:lang w:val="en-US" w:eastAsia="zh-CN"/>
        </w:rPr>
      </w:pPr>
      <w:bookmarkStart w:id="1" w:name="OLE_LINK3"/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>Figure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 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>Funnel plot of changes in PEF (L/min) estimates associated with a 10µg/m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vertAlign w:val="superscript"/>
          <w:lang w:val="en-CA" w:eastAsia="en-US"/>
        </w:rPr>
        <w:t>3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increases in PM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2.5</w:t>
      </w:r>
    </w:p>
    <w:bookmarkEnd w:id="1"/>
    <w:p>
      <w:pPr>
        <w:rPr>
          <w:rFonts w:ascii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Figure 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Funnel plot of changes in 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FVC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(L) estimates associated with a 10µg/m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vertAlign w:val="superscript"/>
          <w:lang w:val="en-CA" w:eastAsia="en-US"/>
        </w:rPr>
        <w:t>3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increases in PM2.5</w:t>
      </w:r>
    </w:p>
    <w:p>
      <w:pP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>Figure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 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3. 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>Funnel plot of changes in F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EV1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(L) estimates associated with a 10µg/m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vertAlign w:val="superscript"/>
          <w:lang w:val="en-CA" w:eastAsia="en-US"/>
        </w:rPr>
        <w:t>3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increases in PM2.5</w:t>
      </w:r>
    </w:p>
    <w:p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u w:val="single"/>
          <w:lang w:val="en" w:eastAsia="en-US"/>
        </w:rPr>
      </w:pPr>
    </w:p>
    <w:p>
      <w:pPr>
        <w:jc w:val="center"/>
        <w:rPr>
          <w:rFonts w:ascii="Times New Roman" w:hAnsi="Times New Roman" w:cs="Times New Roman" w:eastAsiaTheme="majorEastAsia"/>
          <w:b/>
          <w:color w:val="auto"/>
          <w:kern w:val="0"/>
          <w:sz w:val="28"/>
          <w:szCs w:val="28"/>
          <w:lang w:val="en" w:eastAsia="en-US" w:bidi="ar-SA"/>
        </w:rPr>
      </w:pPr>
    </w:p>
    <w:p>
      <w:pPr>
        <w:jc w:val="both"/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Table 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1.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>Search Strategies</w:t>
      </w:r>
    </w:p>
    <w:p>
      <w:pPr>
        <w:jc w:val="both"/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</w:p>
    <w:p>
      <w:pPr>
        <w:jc w:val="both"/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Additional </w:t>
      </w:r>
      <w:r>
        <w:rPr>
          <w:rFonts w:ascii="Times New Roman" w:hAnsi="Times New Roman" w:cs="Times New Roman"/>
          <w:b/>
          <w:bCs/>
        </w:rPr>
        <w:t xml:space="preserve">Table 1.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Search Strategies used in 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PUBMED,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EMBASE to identify studies examining the relationship between exposure to 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PM2.5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and 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Lung function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in 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children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PUBMED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>searches used MeSH terms and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EMBASE searches used Emtree terms . 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7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522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240" w:beforeAutospacing="0" w:after="24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en-AU"/>
              </w:rPr>
              <w:t>Search queries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 xml:space="preserve"> for </w:t>
            </w:r>
            <w:r>
              <w:rPr>
                <w:rFonts w:hint="eastAsia" w:ascii="Times New Roman" w:hAnsi="Times New Roman" w:eastAsia="Times New Roman" w:cs="Times New Roman"/>
                <w:b/>
                <w:sz w:val="24"/>
                <w:szCs w:val="24"/>
                <w:lang w:val="en-US" w:eastAsia="zh-CN"/>
              </w:rPr>
              <w:t>PUBMED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769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240" w:beforeAutospacing="0" w:after="240" w:afterAutospacing="0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en-AU"/>
              </w:rPr>
            </w:pPr>
            <w:bookmarkStart w:id="2" w:name="OLE_LINK6"/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/>
                <w:lang w:eastAsia="en-AU"/>
              </w:rPr>
              <w:t>(PM2.5[Title/Abstract]) OR (Ultrafine Fibers[Title/Abstract])) OR (Ultrafine Fiber[Title/Abstract])) OR (Fiber, Ultrafine[Title/Abstract])) OR (Airborne Particulate Matter[Title/Abstract])) OR (Particulate Matter, Airborne[Title/Abstract])) OR (Air Pollutants, Particulate[Title/Abstract])) OR (Particulate Air Pollutants[Title/Abstract])) OR (Ambient Particulate Matter[Title/Abstract])) OR (Particulate Matter, Ambient[Title/Abstract])) OR (Ultrafine Particulate Matter[Title/Abstract])) OR (Particulate Matter, Ultrafine[Title/Abstract])) OR (Ultrafine Particles[Title/Abstract])) OR (Particles, Ultrafine[Title/Abstract])) OR (Ultrafine Particle[Title/Abstract])) OR (Particle, Ultrafine[Title/Abstract])) OR ("</w:t>
            </w:r>
            <w:bookmarkStart w:id="3" w:name="OLE_LINK4"/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/>
                <w:lang w:eastAsia="en-AU"/>
              </w:rPr>
              <w:t>Particulate Matter</w:t>
            </w:r>
            <w:bookmarkEnd w:id="3"/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/>
                <w:lang w:eastAsia="en-AU"/>
              </w:rPr>
              <w:t>"[Mesh])</w:t>
            </w:r>
            <w:bookmarkEnd w:id="2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769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240" w:beforeAutospacing="0" w:after="240" w:afterAutospacing="0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AND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/>
                <w:lang w:eastAsia="en-AU"/>
              </w:rPr>
              <w:t>(children[Title/Abstract]) OR ("Child"</w:t>
            </w:r>
            <w:bookmarkStart w:id="4" w:name="OLE_LINK7"/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/>
                <w:lang w:eastAsia="en-AU"/>
              </w:rPr>
              <w:t>[Mesh]</w:t>
            </w:r>
            <w:bookmarkEnd w:id="4"/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/>
                <w:lang w:eastAsia="en-AU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3</w:t>
            </w:r>
          </w:p>
        </w:tc>
        <w:tc>
          <w:tcPr>
            <w:tcW w:w="769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240" w:beforeAutospacing="0" w:after="240" w:afterAutospacing="0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 xml:space="preserve">AND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/>
              </w:rPr>
              <w:t>(Function Test, Respiratory[Title/Abstract]) OR (Function Tests, Respiratory[Title/Abstract])) OR (Test, Respiratory Function[Title/Abstract])) OR (Tests, Respiratory Function[Title/Abstract])) OR (Pulmonary Function Tests[Title/Abstract])) OR (Function Test, Pulmonary[Title/Abstract])) OR (Function Tests, Pulmonary[Title/Abstract])) OR (Test, Pulmonary Function[Title/Abstract])) OR (Tests, Pulmonary Function[Title/Abstract])) OR (Lung Function Tests[Title/Abstract])) OR (Function Test, Lung[Title/Abstract])) OR (Function Tests, Lung[Title/Abstract])) OR (Lung Function Test[Title/Abstract])) OR (Test, Lung Function[Title/Abstract])) OR (Tests, Lung Function[Title/Abstract])) OR (Pulmonary Function Test[Title/Abstract])) OR ("Respiratory Function Tests"[Mesh])</w:t>
            </w:r>
          </w:p>
        </w:tc>
      </w:tr>
    </w:tbl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7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522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240" w:beforeAutospacing="0" w:after="24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eastAsia="en-AU"/>
              </w:rPr>
              <w:t>Search queries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 xml:space="preserve"> for 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en-CA" w:eastAsia="en-US"/>
              </w:rPr>
              <w:t>EMBASE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769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240" w:beforeAutospacing="0" w:after="240" w:afterAutospacing="0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(pm2.5:ab,ti OR 'ultrafine fibers':ab,ti OR 'ultrafine fiber':ab,ti OR 'fiber, ultrafine':ab,ti OR 'airborne?particulate matter':ab,ti OR 'particulate matter, airborne':ab,ti OR 'air pollutants, particulate':ab,ti OR 'particulate air pollutants':ab,ti OR 'ambient?particulate matter':ab,ti OR 'particulate matter, ambient':ab,ti OR 'ultrafine?particulate matter':ab,ti OR 'particulate matter, ultrafine':ab,ti OR 'ultrafine particles':ab,ti OR 'particles, ultrafine':ab,ti OR 'ultrafine particle':ab,ti OR 'particle, ultrafine':ab,ti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OR particulate matter 2.5'/exp)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769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240" w:beforeAutospacing="0" w:after="240" w:afterAutospacing="0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AND (children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OR child'/exp)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100" w:beforeAutospacing="1" w:after="0" w:afterAutospacing="1" w:line="240" w:lineRule="auto"/>
              <w:ind w:left="0" w:right="0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3</w:t>
            </w:r>
          </w:p>
        </w:tc>
        <w:tc>
          <w:tcPr>
            <w:tcW w:w="769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240" w:beforeAutospacing="0" w:after="240" w:afterAutospacing="0" w:line="240" w:lineRule="auto"/>
              <w:ind w:left="0" w:right="0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AN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D(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en-AU"/>
              </w:rPr>
              <w:t>function test, respiratory':ab,ti OR 'test, respiratory function':ab,ti OR 'tests, respiratory function':ab,ti OR 'pulmonary function tests':ab,ti OR 'function test, pulmonary':ab,ti OR 'function tests, pulmonary':ab,ti OR 'test, pulmonary function':ab,ti OR 'tests, pulmonary function':ab,ti OR 'lung function?tests':ab,ti OR 'function test, lung':ab,ti OR 'function tests, lung':ab,ti OR 'test,?lung function':ab,ti OR 'tests,?lung function':ab,ti OR 'pulmonary function test':ab,ti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OR lung function test'/exp)</w:t>
            </w:r>
          </w:p>
        </w:tc>
      </w:tr>
    </w:tbl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b/>
          <w:sz w:val="28"/>
          <w:szCs w:val="28"/>
          <w:lang w:eastAsia="en-AU"/>
        </w:rPr>
      </w:pPr>
    </w:p>
    <w:p>
      <w:pPr>
        <w:rPr>
          <w:rFonts w:ascii="Times New Roman" w:hAnsi="Times New Roman" w:eastAsia="Times New Roman" w:cs="Times New Roman"/>
          <w:sz w:val="28"/>
          <w:szCs w:val="28"/>
          <w:lang w:eastAsia="en-AU"/>
        </w:rPr>
      </w:pPr>
    </w:p>
    <w:p>
      <w:pPr>
        <w:spacing w:line="480" w:lineRule="auto"/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Table 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color w:val="FF0000"/>
          <w:sz w:val="24"/>
          <w:szCs w:val="24"/>
          <w:lang w:eastAsia="en-AU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>Newcastle Ottawa Scale study quality assessment</w:t>
      </w: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Newcastle – Ottawa Quality Assessment Scale Cohort Studies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A study can be awarded a maximum of one star for each numbered item within the Selection and Outcome categories. A maximum of two stars can be given for Comparability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Selection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Representativeness of the exposed cohort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a) truly representative of the average _______________ (describe) in the community 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somewhat representative of the average ______________ in the community 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c) selected group of users eg nurses, volunteers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d) no description of the derivation of the cohort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Selection of the non-exposed cohort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a) drawn from the same community as the exposed cohort 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drawn from a different source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c) no description of the derivation of the non-exposed cohort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Ascertainment of exposure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secure record (eg surgical records)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structured interview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c) written self-report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d) no description 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Demonstration that outcome of interest was not present at start of study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yes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no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Comparability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Comparability of cohorts on the basis of the design or analysis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a) study controls for _____________ (select the most important factor) 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b) study controls for any additional factor 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t xml:space="preserve"> (This criteria could be modified to indicate specific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control for a second important factor.)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Outcome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Assessment of outcome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a) independent blind assessment 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record linkage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c) self-report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d) no description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Was follow-up long enough for outcomes to occur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a) yes (select an adequate follow up period for outcome of interest) 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no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Adequacy of follow up of cohorts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a) complete follow up - all subjects accounted for 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b) subjects lost to follow up unlikely to introduce bias - small number lost – &gt; 80%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or description provided of those lost </w:t>
      </w:r>
      <w:r>
        <w:rPr>
          <w:rFonts w:ascii="Times New Roman" w:hAnsi="Times New Roman" w:cs="Times New Roman"/>
          <w:sz w:val="24"/>
          <w:szCs w:val="24"/>
        </w:rPr>
        <w:sym w:font="Wingdings" w:char="F0AF"/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c) follow up rate &lt; 80% and no description of those lost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no statement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Newcastle – Ottawa Quality Assessment Scale Summary Categorization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Thresholds for converting the Newcastle-Ottawa scales to AHRQ standards (good, fair, and poor):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Good quality: 3 or 4 stars in selection domain AND 1 or 2 stars in comparability domain AND 2 or 3 stars in outcome/exposure domain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Fair quality: 2 stars in selection domain AND 1 or 2 stars in comparability domain AND 2 or 3 stars in outcome/exposure domain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Poor quality: 0 or 1 star in selection domain OR 0 stars in comparability domain OR 0 or 1 stars in outcome/exposure domain </w:t>
      </w:r>
    </w:p>
    <w:p>
      <w:pPr>
        <w:spacing w:line="480" w:lineRule="auto"/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</w:p>
    <w:p>
      <w:pPr>
        <w:spacing w:line="480" w:lineRule="auto"/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AU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Newcastle Ottawa Scale study quality assessment</w:t>
      </w: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</w:pPr>
    </w:p>
    <w:tbl>
      <w:tblPr>
        <w:tblStyle w:val="7"/>
        <w:tblpPr w:leftFromText="180" w:rightFromText="180" w:vertAnchor="page" w:horzAnchor="margin" w:tblpX="1" w:tblpY="132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8"/>
        <w:gridCol w:w="1185"/>
        <w:gridCol w:w="1185"/>
        <w:gridCol w:w="1095"/>
        <w:gridCol w:w="1267"/>
        <w:gridCol w:w="1776"/>
        <w:gridCol w:w="993"/>
        <w:gridCol w:w="818"/>
        <w:gridCol w:w="1280"/>
        <w:gridCol w:w="796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Author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Repres</w:t>
            </w: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ntative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Non-Exposed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Exposure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Outcome not present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Control</w:t>
            </w: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for confounding</w:t>
            </w:r>
            <w:r>
              <w:rPr>
                <w:rFonts w:hint="default" w:ascii="Times New Roman" w:hAnsi="Times New Roman" w:cs="Times New Roman" w:eastAsiaTheme="minorHAns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Outcome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Follow up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Adequate Follow up</w:t>
            </w:r>
            <w:r>
              <w:rPr>
                <w:rFonts w:hint="default" w:ascii="Times New Roman" w:hAnsi="Times New Roman" w:cs="Times New Roman" w:eastAsiaTheme="minorHAnsi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Score</w:t>
            </w:r>
            <w:r>
              <w:rPr>
                <w:rFonts w:hint="default" w:ascii="Times New Roman" w:hAnsi="Times New Roman" w:cs="Times New Roman" w:eastAsiaTheme="minorHAnsi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Overall Quality</w:t>
            </w:r>
            <w:r>
              <w:rPr>
                <w:rFonts w:hint="default" w:ascii="Times New Roman" w:hAnsi="Times New Roman" w:cs="Times New Roman" w:eastAsiaTheme="minorHAnsi"/>
                <w:sz w:val="20"/>
                <w:szCs w:val="20"/>
                <w:vertAlign w:val="subscript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Lu Ma/2008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bookmarkStart w:id="5" w:name="OLE_LINK1"/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Good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Bing-Yu Chen/2010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Good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Shin Yamazaki/2011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bookmarkStart w:id="6" w:name="OLE_LINK2"/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Good</w:t>
            </w:r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Ludmilla/2012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Good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Ludmilla/2014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Good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Masanari/2016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Good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Dandan Xu/2018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Fair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Liu Weiyan/2019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Good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Dandan Xu/2020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Good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YANG Xiao Yan/2020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Fair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2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</w:rPr>
              <w:t>WU Xingbin/2020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9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9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default" w:ascii="Times New Roman" w:hAnsi="Times New Roman" w:cs="Times New Roman" w:eastAsiaTheme="minorHAnsi"/>
                <w:sz w:val="20"/>
                <w:szCs w:val="20"/>
              </w:rPr>
            </w:pPr>
            <w:r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US" w:eastAsia="zh-CN"/>
              </w:rPr>
              <w:t>Fair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*All categories were scored based on the Newcastle Ottawa Scale (NOS) with the exception of the category ―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Control for confounding</w:t>
      </w:r>
      <w:r>
        <w:rPr>
          <w:rFonts w:ascii="Times New Roman" w:hAnsi="Times New Roman" w:cs="Times New Roman"/>
          <w:sz w:val="20"/>
          <w:szCs w:val="20"/>
        </w:rPr>
        <w:t>, see Supplemental Materials, Newcastle Ottawa Scale Assessment Score Cohort Studies. Studies may appear more than once in separate analyses.</w:t>
      </w:r>
    </w:p>
    <w:p>
      <w:pPr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  <w:vertAlign w:val="subscript"/>
        </w:rPr>
        <w:t>a</w:t>
      </w:r>
      <w:r>
        <w:rPr>
          <w:rFonts w:ascii="Times New Roman" w:hAnsi="Times New Roman" w:cs="Times New Roman"/>
          <w:iCs/>
          <w:sz w:val="20"/>
          <w:szCs w:val="20"/>
        </w:rPr>
        <w:t xml:space="preserve">Adjustment for </w:t>
      </w:r>
      <w:r>
        <w:rPr>
          <w:rFonts w:ascii="Times New Roman" w:hAnsi="Times New Roman" w:cs="Times New Roman"/>
          <w:i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confounding</w:t>
      </w:r>
      <w:r>
        <w:rPr>
          <w:rFonts w:ascii="Times New Roman" w:hAnsi="Times New Roman" w:cs="Times New Roman"/>
          <w:iCs/>
          <w:sz w:val="20"/>
          <w:szCs w:val="20"/>
        </w:rPr>
        <w:t xml:space="preserve"> considered: i)</w:t>
      </w:r>
      <w:r>
        <w:rPr>
          <w:rFonts w:hint="default" w:ascii="Times New Roman" w:hAnsi="Times New Roman" w:cs="Times New Roman"/>
          <w:iCs/>
          <w:sz w:val="20"/>
          <w:szCs w:val="20"/>
          <w:lang w:val="en-US" w:eastAsia="zh-CN"/>
        </w:rPr>
        <w:t>asthma status, asthmatic medicinal usage, passive smoking</w:t>
      </w:r>
      <w:r>
        <w:rPr>
          <w:rFonts w:hint="eastAsia" w:ascii="Times New Roman" w:hAnsi="Times New Roman" w:cs="Times New Roman"/>
          <w:iCs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iCs/>
          <w:sz w:val="20"/>
          <w:szCs w:val="20"/>
        </w:rPr>
        <w:t>(excluded or adjusted) ii)environmental parameters such as temperature and humidity, and iii)individual factors such as age, gender, BMI,</w:t>
      </w:r>
      <w:r>
        <w:rPr>
          <w:rFonts w:hint="eastAsia" w:ascii="Times New Roman" w:hAnsi="Times New Roman" w:cs="Times New Roman"/>
          <w:i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Cs/>
          <w:sz w:val="20"/>
          <w:szCs w:val="20"/>
          <w:lang w:val="en-US" w:eastAsia="zh-CN"/>
        </w:rPr>
        <w:t>height, weight</w:t>
      </w:r>
      <w:r>
        <w:rPr>
          <w:rFonts w:ascii="Times New Roman" w:hAnsi="Times New Roman" w:cs="Times New Roman"/>
          <w:iCs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bscript"/>
        </w:rPr>
        <w:t>b</w:t>
      </w:r>
      <w:r>
        <w:rPr>
          <w:rFonts w:ascii="Times New Roman" w:hAnsi="Times New Roman" w:cs="Times New Roman"/>
          <w:sz w:val="20"/>
          <w:szCs w:val="20"/>
        </w:rPr>
        <w:t>Adequate follow-up defined as &gt;80%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bscript"/>
        </w:rPr>
        <w:t>c</w:t>
      </w:r>
      <w:r>
        <w:rPr>
          <w:rFonts w:ascii="Times New Roman" w:hAnsi="Times New Roman" w:cs="Times New Roman"/>
          <w:sz w:val="20"/>
          <w:szCs w:val="20"/>
        </w:rPr>
        <w:t>The summary score for each study was calculated by summing the scores from each category</w:t>
      </w:r>
      <w:r>
        <w:rPr>
          <w:rFonts w:ascii="Times New Roman" w:hAnsi="Times New Roman" w:cs="Times New Roman"/>
          <w:sz w:val="20"/>
          <w:szCs w:val="20"/>
        </w:rPr>
        <w:br w:type="textWrapping"/>
      </w:r>
      <w:r>
        <w:rPr>
          <w:rFonts w:ascii="Times New Roman" w:hAnsi="Times New Roman" w:cs="Times New Roman"/>
          <w:sz w:val="20"/>
          <w:szCs w:val="20"/>
          <w:vertAlign w:val="subscript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Studies were categorized for overall study quality based on the Newcastle Ottawa Scale categorization, see Supplemental Materials, Newcastle Ottawa Scale Summary Categorization </w:t>
      </w: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rPr>
          <w:rFonts w:ascii="Times New Roman" w:hAnsi="Times New Roman" w:eastAsia="Times New Roman" w:cs="Times New Roman"/>
          <w:color w:val="FF0000"/>
          <w:sz w:val="28"/>
          <w:szCs w:val="28"/>
          <w:lang w:eastAsia="en-AU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Figure 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>Funnel plot of changes in PEF (L/min) estimates associated with a 10µg/m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vertAlign w:val="superscript"/>
          <w:lang w:val="en-CA" w:eastAsia="en-US"/>
        </w:rPr>
        <w:t>3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increases in PM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2.5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549015" cy="3042920"/>
            <wp:effectExtent l="0" t="0" r="381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9015" cy="304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Figure 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Funnel plot of changes in 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FVC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(L) estimates associated with a 10µg/m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vertAlign w:val="superscript"/>
          <w:lang w:val="en-CA" w:eastAsia="en-US"/>
        </w:rPr>
        <w:t>3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increases in PM2.5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365760</wp:posOffset>
            </wp:positionH>
            <wp:positionV relativeFrom="paragraph">
              <wp:posOffset>-899160</wp:posOffset>
            </wp:positionV>
            <wp:extent cx="3523615" cy="2992755"/>
            <wp:effectExtent l="0" t="0" r="635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3615" cy="299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>
      <w:pP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Figure 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CA" w:eastAsia="en-US"/>
        </w:rPr>
        <w:t xml:space="preserve">3. 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>Funnel plot of changes in F</w:t>
      </w:r>
      <w:r>
        <w:rPr>
          <w:rFonts w:hint="eastAsia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EV1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(L) estimates associated with a 10µg/m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vertAlign w:val="superscript"/>
          <w:lang w:val="en-CA" w:eastAsia="en-US"/>
        </w:rPr>
        <w:t>3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en-CA" w:eastAsia="en-US"/>
        </w:rPr>
        <w:t xml:space="preserve"> increases in PM2.5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 w:eastAsiaTheme="minorEastAsia"/>
          <w:color w:val="FF0000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color w:val="FF0000"/>
          <w:sz w:val="28"/>
          <w:szCs w:val="28"/>
          <w:lang w:eastAsia="zh-CN"/>
        </w:rPr>
        <w:drawing>
          <wp:inline distT="0" distB="0" distL="114300" distR="114300">
            <wp:extent cx="4026535" cy="3428365"/>
            <wp:effectExtent l="0" t="0" r="2540" b="635"/>
            <wp:docPr id="1" name="图片 1" descr="FEV漏斗图_修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EV漏斗图_修改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6535" cy="342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B05DD3"/>
    <w:multiLevelType w:val="singleLevel"/>
    <w:tmpl w:val="7AB05DD3"/>
    <w:lvl w:ilvl="0" w:tentative="0">
      <w:start w:val="1"/>
      <w:numFmt w:val="decimal"/>
      <w:suff w:val="space"/>
      <w:lvlText w:val="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13"/>
    <w:rsid w:val="0015617E"/>
    <w:rsid w:val="002D5491"/>
    <w:rsid w:val="002F3713"/>
    <w:rsid w:val="00371E5A"/>
    <w:rsid w:val="004A602A"/>
    <w:rsid w:val="006751E0"/>
    <w:rsid w:val="007D74E2"/>
    <w:rsid w:val="00950CE1"/>
    <w:rsid w:val="00D93379"/>
    <w:rsid w:val="00E42DDB"/>
    <w:rsid w:val="00E44906"/>
    <w:rsid w:val="024B6625"/>
    <w:rsid w:val="050E411D"/>
    <w:rsid w:val="05904C39"/>
    <w:rsid w:val="06BC017A"/>
    <w:rsid w:val="0813553A"/>
    <w:rsid w:val="0AC64E8B"/>
    <w:rsid w:val="0AC854AB"/>
    <w:rsid w:val="0C2163DA"/>
    <w:rsid w:val="0C643A60"/>
    <w:rsid w:val="0DBC243A"/>
    <w:rsid w:val="0DEF1F9A"/>
    <w:rsid w:val="0ED42EC6"/>
    <w:rsid w:val="0ED70C4C"/>
    <w:rsid w:val="122959F9"/>
    <w:rsid w:val="124E5235"/>
    <w:rsid w:val="129C6CE6"/>
    <w:rsid w:val="131D5F76"/>
    <w:rsid w:val="14531BF8"/>
    <w:rsid w:val="15531CD8"/>
    <w:rsid w:val="157E737F"/>
    <w:rsid w:val="178E244B"/>
    <w:rsid w:val="1B991F3D"/>
    <w:rsid w:val="1DB40DBC"/>
    <w:rsid w:val="1E6503FE"/>
    <w:rsid w:val="1FAA535A"/>
    <w:rsid w:val="224A296D"/>
    <w:rsid w:val="235E3517"/>
    <w:rsid w:val="24741A60"/>
    <w:rsid w:val="24C74020"/>
    <w:rsid w:val="255F16FC"/>
    <w:rsid w:val="28164755"/>
    <w:rsid w:val="2A7523C5"/>
    <w:rsid w:val="2F2C11F4"/>
    <w:rsid w:val="32874FC9"/>
    <w:rsid w:val="37797999"/>
    <w:rsid w:val="39504CED"/>
    <w:rsid w:val="39D51FF5"/>
    <w:rsid w:val="3A2B4D74"/>
    <w:rsid w:val="422155C4"/>
    <w:rsid w:val="423D1F3F"/>
    <w:rsid w:val="43ED11BF"/>
    <w:rsid w:val="46F674B3"/>
    <w:rsid w:val="47DF5190"/>
    <w:rsid w:val="497A4110"/>
    <w:rsid w:val="4C4A3198"/>
    <w:rsid w:val="53FF14F3"/>
    <w:rsid w:val="54962FCE"/>
    <w:rsid w:val="550314F5"/>
    <w:rsid w:val="5B810FF3"/>
    <w:rsid w:val="5EEF3AFA"/>
    <w:rsid w:val="604C052B"/>
    <w:rsid w:val="62361E5F"/>
    <w:rsid w:val="6319677E"/>
    <w:rsid w:val="645B2050"/>
    <w:rsid w:val="6573770F"/>
    <w:rsid w:val="663E5640"/>
    <w:rsid w:val="664D729C"/>
    <w:rsid w:val="6EBC5C8F"/>
    <w:rsid w:val="6F165CDF"/>
    <w:rsid w:val="744D3038"/>
    <w:rsid w:val="74571770"/>
    <w:rsid w:val="74BF419F"/>
    <w:rsid w:val="75710C9A"/>
    <w:rsid w:val="763055D0"/>
    <w:rsid w:val="767B3E8C"/>
    <w:rsid w:val="782347DB"/>
    <w:rsid w:val="788D4DCD"/>
    <w:rsid w:val="78D446EC"/>
    <w:rsid w:val="7E56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91FA20-6A67-42D9-850F-7ACB3B3D03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</Words>
  <Characters>63</Characters>
  <Lines>1</Lines>
  <Paragraphs>1</Paragraphs>
  <TotalTime>1</TotalTime>
  <ScaleCrop>false</ScaleCrop>
  <LinksUpToDate>false</LinksUpToDate>
  <CharactersWithSpaces>73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2022-01-19T09:36:00Z</dcterms:created>
  <dc:creator>张 悦鸣</dc:creator>
  <cp:lastModifiedBy>悦悦</cp:lastModifiedBy>
  <dcterms:modified xsi:type="dcterms:W3CDTF">2022-04-08T01:41:41Z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A33D275D78124ED58C11377589324F80</vt:lpwstr>
  </property>
</Properties>
</file>