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99E6B" w14:textId="77777777" w:rsidR="00A52051" w:rsidRDefault="00A52051" w:rsidP="00A5205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Supporting Information</w:t>
      </w:r>
    </w:p>
    <w:p w14:paraId="09FA52E2" w14:textId="77777777" w:rsidR="00706542" w:rsidRPr="00D31791" w:rsidRDefault="00706542" w:rsidP="00706542">
      <w:pPr>
        <w:jc w:val="center"/>
        <w:outlineLvl w:val="0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053EC73C" w14:textId="3A07D98A" w:rsidR="00B816E2" w:rsidRPr="00B816E2" w:rsidRDefault="00B816E2" w:rsidP="00B816E2">
      <w:pPr>
        <w:tabs>
          <w:tab w:val="left" w:pos="3912"/>
        </w:tabs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816E2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Synthesis and characterization of Ru-doped ZnO thin films from novel perimidine </w:t>
      </w:r>
      <w:bookmarkStart w:id="0" w:name="_Hlk63201946"/>
      <w:r w:rsidRPr="00B816E2">
        <w:rPr>
          <w:rFonts w:ascii="Times New Roman" w:hAnsi="Times New Roman" w:cs="Times New Roman"/>
          <w:b/>
          <w:bCs/>
          <w:sz w:val="28"/>
          <w:szCs w:val="28"/>
          <w:lang w:val="en-US"/>
        </w:rPr>
        <w:t>ruthenium complexes</w:t>
      </w:r>
      <w:bookmarkEnd w:id="0"/>
    </w:p>
    <w:p w14:paraId="546DEC16" w14:textId="77777777" w:rsidR="00B816E2" w:rsidRPr="00B816E2" w:rsidRDefault="00B816E2" w:rsidP="00B816E2">
      <w:pPr>
        <w:tabs>
          <w:tab w:val="left" w:pos="3912"/>
        </w:tabs>
        <w:jc w:val="both"/>
        <w:rPr>
          <w:rFonts w:ascii="Times New Roman" w:hAnsi="Times New Roman" w:cs="Times New Roman"/>
          <w:lang w:val="en-US"/>
        </w:rPr>
      </w:pPr>
    </w:p>
    <w:p w14:paraId="5E3FF573" w14:textId="5A315028" w:rsidR="00B816E2" w:rsidRPr="00A52051" w:rsidRDefault="00B816E2" w:rsidP="00B816E2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iCs/>
          <w:lang w:val="en-US"/>
        </w:rPr>
      </w:pPr>
      <w:r w:rsidRPr="00A52051">
        <w:rPr>
          <w:rFonts w:ascii="Times New Roman" w:hAnsi="Times New Roman" w:cs="Times New Roman"/>
          <w:i/>
          <w:iCs/>
          <w:lang w:val="en-US"/>
        </w:rPr>
        <w:t>Gokhan Demircan</w:t>
      </w:r>
      <w:r w:rsidRPr="00A52051">
        <w:rPr>
          <w:rFonts w:ascii="Times New Roman" w:hAnsi="Times New Roman" w:cs="Times New Roman"/>
          <w:i/>
          <w:iCs/>
          <w:vertAlign w:val="superscript"/>
          <w:lang w:val="en-US"/>
        </w:rPr>
        <w:t>a*</w:t>
      </w:r>
      <w:r w:rsidRPr="00A52051">
        <w:rPr>
          <w:rFonts w:ascii="Times New Roman" w:hAnsi="Times New Roman" w:cs="Times New Roman"/>
          <w:i/>
          <w:iCs/>
          <w:lang w:val="en-US"/>
        </w:rPr>
        <w:t>, Abuzer Acikgoz</w:t>
      </w:r>
      <w:r w:rsidRPr="00A52051">
        <w:rPr>
          <w:rFonts w:ascii="Times New Roman" w:hAnsi="Times New Roman" w:cs="Times New Roman"/>
          <w:i/>
          <w:iCs/>
          <w:vertAlign w:val="superscript"/>
          <w:lang w:val="en-US"/>
        </w:rPr>
        <w:t>a</w:t>
      </w:r>
      <w:r w:rsidRPr="00A52051">
        <w:rPr>
          <w:rFonts w:ascii="Times New Roman" w:hAnsi="Times New Roman" w:cs="Times New Roman"/>
          <w:i/>
          <w:iCs/>
          <w:lang w:val="en-US"/>
        </w:rPr>
        <w:t>, Serife Yalcin</w:t>
      </w:r>
      <w:r w:rsidRPr="00A52051">
        <w:rPr>
          <w:rFonts w:ascii="Times New Roman" w:hAnsi="Times New Roman" w:cs="Times New Roman"/>
          <w:i/>
          <w:iCs/>
          <w:vertAlign w:val="superscript"/>
          <w:lang w:val="en-US"/>
        </w:rPr>
        <w:t>b</w:t>
      </w:r>
      <w:r w:rsidRPr="00A52051">
        <w:rPr>
          <w:rFonts w:ascii="Times New Roman" w:hAnsi="Times New Roman" w:cs="Times New Roman"/>
          <w:i/>
          <w:iCs/>
          <w:lang w:val="en-US"/>
        </w:rPr>
        <w:t>, Emine Aytar</w:t>
      </w:r>
      <w:r w:rsidRPr="00A52051">
        <w:rPr>
          <w:rFonts w:ascii="Times New Roman" w:hAnsi="Times New Roman" w:cs="Times New Roman"/>
          <w:i/>
          <w:iCs/>
          <w:vertAlign w:val="superscript"/>
          <w:lang w:val="en-US"/>
        </w:rPr>
        <w:t>c</w:t>
      </w:r>
      <w:r w:rsidRPr="00A52051">
        <w:rPr>
          <w:rFonts w:ascii="Times New Roman" w:hAnsi="Times New Roman" w:cs="Times New Roman"/>
          <w:i/>
          <w:iCs/>
          <w:lang w:val="en-US"/>
        </w:rPr>
        <w:t>, Bulent Aktas</w:t>
      </w:r>
      <w:r w:rsidRPr="00A52051">
        <w:rPr>
          <w:rFonts w:ascii="Times New Roman" w:hAnsi="Times New Roman" w:cs="Times New Roman"/>
          <w:i/>
          <w:iCs/>
          <w:vertAlign w:val="superscript"/>
          <w:lang w:val="en-US"/>
        </w:rPr>
        <w:t>a</w:t>
      </w:r>
      <w:r w:rsidRPr="00A52051">
        <w:rPr>
          <w:rFonts w:ascii="Times New Roman" w:hAnsi="Times New Roman" w:cs="Times New Roman"/>
          <w:i/>
          <w:iCs/>
          <w:lang w:val="en-US"/>
        </w:rPr>
        <w:t xml:space="preserve">, </w:t>
      </w:r>
    </w:p>
    <w:p w14:paraId="56B82D2B" w14:textId="77777777" w:rsidR="00B816E2" w:rsidRPr="00A52051" w:rsidRDefault="00B816E2" w:rsidP="00B816E2">
      <w:pPr>
        <w:autoSpaceDE w:val="0"/>
        <w:autoSpaceDN w:val="0"/>
        <w:adjustRightInd w:val="0"/>
        <w:rPr>
          <w:rFonts w:ascii="Times New Roman" w:hAnsi="Times New Roman" w:cs="Times New Roman"/>
          <w:b/>
          <w:i/>
          <w:iCs/>
          <w:vertAlign w:val="superscript"/>
          <w:lang w:val="en-US"/>
        </w:rPr>
      </w:pPr>
    </w:p>
    <w:p w14:paraId="72A9B624" w14:textId="77777777" w:rsidR="00B816E2" w:rsidRPr="00A52051" w:rsidRDefault="00B816E2" w:rsidP="00B816E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lang w:val="en-US"/>
        </w:rPr>
      </w:pPr>
      <w:r w:rsidRPr="00A52051">
        <w:rPr>
          <w:rFonts w:ascii="Times New Roman" w:hAnsi="Times New Roman" w:cs="Times New Roman"/>
          <w:i/>
          <w:iCs/>
          <w:vertAlign w:val="superscript"/>
          <w:lang w:val="en-US"/>
        </w:rPr>
        <w:t>a</w:t>
      </w:r>
      <w:r w:rsidRPr="00A52051">
        <w:rPr>
          <w:rFonts w:ascii="Times New Roman" w:hAnsi="Times New Roman" w:cs="Times New Roman"/>
          <w:i/>
          <w:iCs/>
          <w:lang w:val="en-US"/>
        </w:rPr>
        <w:t xml:space="preserve"> </w:t>
      </w:r>
      <w:r w:rsidRPr="00A52051">
        <w:rPr>
          <w:rFonts w:ascii="Times New Roman" w:hAnsi="Times New Roman" w:cs="Times New Roman"/>
          <w:bCs/>
          <w:i/>
          <w:iCs/>
          <w:lang w:val="en-US"/>
        </w:rPr>
        <w:t xml:space="preserve">Department of </w:t>
      </w:r>
      <w:r w:rsidRPr="00A52051">
        <w:rPr>
          <w:rFonts w:ascii="Times New Roman" w:hAnsi="Times New Roman" w:cs="Times New Roman"/>
          <w:i/>
          <w:iCs/>
          <w:lang w:val="en-US"/>
        </w:rPr>
        <w:t>Mechanical Engineering</w:t>
      </w:r>
      <w:r w:rsidRPr="00A52051">
        <w:rPr>
          <w:rFonts w:ascii="Times New Roman" w:hAnsi="Times New Roman" w:cs="Times New Roman"/>
          <w:bCs/>
          <w:i/>
          <w:iCs/>
          <w:lang w:val="en-US"/>
        </w:rPr>
        <w:t>, Engineering Faculty, Harran University, Sanliurfa, Turkey</w:t>
      </w:r>
    </w:p>
    <w:p w14:paraId="73BD7604" w14:textId="77777777" w:rsidR="00B816E2" w:rsidRPr="00A52051" w:rsidRDefault="00B816E2" w:rsidP="00B816E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lang w:val="en-US"/>
        </w:rPr>
      </w:pPr>
      <w:r w:rsidRPr="00A52051">
        <w:rPr>
          <w:rFonts w:ascii="Times New Roman" w:hAnsi="Times New Roman" w:cs="Times New Roman"/>
          <w:bCs/>
          <w:i/>
          <w:iCs/>
          <w:vertAlign w:val="superscript"/>
          <w:lang w:val="en-US"/>
        </w:rPr>
        <w:t>b</w:t>
      </w:r>
      <w:r w:rsidRPr="00A52051">
        <w:rPr>
          <w:rFonts w:ascii="Times New Roman" w:hAnsi="Times New Roman" w:cs="Times New Roman"/>
          <w:bCs/>
          <w:i/>
          <w:iCs/>
          <w:lang w:val="en-US"/>
        </w:rPr>
        <w:t xml:space="preserve"> Department of Physics, </w:t>
      </w:r>
      <w:r w:rsidRPr="00A52051">
        <w:rPr>
          <w:rFonts w:ascii="Times New Roman" w:hAnsi="Times New Roman" w:cs="Times New Roman"/>
          <w:i/>
          <w:iCs/>
          <w:lang w:val="en-US"/>
        </w:rPr>
        <w:t>Art and Science Faculty</w:t>
      </w:r>
      <w:r w:rsidRPr="00A52051">
        <w:rPr>
          <w:rFonts w:ascii="Times New Roman" w:hAnsi="Times New Roman" w:cs="Times New Roman"/>
          <w:bCs/>
          <w:i/>
          <w:iCs/>
          <w:lang w:val="en-US"/>
        </w:rPr>
        <w:t>, Harran University, Sanliurfa, Turkey</w:t>
      </w:r>
    </w:p>
    <w:p w14:paraId="466569DE" w14:textId="6662A0BC" w:rsidR="00B816E2" w:rsidRPr="00A52051" w:rsidRDefault="00B816E2" w:rsidP="00B816E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i/>
          <w:iCs/>
          <w:lang w:val="en-US"/>
        </w:rPr>
      </w:pPr>
      <w:r w:rsidRPr="00A52051">
        <w:rPr>
          <w:rFonts w:ascii="Times New Roman" w:hAnsi="Times New Roman" w:cs="Times New Roman"/>
          <w:i/>
          <w:iCs/>
          <w:vertAlign w:val="superscript"/>
          <w:lang w:val="en-US"/>
        </w:rPr>
        <w:t xml:space="preserve">c  </w:t>
      </w:r>
      <w:r w:rsidRPr="00A52051">
        <w:rPr>
          <w:rFonts w:ascii="Times New Roman" w:hAnsi="Times New Roman" w:cs="Times New Roman"/>
          <w:i/>
          <w:iCs/>
          <w:lang w:val="en-US"/>
        </w:rPr>
        <w:t xml:space="preserve">Department of Chemistry, Art and Science Faculty, Harran University, </w:t>
      </w:r>
      <w:r w:rsidRPr="00A52051">
        <w:rPr>
          <w:rFonts w:ascii="Times New Roman" w:hAnsi="Times New Roman" w:cs="Times New Roman"/>
          <w:bCs/>
          <w:i/>
          <w:iCs/>
          <w:lang w:val="en-US"/>
        </w:rPr>
        <w:t>Sanliurfa, Turkey</w:t>
      </w:r>
    </w:p>
    <w:p w14:paraId="70BD2DC7" w14:textId="24921133" w:rsidR="00A52051" w:rsidRDefault="00A52051" w:rsidP="00B816E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lang w:val="en-US"/>
        </w:rPr>
      </w:pPr>
    </w:p>
    <w:p w14:paraId="12AA8634" w14:textId="32EB46F8" w:rsidR="00A52051" w:rsidRDefault="00A52051" w:rsidP="00B816E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lang w:val="en-US"/>
        </w:rPr>
      </w:pPr>
    </w:p>
    <w:p w14:paraId="070E55EA" w14:textId="4C029FDD" w:rsidR="00A52051" w:rsidRDefault="00A52051" w:rsidP="00B816E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lang w:val="en-US"/>
        </w:rPr>
      </w:pPr>
    </w:p>
    <w:p w14:paraId="1BBBC16C" w14:textId="0CF80170" w:rsidR="00A52051" w:rsidRDefault="00A52051" w:rsidP="00B816E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lang w:val="en-US"/>
        </w:rPr>
      </w:pPr>
    </w:p>
    <w:p w14:paraId="215BD7D1" w14:textId="5B733442" w:rsidR="00A52051" w:rsidRDefault="00A52051" w:rsidP="00B816E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lang w:val="en-US"/>
        </w:rPr>
      </w:pPr>
    </w:p>
    <w:p w14:paraId="6DA89ED1" w14:textId="78E1A5C4" w:rsidR="00A52051" w:rsidRDefault="00A52051" w:rsidP="00B816E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lang w:val="en-US"/>
        </w:rPr>
      </w:pPr>
    </w:p>
    <w:p w14:paraId="03A15B80" w14:textId="603FE463" w:rsidR="00A52051" w:rsidRDefault="00A52051" w:rsidP="00B816E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lang w:val="en-US"/>
        </w:rPr>
      </w:pPr>
    </w:p>
    <w:p w14:paraId="0E298E39" w14:textId="77777777" w:rsidR="00A52051" w:rsidRPr="00B816E2" w:rsidRDefault="00A52051" w:rsidP="00B816E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lang w:val="en-US"/>
        </w:rPr>
      </w:pPr>
    </w:p>
    <w:p w14:paraId="2952C229" w14:textId="402A3E37" w:rsidR="00706542" w:rsidRPr="00D31791" w:rsidRDefault="00706542" w:rsidP="00706542">
      <w:pPr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31791">
        <w:rPr>
          <w:rFonts w:ascii="Times New Roman" w:hAnsi="Times New Roman" w:cs="Times New Roman"/>
          <w:b/>
          <w:bCs/>
          <w:sz w:val="24"/>
          <w:szCs w:val="24"/>
          <w:lang w:val="en-US"/>
        </w:rPr>
        <w:t>Content:</w:t>
      </w:r>
    </w:p>
    <w:p w14:paraId="66EF75A9" w14:textId="503105F8" w:rsidR="00706542" w:rsidRPr="00D31791" w:rsidRDefault="00706542" w:rsidP="00706542">
      <w:pPr>
        <w:tabs>
          <w:tab w:val="right" w:leader="dot" w:pos="9064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1791">
        <w:rPr>
          <w:rFonts w:ascii="Times New Roman" w:hAnsi="Times New Roman" w:cs="Times New Roman"/>
          <w:sz w:val="24"/>
          <w:szCs w:val="24"/>
          <w:lang w:val="en-US"/>
        </w:rPr>
        <w:t>General procedure for the synthesis of the ligands (L</w:t>
      </w:r>
      <w:r w:rsidRPr="00D317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>-L</w:t>
      </w:r>
      <w:r w:rsidRPr="00D317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506626" w:rsidRPr="0050662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6626" w:rsidRPr="00D3179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 xml:space="preserve">2 </w:t>
      </w:r>
    </w:p>
    <w:p w14:paraId="0B81BB46" w14:textId="5B4AB9F7" w:rsidR="00706542" w:rsidRPr="00D31791" w:rsidRDefault="00706542" w:rsidP="00706542">
      <w:pPr>
        <w:tabs>
          <w:tab w:val="right" w:leader="dot" w:pos="9064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1791">
        <w:rPr>
          <w:rFonts w:ascii="Times New Roman" w:hAnsi="Times New Roman" w:cs="Times New Roman"/>
          <w:sz w:val="24"/>
          <w:szCs w:val="24"/>
          <w:lang w:val="en-US"/>
        </w:rPr>
        <w:t>General procedure for the synthesis of the metal complexes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ab/>
        <w:t>3</w:t>
      </w:r>
    </w:p>
    <w:p w14:paraId="0AFA2EF8" w14:textId="1B87D2F8" w:rsidR="00706542" w:rsidRPr="00D31791" w:rsidRDefault="00706542" w:rsidP="00706542">
      <w:pPr>
        <w:tabs>
          <w:tab w:val="right" w:leader="dot" w:pos="9064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1791">
        <w:rPr>
          <w:rFonts w:ascii="Times New Roman" w:hAnsi="Times New Roman" w:cs="Times New Roman"/>
          <w:bCs/>
          <w:sz w:val="24"/>
          <w:szCs w:val="24"/>
          <w:lang w:val="en-US"/>
        </w:rPr>
        <w:t>Spectroscopic characterization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ab/>
        <w:t>4</w:t>
      </w:r>
    </w:p>
    <w:p w14:paraId="3AE89EF6" w14:textId="761D6DCD" w:rsidR="00706542" w:rsidRPr="00D31791" w:rsidRDefault="00706542" w:rsidP="00706542">
      <w:pPr>
        <w:tabs>
          <w:tab w:val="right" w:leader="dot" w:pos="9064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1791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ab/>
        <w:t>5</w:t>
      </w:r>
    </w:p>
    <w:p w14:paraId="0927060F" w14:textId="67729570" w:rsidR="00706542" w:rsidRPr="00D31791" w:rsidRDefault="00706542" w:rsidP="00706542">
      <w:pPr>
        <w:tabs>
          <w:tab w:val="right" w:leader="dot" w:pos="9064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1791">
        <w:rPr>
          <w:rFonts w:ascii="Times New Roman" w:hAnsi="Times New Roman" w:cs="Times New Roman"/>
          <w:sz w:val="24"/>
          <w:szCs w:val="24"/>
          <w:lang w:val="en-US"/>
        </w:rPr>
        <w:t>Figures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ab/>
        <w:t>7</w:t>
      </w:r>
    </w:p>
    <w:p w14:paraId="392013E3" w14:textId="5B19137A" w:rsidR="00706542" w:rsidRPr="00D31791" w:rsidRDefault="00706542" w:rsidP="00706542">
      <w:pPr>
        <w:tabs>
          <w:tab w:val="right" w:leader="dot" w:pos="9064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1791">
        <w:rPr>
          <w:rFonts w:ascii="Times New Roman" w:hAnsi="Times New Roman" w:cs="Times New Roman"/>
          <w:sz w:val="24"/>
          <w:szCs w:val="24"/>
          <w:lang w:val="en-US"/>
        </w:rPr>
        <w:t>References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ab/>
        <w:t>10</w:t>
      </w:r>
    </w:p>
    <w:p w14:paraId="1FAC1FF5" w14:textId="77777777" w:rsidR="00706542" w:rsidRPr="00D31791" w:rsidRDefault="00706542" w:rsidP="00706542">
      <w:pPr>
        <w:jc w:val="both"/>
        <w:outlineLvl w:val="0"/>
        <w:rPr>
          <w:rFonts w:ascii="Times New Roman" w:hAnsi="Times New Roman" w:cs="Times New Roman"/>
          <w:sz w:val="24"/>
          <w:szCs w:val="24"/>
          <w:lang w:val="en-US"/>
        </w:rPr>
      </w:pPr>
    </w:p>
    <w:p w14:paraId="047163B8" w14:textId="1EA7CC46" w:rsidR="00706542" w:rsidRPr="00D31791" w:rsidRDefault="00706542" w:rsidP="00706542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</w:p>
    <w:p w14:paraId="265466FB" w14:textId="0EFF84F3" w:rsidR="00706542" w:rsidRPr="00D31791" w:rsidRDefault="00706542" w:rsidP="00706542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</w:p>
    <w:p w14:paraId="7B9C28FA" w14:textId="30DD02B2" w:rsidR="00706542" w:rsidRPr="00D31791" w:rsidRDefault="00706542" w:rsidP="00706542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</w:p>
    <w:p w14:paraId="29BD3484" w14:textId="5A947B3A" w:rsidR="00706542" w:rsidRPr="00D31791" w:rsidRDefault="00706542" w:rsidP="00706542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</w:p>
    <w:p w14:paraId="0D4840A8" w14:textId="27E525AE" w:rsidR="00706542" w:rsidRPr="00D31791" w:rsidRDefault="00706542" w:rsidP="00706542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</w:p>
    <w:p w14:paraId="1CE343FA" w14:textId="55B39766" w:rsidR="00706542" w:rsidRPr="00D31791" w:rsidRDefault="00706542" w:rsidP="00706542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</w:p>
    <w:p w14:paraId="65C40C21" w14:textId="2D12334B" w:rsidR="00706542" w:rsidRPr="00D31791" w:rsidRDefault="00706542" w:rsidP="00706542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</w:p>
    <w:p w14:paraId="0553E549" w14:textId="77777777" w:rsidR="00706542" w:rsidRPr="00D31791" w:rsidRDefault="00706542" w:rsidP="00706542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</w:p>
    <w:p w14:paraId="7E8FCCD3" w14:textId="70762BF7" w:rsidR="00706542" w:rsidRPr="00D31791" w:rsidRDefault="00706542" w:rsidP="00706542">
      <w:pPr>
        <w:pStyle w:val="ListeParagraf"/>
        <w:numPr>
          <w:ilvl w:val="0"/>
          <w:numId w:val="3"/>
        </w:num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GB" w:eastAsia="tr-TR"/>
        </w:rPr>
      </w:pPr>
      <w:r w:rsidRPr="00D31791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 w:eastAsia="tr-TR"/>
        </w:rPr>
        <w:lastRenderedPageBreak/>
        <w:t xml:space="preserve">General procedure for the </w:t>
      </w:r>
      <w:r w:rsidRPr="00D3179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en-US" w:eastAsia="tr-TR"/>
        </w:rPr>
        <w:t xml:space="preserve">synthesis of the ligands </w:t>
      </w:r>
      <w:r w:rsidRPr="00D3179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val="en-US" w:eastAsia="tr-TR"/>
        </w:rPr>
        <w:t>(L</w:t>
      </w:r>
      <w:r w:rsidRPr="00D3179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vertAlign w:val="subscript"/>
          <w:lang w:val="en-US" w:eastAsia="tr-TR"/>
        </w:rPr>
        <w:t>1</w:t>
      </w:r>
      <w:r w:rsidRPr="00D3179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val="en-US" w:eastAsia="tr-TR"/>
        </w:rPr>
        <w:t>-L</w:t>
      </w:r>
      <w:r w:rsidRPr="00D3179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val="en-US" w:eastAsia="tr-TR"/>
        </w:rPr>
        <w:t>)</w:t>
      </w:r>
    </w:p>
    <w:p w14:paraId="6DB1BA67" w14:textId="4B0EE44D" w:rsidR="00706542" w:rsidRPr="00D31791" w:rsidRDefault="00706542" w:rsidP="00706542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</w:pP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>The ligands</w:t>
      </w:r>
      <w:r w:rsidRPr="00D31791">
        <w:rPr>
          <w:rFonts w:ascii="Times New Roman" w:eastAsia="Times New Roman" w:hAnsi="Times New Roman" w:cs="AdvP66FA"/>
          <w:bCs/>
          <w:sz w:val="24"/>
          <w:szCs w:val="24"/>
          <w:lang w:val="en-US" w:eastAsia="tr-TR" w:bidi="bn-IN"/>
        </w:rPr>
        <w:t xml:space="preserve"> </w:t>
      </w:r>
      <w:r w:rsidRPr="00D31791">
        <w:rPr>
          <w:rFonts w:ascii="Times New Roman" w:eastAsia="Times New Roman" w:hAnsi="Times New Roman" w:cs="AdvP66FA"/>
          <w:b/>
          <w:bCs/>
          <w:sz w:val="24"/>
          <w:szCs w:val="24"/>
          <w:lang w:val="en-US" w:eastAsia="tr-TR" w:bidi="bn-IN"/>
        </w:rPr>
        <w:t>(L</w:t>
      </w:r>
      <w:r w:rsidRPr="00D31791">
        <w:rPr>
          <w:rFonts w:ascii="Times New Roman" w:eastAsia="Times New Roman" w:hAnsi="Times New Roman" w:cs="AdvP66FA"/>
          <w:b/>
          <w:bCs/>
          <w:sz w:val="24"/>
          <w:szCs w:val="24"/>
          <w:vertAlign w:val="subscript"/>
          <w:lang w:val="en-US" w:eastAsia="tr-TR" w:bidi="bn-IN"/>
        </w:rPr>
        <w:t>1</w:t>
      </w:r>
      <w:r w:rsidRPr="00D31791">
        <w:rPr>
          <w:rFonts w:ascii="Times New Roman" w:eastAsia="Times New Roman" w:hAnsi="Times New Roman" w:cs="AdvP66FA"/>
          <w:b/>
          <w:bCs/>
          <w:sz w:val="24"/>
          <w:szCs w:val="24"/>
          <w:lang w:val="en-US" w:eastAsia="tr-TR" w:bidi="bn-IN"/>
        </w:rPr>
        <w:t xml:space="preserve">) </w:t>
      </w:r>
      <w:r w:rsidR="003002B0">
        <w:rPr>
          <w:rFonts w:ascii="Times New Roman" w:eastAsia="Times New Roman" w:hAnsi="Times New Roman" w:cs="AdvP66FA"/>
          <w:bCs/>
          <w:sz w:val="24"/>
          <w:szCs w:val="24"/>
          <w:lang w:val="en-US" w:eastAsia="tr-TR" w:bidi="bn-IN"/>
        </w:rPr>
        <w:t>[1,2]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and </w:t>
      </w:r>
      <w:r w:rsidRPr="00D31791">
        <w:rPr>
          <w:rFonts w:ascii="Times New Roman" w:eastAsia="Times New Roman" w:hAnsi="Times New Roman" w:cs="AdvP66FA"/>
          <w:b/>
          <w:bCs/>
          <w:sz w:val="24"/>
          <w:szCs w:val="24"/>
          <w:lang w:val="en-US" w:eastAsia="tr-TR" w:bidi="bn-IN"/>
        </w:rPr>
        <w:t>(L</w:t>
      </w:r>
      <w:r w:rsidRPr="00D31791">
        <w:rPr>
          <w:rFonts w:ascii="Times New Roman" w:eastAsia="Times New Roman" w:hAnsi="Times New Roman" w:cs="AdvP66FA"/>
          <w:b/>
          <w:bCs/>
          <w:sz w:val="24"/>
          <w:szCs w:val="24"/>
          <w:vertAlign w:val="subscript"/>
          <w:lang w:val="en-US" w:eastAsia="tr-TR" w:bidi="bn-IN"/>
        </w:rPr>
        <w:t>2</w:t>
      </w:r>
      <w:r w:rsidRPr="00D31791">
        <w:rPr>
          <w:rFonts w:ascii="Times New Roman" w:eastAsia="Times New Roman" w:hAnsi="Times New Roman" w:cs="AdvP66FA"/>
          <w:b/>
          <w:bCs/>
          <w:sz w:val="24"/>
          <w:szCs w:val="24"/>
          <w:lang w:val="en-US" w:eastAsia="tr-TR" w:bidi="bn-IN"/>
        </w:rPr>
        <w:t xml:space="preserve">) </w:t>
      </w:r>
      <w:r w:rsidR="00D62E61">
        <w:rPr>
          <w:rFonts w:ascii="Times New Roman" w:eastAsia="Times New Roman" w:hAnsi="Times New Roman" w:cs="AdvP66FA"/>
          <w:bCs/>
          <w:sz w:val="24"/>
          <w:szCs w:val="24"/>
          <w:lang w:val="en-US" w:eastAsia="tr-TR" w:bidi="bn-IN"/>
        </w:rPr>
        <w:t>[3,4]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was synthesized by a modification of the method in the published procedure. The ligands were synthesized by procedure as follow:</w:t>
      </w:r>
    </w:p>
    <w:p w14:paraId="5648F615" w14:textId="77777777" w:rsidR="00706542" w:rsidRPr="00D31791" w:rsidRDefault="00706542" w:rsidP="00706542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</w:pP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>In a two-necked, 100 mL round-bottom flask and equipped with a blanket of nitrogen (N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) was placed 30 mL of anhydrous ethanol (EtOH) at room temperature for each ligand. </w:t>
      </w:r>
      <w:r w:rsidRPr="00D31791">
        <w:rPr>
          <w:rFonts w:ascii="Times New Roman" w:hAnsi="Times New Roman" w:cs="Times New Roman"/>
          <w:sz w:val="24"/>
          <w:szCs w:val="24"/>
        </w:rPr>
        <w:t>1,8-diaminonaphthalene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(1.58 g, 10.0 mmol) was added to these solution, followed by the </w:t>
      </w:r>
      <w:r w:rsidRPr="00D31791">
        <w:rPr>
          <w:rFonts w:ascii="Times New Roman" w:hAnsi="Times New Roman" w:cs="Times New Roman"/>
          <w:sz w:val="24"/>
          <w:szCs w:val="24"/>
        </w:rPr>
        <w:t>2-pyridinecarboxaldehyde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(1.07 g, 10.0 mmol) for ligand (L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val="en-US" w:eastAsia="tr-TR"/>
        </w:rPr>
        <w:t>1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), the </w:t>
      </w:r>
      <w:r w:rsidRPr="00D31791">
        <w:rPr>
          <w:rFonts w:ascii="Times New Roman" w:hAnsi="Times New Roman" w:cs="Times New Roman"/>
          <w:sz w:val="24"/>
          <w:szCs w:val="24"/>
        </w:rPr>
        <w:t xml:space="preserve">quinoline-2-carboxaldehyde 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>(1.57 g, 10.0 mmol)</w:t>
      </w:r>
      <w:r w:rsidRPr="00D31791">
        <w:rPr>
          <w:rFonts w:ascii="Times New Roman" w:hAnsi="Times New Roman" w:cs="Times New Roman"/>
          <w:sz w:val="24"/>
          <w:szCs w:val="24"/>
        </w:rPr>
        <w:t xml:space="preserve"> for ligand (L</w:t>
      </w:r>
      <w:r w:rsidRPr="00D317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31791">
        <w:rPr>
          <w:rFonts w:ascii="Times New Roman" w:hAnsi="Times New Roman" w:cs="Times New Roman"/>
          <w:sz w:val="24"/>
          <w:szCs w:val="24"/>
        </w:rPr>
        <w:t>)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was slowly added and stirred at reflux. To the solutions, a few drops of acetic acid were added, and then heated under reflux for 24 h. The volatiles were evaporated in vacuum to dryness. The residue was dissolved in CH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>Cl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and filtered via cannula on celite. The solution was concentrated to 15 mL and then the desired product was precipitated in 30 mL n-hexane.</w:t>
      </w:r>
    </w:p>
    <w:p w14:paraId="4815566D" w14:textId="77777777" w:rsidR="00706542" w:rsidRPr="00D31791" w:rsidRDefault="00706542" w:rsidP="00706542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</w:pPr>
    </w:p>
    <w:p w14:paraId="75A1626B" w14:textId="10C46DDA" w:rsidR="00706542" w:rsidRPr="00D31791" w:rsidRDefault="00706542" w:rsidP="00706542">
      <w:pPr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</w:pPr>
      <w:r w:rsidRPr="00D31791">
        <w:rPr>
          <w:rFonts w:ascii="Times New Roman" w:eastAsia="Times New Roman" w:hAnsi="Times New Roman" w:cs="Times New Roman"/>
          <w:b/>
          <w:sz w:val="24"/>
          <w:szCs w:val="24"/>
          <w:lang w:val="en-US" w:eastAsia="tr-TR"/>
        </w:rPr>
        <w:t xml:space="preserve">For </w:t>
      </w:r>
      <w:r w:rsidRPr="00D31791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tr-TR"/>
        </w:rPr>
        <w:t>(L</w:t>
      </w:r>
      <w:r w:rsidRPr="00D31791">
        <w:rPr>
          <w:rFonts w:ascii="Times New Roman" w:eastAsia="Times New Roman" w:hAnsi="Times New Roman" w:cs="Times New Roman"/>
          <w:b/>
          <w:iCs/>
          <w:sz w:val="24"/>
          <w:szCs w:val="24"/>
          <w:vertAlign w:val="subscript"/>
          <w:lang w:val="en-US" w:eastAsia="tr-TR"/>
        </w:rPr>
        <w:t>1</w:t>
      </w:r>
      <w:r w:rsidRPr="00D31791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tr-TR"/>
        </w:rPr>
        <w:t>):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 Color: brown, yield (%): 80,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val="en-GB"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m.p: 96-100 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tr-TR"/>
        </w:rPr>
        <w:t>o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>.</w:t>
      </w:r>
      <w:r w:rsidRPr="00D31791">
        <w:rPr>
          <w:rFonts w:ascii="Times New Roman" w:eastAsia="Times New Roman" w:hAnsi="Times New Roman" w:cs="AdvP66FA"/>
          <w:sz w:val="24"/>
          <w:szCs w:val="24"/>
          <w:lang w:eastAsia="tr-TR" w:bidi="bn-IN"/>
        </w:rPr>
        <w:t xml:space="preserve"> 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>Anal. Calc. for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[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16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11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N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] (M.W: 245 g/mol): C, 78.35; H, 4.52; N, 17.13;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 xml:space="preserve"> found: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C, 78.01; H, 4.36; N, 17.00.</w:t>
      </w:r>
      <w:r w:rsidRPr="00D31791">
        <w:rPr>
          <w:rFonts w:ascii="Times New Roman" w:eastAsia="Times New Roman" w:hAnsi="Times New Roman" w:cs="Times New Roman"/>
          <w:bCs/>
          <w:iCs/>
          <w:sz w:val="24"/>
          <w:szCs w:val="24"/>
          <w:lang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1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 NMR (300 MHz, DMSO-d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6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,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δ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 ppm): 6.92-6.89 (t,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4.2 Hz, 1H,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7.12-7.07 (t,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7.2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7.71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4.2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8.02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1.8 Hz,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8.31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7.2 Hz, 1H,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8.74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4.2 Hz, 1H,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); 10.20 (s,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 1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); 10.99 (s, 1H, N-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). 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13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C NMR (100.56 MHz, DMSO-d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6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,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δ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 ppm): 103.5; 106.2; 114.1; 114.6; 117.7; 121.6; 126.1; 128.1; 128.8; 137.5; 137.9; 148.4 and 149.3 (Ar-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H).</w:t>
      </w:r>
      <w:r w:rsidRPr="00D31791"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LC-MS/MS (Scan ES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+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): m/z (%) 246 [M]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+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. UV-Vis (ʎ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max/(nm)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, * shoulder peak): </w:t>
      </w:r>
      <w:r w:rsidRPr="00D31791">
        <w:rPr>
          <w:rFonts w:ascii="Times New Roman" w:hAnsi="Times New Roman"/>
          <w:sz w:val="24"/>
          <w:szCs w:val="24"/>
        </w:rPr>
        <w:t>359, 273, 237 and 206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* (in C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2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5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OH).</w:t>
      </w:r>
    </w:p>
    <w:p w14:paraId="5AB6FBA4" w14:textId="77777777" w:rsidR="0009173C" w:rsidRPr="00D31791" w:rsidRDefault="0009173C" w:rsidP="00706542">
      <w:pPr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</w:pPr>
    </w:p>
    <w:p w14:paraId="4B49A65F" w14:textId="77777777" w:rsidR="00706542" w:rsidRPr="00D31791" w:rsidRDefault="00706542" w:rsidP="00706542">
      <w:pPr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</w:pPr>
      <w:r w:rsidRPr="00D31791">
        <w:rPr>
          <w:rFonts w:ascii="Times New Roman" w:eastAsia="Times New Roman" w:hAnsi="Times New Roman" w:cs="Times New Roman"/>
          <w:b/>
          <w:sz w:val="24"/>
          <w:szCs w:val="24"/>
          <w:lang w:val="en-US" w:eastAsia="tr-TR"/>
        </w:rPr>
        <w:t xml:space="preserve">For </w:t>
      </w:r>
      <w:r w:rsidRPr="00D31791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tr-TR"/>
        </w:rPr>
        <w:t>(L</w:t>
      </w:r>
      <w:r w:rsidRPr="00D31791">
        <w:rPr>
          <w:rFonts w:ascii="Times New Roman" w:eastAsia="Times New Roman" w:hAnsi="Times New Roman" w:cs="Times New Roman"/>
          <w:b/>
          <w:iCs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tr-TR"/>
        </w:rPr>
        <w:t>):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 Color: red, yield (%): 85,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val="en-GB"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m.p: 132-136 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tr-TR"/>
        </w:rPr>
        <w:t>o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>.</w:t>
      </w:r>
      <w:r w:rsidRPr="00D31791">
        <w:rPr>
          <w:rFonts w:ascii="Times New Roman" w:eastAsia="Times New Roman" w:hAnsi="Times New Roman" w:cs="AdvP66FA"/>
          <w:sz w:val="24"/>
          <w:szCs w:val="24"/>
          <w:lang w:eastAsia="tr-TR" w:bidi="bn-IN"/>
        </w:rPr>
        <w:t xml:space="preserve"> 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>Anal. Calc. for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[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20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13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N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] (M.W: 295 g/mol): C, 81.34; H, 4.44; N, 14.23;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 xml:space="preserve"> found: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C, 81.07; H, 4.03; N, 14.08.</w:t>
      </w:r>
      <w:r w:rsidRPr="00D31791">
        <w:rPr>
          <w:rFonts w:ascii="Times New Roman" w:eastAsia="Times New Roman" w:hAnsi="Times New Roman" w:cs="Times New Roman"/>
          <w:bCs/>
          <w:iCs/>
          <w:sz w:val="24"/>
          <w:szCs w:val="24"/>
          <w:lang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1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 NMR (300 MHz, CDCl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,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δ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 ppm): 6.86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7.2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7.72-7.77 (t,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7.5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lastRenderedPageBreak/>
        <w:t xml:space="preserve">7.88-7.94 (t,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8.4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8.12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8.4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8.26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8.4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8.41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8.4 Hz, 1H,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8.57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8.7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); 10.95 (s, 1H, N-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 xml:space="preserve"> 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).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 xml:space="preserve"> 13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C NMR (75.48 MHz, CDCl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,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δ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 ppm): 100.0; 103.6; 106.3; 114.5; 117.8; 118.6; 128.1; 128.2; 128.6; 128.8; 129.0;130.4; 137.3; 137.9 and 144.7 (Ar-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H). LC-MS/MS (Scan ES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+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): m/z (%) 296 [M]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+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. UV-Vis (ʎ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max/(nm)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, * shoulder peak): </w:t>
      </w:r>
      <w:r w:rsidRPr="00D31791">
        <w:rPr>
          <w:rFonts w:ascii="Times New Roman" w:hAnsi="Times New Roman"/>
          <w:sz w:val="24"/>
          <w:szCs w:val="24"/>
        </w:rPr>
        <w:t>445, 305, 253, 235 and 210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* (in C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2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5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OH). </w:t>
      </w:r>
    </w:p>
    <w:p w14:paraId="63805BF5" w14:textId="77777777" w:rsidR="00706542" w:rsidRPr="00D31791" w:rsidRDefault="00706542" w:rsidP="0070654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pt-BR" w:eastAsia="tr-TR"/>
        </w:rPr>
      </w:pPr>
    </w:p>
    <w:p w14:paraId="1E3EEB21" w14:textId="60815352" w:rsidR="0009173C" w:rsidRPr="00D31791" w:rsidRDefault="00706542" w:rsidP="0009173C">
      <w:pPr>
        <w:pStyle w:val="ListeParagraf"/>
        <w:numPr>
          <w:ilvl w:val="0"/>
          <w:numId w:val="3"/>
        </w:num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GB" w:eastAsia="tr-TR"/>
        </w:rPr>
      </w:pPr>
      <w:r w:rsidRPr="00D31791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 w:eastAsia="tr-TR"/>
        </w:rPr>
        <w:t xml:space="preserve">General procedure for the </w:t>
      </w:r>
      <w:r w:rsidRPr="00D3179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en-US" w:eastAsia="tr-TR"/>
        </w:rPr>
        <w:t>synthesis of the metal complexes</w:t>
      </w:r>
    </w:p>
    <w:p w14:paraId="221175C9" w14:textId="621B8402" w:rsidR="00706542" w:rsidRPr="00D31791" w:rsidRDefault="00706542" w:rsidP="00706542">
      <w:pPr>
        <w:tabs>
          <w:tab w:val="left" w:pos="6750"/>
        </w:tabs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</w:pPr>
      <w:r w:rsidRPr="00D31791">
        <w:rPr>
          <w:rFonts w:ascii="Times New Roman" w:eastAsia="Times New Roman" w:hAnsi="Times New Roman" w:cs="AdvP66FA"/>
          <w:sz w:val="24"/>
          <w:szCs w:val="24"/>
          <w:lang w:val="en-US" w:eastAsia="tr-TR" w:bidi="bn-IN"/>
        </w:rPr>
        <w:t>The complexes</w:t>
      </w:r>
      <w:r w:rsidRPr="00D31791">
        <w:rPr>
          <w:rFonts w:ascii="Times New Roman" w:eastAsia="Times New Roman" w:hAnsi="Times New Roman" w:cs="AdvOTb92eb7df.I"/>
          <w:sz w:val="24"/>
          <w:szCs w:val="24"/>
          <w:lang w:val="en-US" w:eastAsia="tr-TR" w:bidi="bn-IN"/>
        </w:rPr>
        <w:t xml:space="preserve"> </w:t>
      </w:r>
      <w:r w:rsidR="008B6DEC" w:rsidRPr="00D31791">
        <w:rPr>
          <w:rFonts w:ascii="Times New Roman" w:eastAsia="Times New Roman" w:hAnsi="Times New Roman" w:cs="AdvOTb92eb7df.I"/>
          <w:b/>
          <w:sz w:val="24"/>
          <w:szCs w:val="24"/>
          <w:lang w:eastAsia="tr-TR" w:bidi="bn-IN"/>
        </w:rPr>
        <w:t>([Ru(L</w:t>
      </w:r>
      <w:r w:rsidR="008B6DEC" w:rsidRPr="00D31791">
        <w:rPr>
          <w:rFonts w:ascii="Times New Roman" w:eastAsia="Times New Roman" w:hAnsi="Times New Roman" w:cs="AdvOTb92eb7df.I"/>
          <w:b/>
          <w:sz w:val="24"/>
          <w:szCs w:val="24"/>
          <w:vertAlign w:val="subscript"/>
          <w:lang w:eastAsia="tr-TR" w:bidi="bn-IN"/>
        </w:rPr>
        <w:t>1-2</w:t>
      </w:r>
      <w:r w:rsidR="008B6DEC" w:rsidRPr="00D31791">
        <w:rPr>
          <w:rFonts w:ascii="Times New Roman" w:eastAsia="Times New Roman" w:hAnsi="Times New Roman" w:cs="AdvOTb92eb7df.I"/>
          <w:b/>
          <w:sz w:val="24"/>
          <w:szCs w:val="24"/>
          <w:lang w:eastAsia="tr-TR" w:bidi="bn-IN"/>
        </w:rPr>
        <w:t>)(</w:t>
      </w:r>
      <w:r w:rsidR="008B6DEC" w:rsidRPr="00D31791">
        <w:rPr>
          <w:rFonts w:ascii="Times New Roman" w:eastAsia="Times New Roman" w:hAnsi="Times New Roman" w:cs="AdvOTb92eb7df.I"/>
          <w:b/>
          <w:i/>
          <w:sz w:val="24"/>
          <w:szCs w:val="24"/>
          <w:lang w:eastAsia="tr-TR" w:bidi="bn-IN"/>
        </w:rPr>
        <w:t>p-</w:t>
      </w:r>
      <w:r w:rsidR="008B6DEC" w:rsidRPr="00D31791">
        <w:rPr>
          <w:rFonts w:ascii="Times New Roman" w:eastAsia="Times New Roman" w:hAnsi="Times New Roman" w:cs="AdvOTb92eb7df.I"/>
          <w:b/>
          <w:sz w:val="24"/>
          <w:szCs w:val="24"/>
          <w:lang w:eastAsia="tr-TR" w:bidi="bn-IN"/>
        </w:rPr>
        <w:t xml:space="preserve">cymene)Cl]Cl) </w:t>
      </w:r>
      <w:r w:rsidR="007C5AD4">
        <w:rPr>
          <w:rFonts w:ascii="Times New Roman" w:eastAsia="Times New Roman" w:hAnsi="Times New Roman" w:cs="AdvOTb92eb7df.I"/>
          <w:bCs/>
          <w:sz w:val="24"/>
          <w:szCs w:val="24"/>
          <w:lang w:eastAsia="tr-TR" w:bidi="bn-IN"/>
        </w:rPr>
        <w:t xml:space="preserve">[2] 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GB" w:eastAsia="tr-TR"/>
        </w:rPr>
        <w:t>were synthesized by the procedure as follows: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GB" w:eastAsia="tr-TR"/>
        </w:rPr>
        <w:tab/>
      </w:r>
    </w:p>
    <w:p w14:paraId="12E06AA7" w14:textId="01843D27" w:rsidR="00706542" w:rsidRPr="00D31791" w:rsidRDefault="00706542" w:rsidP="00706542">
      <w:pPr>
        <w:spacing w:after="0" w:line="480" w:lineRule="auto"/>
        <w:ind w:firstLine="708"/>
        <w:jc w:val="both"/>
        <w:rPr>
          <w:rFonts w:ascii="Times New Roman" w:eastAsia="Times New Roman" w:hAnsi="Times New Roman" w:cs="AdvOT863180fb"/>
          <w:sz w:val="24"/>
          <w:szCs w:val="24"/>
          <w:lang w:val="en-US" w:eastAsia="tr-TR" w:bidi="bn-IN"/>
        </w:rPr>
      </w:pP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In a two-necked, 50 mL round-bottom flask equipped with a blanket of nitrogen (N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) was placed 15 mL of anhydrous tetrahydrofuran (THF) at room temperature for each metal complex synthesis. The solution of each ligand 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tr-TR"/>
        </w:rPr>
        <w:t>(L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tr-TR"/>
        </w:rPr>
        <w:t>1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tr-TR"/>
        </w:rPr>
        <w:t>-L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tr-TR"/>
        </w:rPr>
        <w:t>)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 (1.0 mmol) in 7 mL of anhydrous tetrahydrofuran (THF) was added to the round-bottom flask and after </w:t>
      </w:r>
      <w:r w:rsidRPr="00D31791">
        <w:rPr>
          <w:rFonts w:ascii="Times New Roman" w:eastAsia="AdvTimes" w:hAnsi="Times New Roman" w:cs="Times New Roman"/>
          <w:sz w:val="24"/>
          <w:szCs w:val="24"/>
          <w:lang w:val="en-US" w:eastAsia="tr-TR"/>
        </w:rPr>
        <w:t>the reaction mixtures were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 stirred for 20 min, this was followed by the addition of </w:t>
      </w:r>
      <w:r w:rsidRPr="00D31791">
        <w:rPr>
          <w:rFonts w:ascii="Times New Roman" w:eastAsia="Times New Roman" w:hAnsi="Times New Roman" w:cs="AdvOTb92eb7df.I"/>
          <w:sz w:val="24"/>
          <w:szCs w:val="24"/>
          <w:lang w:val="en-US" w:eastAsia="tr-TR" w:bidi="bn-IN"/>
        </w:rPr>
        <w:t>[RuCl</w:t>
      </w:r>
      <w:r w:rsidRPr="00D31791">
        <w:rPr>
          <w:rFonts w:ascii="Times New Roman" w:eastAsia="Times New Roman" w:hAnsi="Times New Roman" w:cs="AdvOTb92eb7df.I"/>
          <w:sz w:val="24"/>
          <w:szCs w:val="24"/>
          <w:vertAlign w:val="subscript"/>
          <w:lang w:val="en-US" w:eastAsia="tr-TR" w:bidi="bn-IN"/>
        </w:rPr>
        <w:t>2</w:t>
      </w:r>
      <w:r w:rsidRPr="00D31791">
        <w:rPr>
          <w:rFonts w:ascii="Times New Roman" w:eastAsia="Times New Roman" w:hAnsi="Times New Roman" w:cs="AdvOTb92eb7df.I"/>
          <w:sz w:val="24"/>
          <w:szCs w:val="24"/>
          <w:lang w:val="en-US" w:eastAsia="tr-TR" w:bidi="bn-IN"/>
        </w:rPr>
        <w:t>(</w:t>
      </w:r>
      <w:r w:rsidRPr="00D31791">
        <w:rPr>
          <w:rFonts w:ascii="Times New Roman" w:eastAsia="Times New Roman" w:hAnsi="Times New Roman" w:cs="AdvOT863180fb"/>
          <w:i/>
          <w:iCs/>
          <w:sz w:val="24"/>
          <w:szCs w:val="24"/>
          <w:lang w:val="en-US" w:eastAsia="tr-TR" w:bidi="bn-IN"/>
        </w:rPr>
        <w:t>p</w:t>
      </w:r>
      <w:r w:rsidRPr="00D31791">
        <w:rPr>
          <w:rFonts w:ascii="Times New Roman" w:eastAsia="Times New Roman" w:hAnsi="Times New Roman" w:cs="AdvOTb92eb7df.I"/>
          <w:sz w:val="24"/>
          <w:szCs w:val="24"/>
          <w:lang w:val="en-US" w:eastAsia="tr-TR" w:bidi="bn-IN"/>
        </w:rPr>
        <w:t>-cymene)]</w:t>
      </w:r>
      <w:r w:rsidRPr="00D31791">
        <w:rPr>
          <w:rFonts w:ascii="Times New Roman" w:eastAsia="Times New Roman" w:hAnsi="Times New Roman" w:cs="AdvOTb92eb7df.I"/>
          <w:sz w:val="24"/>
          <w:szCs w:val="24"/>
          <w:vertAlign w:val="subscript"/>
          <w:lang w:val="en-US" w:eastAsia="tr-TR" w:bidi="bn-IN"/>
        </w:rPr>
        <w:t>2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  <w:t xml:space="preserve">(1.2 g, 0.5 mmol) for Ru complexes, respectively,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for each solution. Once the metal salts were added, </w:t>
      </w:r>
      <w:r w:rsidRPr="00D31791">
        <w:rPr>
          <w:rFonts w:ascii="Times New Roman" w:eastAsia="Times New Roman" w:hAnsi="Times New Roman" w:cs="AdvOT863180fb"/>
          <w:sz w:val="24"/>
          <w:szCs w:val="24"/>
          <w:lang w:val="en-US" w:eastAsia="tr-TR" w:bidi="bn-IN"/>
        </w:rPr>
        <w:t xml:space="preserve">the color of the mixtures was immediately developed. The reaction mixtures were stirred at 60 </w:t>
      </w:r>
      <w:r w:rsidRPr="00D31791">
        <w:rPr>
          <w:rFonts w:ascii="Arial" w:eastAsia="Calibri" w:hAnsi="Arial" w:cs="Arial"/>
          <w:sz w:val="26"/>
          <w:szCs w:val="26"/>
          <w:lang w:val="en-GB"/>
        </w:rPr>
        <w:t>°</w:t>
      </w:r>
      <w:r w:rsidRPr="00D31791">
        <w:rPr>
          <w:rFonts w:ascii="Times New Roman" w:eastAsia="Times New Roman" w:hAnsi="Times New Roman" w:cs="AdvOT863180fb"/>
          <w:sz w:val="24"/>
          <w:szCs w:val="24"/>
          <w:lang w:val="en-US" w:eastAsia="tr-TR" w:bidi="bn-IN"/>
        </w:rPr>
        <w:t>C temperature and between 2-24 h. for all metal complexes. Subsequently, 25 mL n-hexane was added to the mixtures to precipitate the metal complex and the precipitate was filtered off, washed with THF and filtered off again, to remove un-reacted ligands. The resulting solids were re-dissolved in CH</w:t>
      </w:r>
      <w:r w:rsidRPr="00D31791">
        <w:rPr>
          <w:rFonts w:ascii="Times New Roman" w:eastAsia="Times New Roman" w:hAnsi="Times New Roman" w:cs="AdvOT863180fb"/>
          <w:sz w:val="24"/>
          <w:szCs w:val="24"/>
          <w:vertAlign w:val="subscript"/>
          <w:lang w:val="en-US" w:eastAsia="tr-TR" w:bidi="bn-IN"/>
        </w:rPr>
        <w:t>2</w:t>
      </w:r>
      <w:r w:rsidRPr="00D31791">
        <w:rPr>
          <w:rFonts w:ascii="Times New Roman" w:eastAsia="Times New Roman" w:hAnsi="Times New Roman" w:cs="AdvOT863180fb"/>
          <w:sz w:val="24"/>
          <w:szCs w:val="24"/>
          <w:lang w:val="en-US" w:eastAsia="tr-TR" w:bidi="bn-IN"/>
        </w:rPr>
        <w:t>Cl</w:t>
      </w:r>
      <w:r w:rsidRPr="00D31791">
        <w:rPr>
          <w:rFonts w:ascii="Times New Roman" w:eastAsia="Times New Roman" w:hAnsi="Times New Roman" w:cs="AdvOT863180fb"/>
          <w:sz w:val="24"/>
          <w:szCs w:val="24"/>
          <w:vertAlign w:val="subscript"/>
          <w:lang w:val="en-US" w:eastAsia="tr-TR" w:bidi="bn-IN"/>
        </w:rPr>
        <w:t>2</w:t>
      </w:r>
      <w:r w:rsidRPr="00D31791">
        <w:rPr>
          <w:rFonts w:ascii="Times New Roman" w:eastAsia="Times New Roman" w:hAnsi="Times New Roman" w:cs="AdvOT863180fb"/>
          <w:sz w:val="24"/>
          <w:szCs w:val="24"/>
          <w:lang w:val="en-US" w:eastAsia="tr-TR" w:bidi="bn-IN"/>
        </w:rPr>
        <w:t xml:space="preserve"> (5 mL) and then precipitated with diethyl ether (10 mL) to give the clear crystal solid.</w:t>
      </w:r>
    </w:p>
    <w:p w14:paraId="466838D9" w14:textId="77777777" w:rsidR="00706542" w:rsidRPr="00D31791" w:rsidRDefault="00706542" w:rsidP="00706542">
      <w:pPr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</w:pP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[Ru(L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vertAlign w:val="subscript"/>
          <w:lang w:eastAsia="tr-TR" w:bidi="bn-IN"/>
        </w:rPr>
        <w:t>1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)(p-cymene)Cl]Cl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>: Color: yellow, yield (%): 85,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val="en-GB"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 xml:space="preserve">m.p: &gt;350 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tr-TR"/>
        </w:rPr>
        <w:t>o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GB" w:eastAsia="tr-TR"/>
        </w:rPr>
        <w:t>.</w:t>
      </w:r>
      <w:r w:rsidRPr="00D31791">
        <w:rPr>
          <w:rFonts w:ascii="Times New Roman" w:eastAsia="Times New Roman" w:hAnsi="Times New Roman" w:cs="AdvP66FA"/>
          <w:sz w:val="24"/>
          <w:szCs w:val="24"/>
          <w:lang w:eastAsia="tr-TR" w:bidi="bn-IN"/>
        </w:rPr>
        <w:t xml:space="preserve"> 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>Anal. Calc. for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[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27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28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N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Cl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2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Ru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] (M.W: 566 g/mol): 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C,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57.24; H, 4.98; N, 7.42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; 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>found: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C, 57.04; H, 4.63; N, 7.05.</w:t>
      </w:r>
      <w:r w:rsidRPr="00D31791">
        <w:rPr>
          <w:rFonts w:ascii="Times New Roman" w:eastAsia="Times New Roman" w:hAnsi="Times New Roman" w:cs="Times New Roman"/>
          <w:b/>
          <w:i/>
          <w:sz w:val="24"/>
          <w:szCs w:val="24"/>
          <w:lang w:val="pt-BR"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H NMR (300 MHz, DMSO-d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6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δ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ppm): 1.17 (d,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eastAsia="tr-TR"/>
        </w:rPr>
        <w:t xml:space="preserve"> J 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= 7.2 Hz, 6H,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eastAsia="tr-TR"/>
        </w:rPr>
        <w:t>p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-cym-C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 2.09 (s, 3H,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eastAsia="tr-TR"/>
        </w:rPr>
        <w:lastRenderedPageBreak/>
        <w:t>p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-cym-C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); 2.88-2.78 (m, 1H,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eastAsia="tr-TR"/>
        </w:rPr>
        <w:t>p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-cym-C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CH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); 5.87 (m, 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>2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); 7.09 (m,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); 8.08 (d,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eastAsia="tr-TR"/>
        </w:rPr>
        <w:t xml:space="preserve"> J 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= 8.7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); 9.06 (d,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eastAsia="tr-TR"/>
        </w:rPr>
        <w:t xml:space="preserve"> J 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= 7.2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); 9.26 (d,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eastAsia="tr-TR"/>
        </w:rPr>
        <w:t xml:space="preserve"> J 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= 5.4 Hz, 1H,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); 9.55 (d,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eastAsia="tr-TR"/>
        </w:rPr>
        <w:t xml:space="preserve"> J 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= 4.2 Hz, 1H,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). 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13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C NMR (75.48 MHz, DMSO-d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6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δ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ppm): 17.8; 21.5; 23.9 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(</w:t>
      </w:r>
      <w:r w:rsidRPr="00D31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tr-TR"/>
        </w:rPr>
        <w:t>C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H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tr-TR"/>
        </w:rPr>
        <w:t>3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)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; 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29.9 </w:t>
      </w:r>
      <w:r w:rsidRPr="00D31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tr-TR"/>
        </w:rPr>
        <w:t>C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H(CH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tr-TR"/>
        </w:rPr>
        <w:t>3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)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tr-TR"/>
        </w:rPr>
        <w:t>2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; 85. 5 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  <w:t xml:space="preserve">and 86.3 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(Ar </w:t>
      </w:r>
      <w:r w:rsidRPr="00D31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tr-TR"/>
        </w:rPr>
        <w:t>C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H of </w:t>
      </w:r>
      <w:r w:rsidRPr="00D31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tr-TR"/>
        </w:rPr>
        <w:t>p-cym)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  <w:t>;</w:t>
      </w:r>
      <w:r w:rsidRPr="00D31791">
        <w:rPr>
          <w:rFonts w:ascii="Times New Roman" w:eastAsia="Times New Roman" w:hAnsi="Times New Roman" w:cs="Times New Roman"/>
          <w:bCs/>
          <w:iCs/>
          <w:sz w:val="24"/>
          <w:szCs w:val="24"/>
          <w:lang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100.0; 106.3; 114.2; 114.6; 117.8; 126.1; 128.0; 128.8; 137.5; 137.9; 148.4; 148.9 and 149.3 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(Ar </w:t>
      </w:r>
      <w:r w:rsidRPr="00D31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tr-TR"/>
        </w:rPr>
        <w:t>C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H)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tr-TR"/>
        </w:rPr>
        <w:t>.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 LC-MS/MS (Scan ES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+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): m/z (%) 567 [M]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+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. UV-Vis (ʎ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max/(nm)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, * shoulder peak): </w:t>
      </w:r>
      <w:r w:rsidRPr="00D31791">
        <w:rPr>
          <w:rFonts w:ascii="Times New Roman" w:hAnsi="Times New Roman"/>
          <w:sz w:val="24"/>
          <w:szCs w:val="24"/>
        </w:rPr>
        <w:t>282 and 233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* (in C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2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5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OH). </w:t>
      </w:r>
    </w:p>
    <w:p w14:paraId="2759AECE" w14:textId="77777777" w:rsidR="00706542" w:rsidRPr="00D31791" w:rsidRDefault="00706542" w:rsidP="00706542">
      <w:pPr>
        <w:tabs>
          <w:tab w:val="left" w:pos="3765"/>
        </w:tabs>
        <w:rPr>
          <w:rFonts w:ascii="Times New Roman" w:hAnsi="Times New Roman" w:cs="Times New Roman"/>
          <w:b/>
          <w:sz w:val="24"/>
          <w:szCs w:val="24"/>
        </w:rPr>
      </w:pPr>
    </w:p>
    <w:p w14:paraId="3693E3BD" w14:textId="038431D2" w:rsidR="00706542" w:rsidRPr="00D31791" w:rsidRDefault="00706542" w:rsidP="00706542">
      <w:pPr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</w:pP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[Ru(L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vertAlign w:val="subscript"/>
          <w:lang w:eastAsia="tr-TR" w:bidi="bn-IN"/>
        </w:rPr>
        <w:t>2</w:t>
      </w:r>
      <w:r w:rsidRPr="007C5AD4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)(</w:t>
      </w:r>
      <w:r w:rsidR="007C5AD4" w:rsidRPr="007C5AD4">
        <w:rPr>
          <w:rFonts w:ascii="Times New Roman" w:eastAsia="Times New Roman" w:hAnsi="Times New Roman" w:cs="AdvOTb92eb7df.I"/>
          <w:b/>
          <w:bCs/>
          <w:i/>
          <w:sz w:val="24"/>
          <w:szCs w:val="24"/>
          <w:lang w:eastAsia="tr-TR" w:bidi="bn-IN"/>
        </w:rPr>
        <w:t xml:space="preserve"> p-</w:t>
      </w:r>
      <w:r w:rsidRPr="007C5AD4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cymene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)Cl]Cl:</w:t>
      </w:r>
      <w:r w:rsidRPr="00D31791">
        <w:rPr>
          <w:rFonts w:ascii="Times New Roman" w:eastAsia="Times New Roman" w:hAnsi="Times New Roman" w:cs="AdvOTb92eb7df.I"/>
          <w:sz w:val="24"/>
          <w:szCs w:val="24"/>
          <w:lang w:eastAsia="tr-TR" w:bidi="bn-IN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Color: yellow, yield (%): 87,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val="en-US"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m.p: 295-299 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tr-TR"/>
        </w:rPr>
        <w:t>o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C.</w:t>
      </w:r>
      <w:r w:rsidRPr="00D31791">
        <w:rPr>
          <w:rFonts w:ascii="Times New Roman" w:eastAsia="Times New Roman" w:hAnsi="Times New Roman" w:cs="AdvP66FA"/>
          <w:sz w:val="24"/>
          <w:szCs w:val="24"/>
          <w:lang w:eastAsia="tr-TR" w:bidi="bn-IN"/>
        </w:rPr>
        <w:t xml:space="preserve"> 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>Anal. Calc. for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[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30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27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N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Cl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2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Ru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] (M.W: 616 g/mol): 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C,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60.39; H, 4.90; N, 6.82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; </w:t>
      </w:r>
      <w:r w:rsidRPr="00D31791">
        <w:rPr>
          <w:rFonts w:ascii="Times New Roman" w:eastAsia="Times New Roman" w:hAnsi="Times New Roman" w:cs="Times New Roman"/>
          <w:iCs/>
          <w:sz w:val="24"/>
          <w:szCs w:val="24"/>
          <w:lang w:eastAsia="tr-TR"/>
        </w:rPr>
        <w:t>found: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C, 60.01; H, 4.28; N, 6.35.</w:t>
      </w:r>
      <w:r w:rsidRPr="00D31791">
        <w:rPr>
          <w:rFonts w:ascii="Times New Roman" w:eastAsia="Times New Roman" w:hAnsi="Times New Roman" w:cs="Times New Roman"/>
          <w:bCs/>
          <w:iCs/>
          <w:sz w:val="24"/>
          <w:szCs w:val="24"/>
          <w:lang w:val="pt-BR"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1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 NMR (400 MHz, DMSO-d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6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,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δ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 ppm): 1.19 (d,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 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= 6.9 Hz, 6H,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>p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-cym-C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2.09 (s, 3H,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>p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-cym-</w:t>
      </w:r>
      <w:r w:rsidRPr="00D31791">
        <w:rPr>
          <w:rFonts w:ascii="Times New Roman" w:eastAsia="Times New Roman" w:hAnsi="Times New Roman" w:cs="Times New Roman"/>
          <w:sz w:val="24"/>
          <w:szCs w:val="24"/>
          <w:u w:val="single"/>
          <w:lang w:val="pt-BR" w:eastAsia="tr-TR"/>
        </w:rPr>
        <w:t>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u w:val="single"/>
          <w:vertAlign w:val="subscript"/>
          <w:lang w:val="pt-BR"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2.88-2.78 (m, 1H,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eastAsia="tr-TR"/>
        </w:rPr>
        <w:t>p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-cym-C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CH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eastAsia="tr-TR"/>
        </w:rPr>
        <w:t>);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 6.81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7.2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7.75-7.70 (t,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7.5 Hz, 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7.92-7.87 (t,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7.7 Hz,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); 8.09 (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>d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7.8 Hz,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8.25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8.4 Hz,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2H,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8.39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8.7 Hz, 1H, Ar-C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); 8.56 (d, 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lang w:val="pt-BR" w:eastAsia="tr-TR"/>
        </w:rPr>
        <w:t xml:space="preserve">J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= 8.4 Hz, 1H, Ar- C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 xml:space="preserve">). 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tr-TR"/>
        </w:rPr>
        <w:t>13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C NMR (100.56 MHz, DMSO-d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tr-TR"/>
        </w:rPr>
        <w:t>6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, δ ppm): 17.8; 21.5; 23.9 and 22.3 (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); 29.9 (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HCH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tr-TR"/>
        </w:rPr>
        <w:t>3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); 85.5 and 86.3 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(Ar </w:t>
      </w:r>
      <w:r w:rsidRPr="00D31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tr-TR"/>
        </w:rPr>
        <w:t>C</w:t>
      </w:r>
      <w:r w:rsidRPr="00D317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H of </w:t>
      </w:r>
      <w:r w:rsidRPr="00D317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tr-TR"/>
        </w:rPr>
        <w:t>p-cym)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; 100.0; 106.3; 114.5; 117.8; 118.6; 122.3; 128.1; 128.5; 128.6; 128.9; 130.4; 135.1;137.3; 144.7 and 146.1 (Ar-</w:t>
      </w:r>
      <w:r w:rsidRPr="00D3179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val="en-US" w:eastAsia="tr-TR"/>
        </w:rPr>
        <w:t>C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H). 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LC-MS/MS (Scan ES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+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): m/z (%) 617 [M]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 w:eastAsia="tr-TR"/>
        </w:rPr>
        <w:t>+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. UV-Vis (ʎ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max/(nm)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, * shoulder peak): 530, 430, 336, 298, 254 and 232* (in C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2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H</w:t>
      </w:r>
      <w:r w:rsidRPr="00D31791">
        <w:rPr>
          <w:rFonts w:ascii="Times New Roman" w:eastAsia="Times New Roman" w:hAnsi="Times New Roman" w:cs="Times New Roman"/>
          <w:sz w:val="24"/>
          <w:szCs w:val="24"/>
          <w:vertAlign w:val="subscript"/>
          <w:lang w:val="pt-BR" w:eastAsia="tr-TR"/>
        </w:rPr>
        <w:t>5</w:t>
      </w:r>
      <w:r w:rsidRPr="00D31791"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  <w:t>OH).</w:t>
      </w:r>
    </w:p>
    <w:p w14:paraId="7249273D" w14:textId="77777777" w:rsidR="00706542" w:rsidRPr="00D31791" w:rsidRDefault="00706542" w:rsidP="00706542">
      <w:pPr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pt-BR" w:eastAsia="tr-TR"/>
        </w:rPr>
      </w:pPr>
    </w:p>
    <w:p w14:paraId="19864E1A" w14:textId="7A238721" w:rsidR="00706542" w:rsidRPr="00D31791" w:rsidRDefault="00706542" w:rsidP="00706542">
      <w:pPr>
        <w:pStyle w:val="ListeParagraf"/>
        <w:numPr>
          <w:ilvl w:val="0"/>
          <w:numId w:val="3"/>
        </w:numPr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tr-TR"/>
        </w:rPr>
      </w:pPr>
      <w:r w:rsidRPr="00D31791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 w:eastAsia="tr-TR"/>
        </w:rPr>
        <w:t>Spectroscopic characterization</w:t>
      </w:r>
    </w:p>
    <w:p w14:paraId="2A115980" w14:textId="6491AFA6" w:rsidR="00706542" w:rsidRPr="00D31791" w:rsidRDefault="00706542" w:rsidP="00706542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  <w:lang w:val="en-US" w:eastAsia="tr-TR"/>
        </w:rPr>
      </w:pP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      The perimidine ligands </w:t>
      </w:r>
      <w:r w:rsidRPr="00D31791">
        <w:rPr>
          <w:rFonts w:ascii="Times New Roman" w:hAnsi="Times New Roman" w:cs="Times New Roman"/>
          <w:b/>
          <w:bCs/>
          <w:color w:val="231F20"/>
          <w:sz w:val="24"/>
          <w:szCs w:val="24"/>
          <w:lang w:val="en-US" w:bidi="bn-IN"/>
        </w:rPr>
        <w:t>(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tr-TR" w:bidi="bn-IN"/>
        </w:rPr>
        <w:t>L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tr-TR" w:bidi="bn-IN"/>
        </w:rPr>
        <w:t>1</w:t>
      </w:r>
      <w:r w:rsidRPr="00D31791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 w:bidi="bn-IN"/>
        </w:rPr>
        <w:t>-2</w:t>
      </w:r>
      <w:r w:rsidRPr="00D31791">
        <w:rPr>
          <w:rFonts w:ascii="Times New Roman" w:hAnsi="Times New Roman" w:cs="Times New Roman"/>
          <w:b/>
          <w:bCs/>
          <w:color w:val="231F20"/>
          <w:sz w:val="24"/>
          <w:szCs w:val="24"/>
          <w:lang w:val="en-US" w:bidi="bn-IN"/>
        </w:rPr>
        <w:t>)</w:t>
      </w:r>
      <w:r w:rsidRPr="00D31791">
        <w:rPr>
          <w:rFonts w:ascii="Times New Roman" w:hAnsi="Times New Roman" w:cs="Times New Roman"/>
          <w:sz w:val="24"/>
          <w:szCs w:val="24"/>
          <w:lang w:val="en-US" w:bidi="bn-IN"/>
        </w:rPr>
        <w:t xml:space="preserve"> were fully characterized by IR, </w:t>
      </w:r>
      <w:r w:rsidRPr="00D31791">
        <w:rPr>
          <w:rFonts w:ascii="Times New Roman" w:hAnsi="Times New Roman" w:cs="Times New Roman"/>
          <w:sz w:val="24"/>
          <w:szCs w:val="24"/>
          <w:vertAlign w:val="superscript"/>
          <w:lang w:val="en-US" w:bidi="bn-IN"/>
        </w:rPr>
        <w:t>1</w:t>
      </w:r>
      <w:r w:rsidRPr="00D31791">
        <w:rPr>
          <w:rFonts w:ascii="Times New Roman" w:hAnsi="Times New Roman" w:cs="Times New Roman"/>
          <w:sz w:val="24"/>
          <w:szCs w:val="24"/>
          <w:lang w:val="en-US" w:bidi="bn-IN"/>
        </w:rPr>
        <w:t xml:space="preserve">H and </w:t>
      </w:r>
      <w:r w:rsidRPr="00D31791">
        <w:rPr>
          <w:rFonts w:ascii="Times New Roman" w:hAnsi="Times New Roman" w:cs="Times New Roman"/>
          <w:sz w:val="24"/>
          <w:szCs w:val="24"/>
          <w:vertAlign w:val="superscript"/>
          <w:lang w:val="en-US" w:bidi="bn-IN"/>
        </w:rPr>
        <w:t>13</w:t>
      </w:r>
      <w:r w:rsidRPr="00D31791">
        <w:rPr>
          <w:rFonts w:ascii="Times New Roman" w:hAnsi="Times New Roman" w:cs="Times New Roman"/>
          <w:sz w:val="24"/>
          <w:szCs w:val="24"/>
          <w:lang w:val="en-US" w:bidi="bn-IN"/>
        </w:rPr>
        <w:t>C NMR spectroscopy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elemental analysis, 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>melting point measurements,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mass spectrometry and UV-Vis spectroscopy</w:t>
      </w:r>
      <w:r w:rsidRPr="00D31791">
        <w:rPr>
          <w:rFonts w:ascii="Times New Roman" w:hAnsi="Times New Roman" w:cs="Times New Roman"/>
          <w:sz w:val="24"/>
          <w:szCs w:val="24"/>
          <w:lang w:val="en-US" w:bidi="bn-IN"/>
        </w:rPr>
        <w:t>.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The IR spectra of perimidine ligands showed peaks in the </w:t>
      </w:r>
      <w:r w:rsidRPr="00D31791">
        <w:rPr>
          <w:rFonts w:ascii="Times New Roman" w:eastAsia="Times New Roman" w:hAnsi="Times New Roman" w:cs="Times New Roman"/>
          <w:bCs/>
          <w:i/>
          <w:sz w:val="24"/>
          <w:szCs w:val="24"/>
          <w:lang w:val="en-US" w:eastAsia="tr-TR"/>
        </w:rPr>
        <w:t>υ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>C=N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stretching frequency region at 1627-1629 cm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perscript"/>
          <w:lang w:val="en-US" w:eastAsia="tr-TR"/>
        </w:rPr>
        <w:t>-1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given in Table 1. The coordination of perimidine ligands to M(II) through the nitrogen atom was expected to lower the (C=N) frequency (16</w:t>
      </w:r>
      <w:r w:rsidR="0009173C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15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-1625 cm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perscript"/>
          <w:lang w:val="en-US" w:eastAsia="tr-TR"/>
        </w:rPr>
        <w:t>-1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) </w:t>
      </w:r>
      <w:r w:rsidR="006B1A7C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[5]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.</w:t>
      </w:r>
    </w:p>
    <w:p w14:paraId="76A35D43" w14:textId="67D56295" w:rsidR="00706542" w:rsidRDefault="00706542" w:rsidP="00706542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  <w:lang w:val="en-US" w:eastAsia="tr-TR"/>
        </w:rPr>
      </w:pP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lastRenderedPageBreak/>
        <w:t xml:space="preserve">        The NMR spectra of 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ligands </w:t>
      </w:r>
      <w:r w:rsidRPr="00D31791">
        <w:rPr>
          <w:rFonts w:ascii="Times New Roman" w:hAnsi="Times New Roman" w:cs="Times New Roman"/>
          <w:b/>
          <w:bCs/>
          <w:color w:val="231F20"/>
          <w:sz w:val="24"/>
          <w:szCs w:val="24"/>
          <w:lang w:val="en-US" w:bidi="bn-IN"/>
        </w:rPr>
        <w:t>(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tr-TR" w:bidi="bn-IN"/>
        </w:rPr>
        <w:t>L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tr-TR" w:bidi="bn-IN"/>
        </w:rPr>
        <w:t>1</w:t>
      </w:r>
      <w:r w:rsidRPr="00D31791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 w:bidi="bn-IN"/>
        </w:rPr>
        <w:t>-2</w:t>
      </w:r>
      <w:r w:rsidRPr="00D31791">
        <w:rPr>
          <w:rFonts w:ascii="Times New Roman" w:hAnsi="Times New Roman" w:cs="Times New Roman"/>
          <w:b/>
          <w:bCs/>
          <w:color w:val="231F20"/>
          <w:sz w:val="24"/>
          <w:szCs w:val="24"/>
          <w:lang w:val="en-US" w:bidi="bn-IN"/>
        </w:rPr>
        <w:t>)</w:t>
      </w:r>
      <w:r w:rsidRPr="00D31791">
        <w:rPr>
          <w:rFonts w:cs="Times-Roman"/>
          <w:lang w:val="en-US" w:bidi="bn-IN"/>
        </w:rPr>
        <w:t xml:space="preserve"> 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and their 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diamagnetic </w:t>
      </w:r>
      <w:r w:rsidRPr="00D31791">
        <w:rPr>
          <w:rFonts w:ascii="Times New Roman" w:hAnsi="Times New Roman" w:cs="Times New Roman"/>
          <w:color w:val="231F20"/>
          <w:sz w:val="24"/>
          <w:szCs w:val="24"/>
          <w:lang w:val="en-US" w:bidi="bn-IN"/>
        </w:rPr>
        <w:t>(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>[Ru(L</w:t>
      </w:r>
      <w:r w:rsidRPr="00D317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1-2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>)(</w:t>
      </w:r>
      <w:r w:rsidRPr="00D31791">
        <w:rPr>
          <w:rFonts w:ascii="Times New Roman" w:hAnsi="Times New Roman" w:cs="Times New Roman"/>
          <w:i/>
          <w:sz w:val="24"/>
          <w:szCs w:val="24"/>
          <w:lang w:val="en-US"/>
        </w:rPr>
        <w:t>p-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>cymene)Cl]Cl)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complexes have been recorded in DMSO-d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val="en-US" w:eastAsia="tr-TR"/>
        </w:rPr>
        <w:t>6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or CDCl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3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at room temperature and the assignments made for the observed chemical shifts are listed. All NMR data showed good agreement with their proposed structures. By a comparison of the chemical shifts of the aromatic protons and carbons of the perimidine ligands </w:t>
      </w:r>
      <w:r w:rsidRPr="00D31791">
        <w:rPr>
          <w:rFonts w:ascii="Times New Roman" w:hAnsi="Times New Roman" w:cs="Times New Roman"/>
          <w:b/>
          <w:bCs/>
          <w:color w:val="231F20"/>
          <w:sz w:val="24"/>
          <w:szCs w:val="24"/>
          <w:lang w:val="en-US" w:bidi="bn-IN"/>
        </w:rPr>
        <w:t>(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tr-TR" w:bidi="bn-IN"/>
        </w:rPr>
        <w:t>L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tr-TR" w:bidi="bn-IN"/>
        </w:rPr>
        <w:t>1</w:t>
      </w:r>
      <w:r w:rsidRPr="00D31791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 w:bidi="bn-IN"/>
        </w:rPr>
        <w:t>-2</w:t>
      </w:r>
      <w:r w:rsidRPr="00D31791">
        <w:rPr>
          <w:rFonts w:ascii="Times New Roman" w:hAnsi="Times New Roman" w:cs="Times New Roman"/>
          <w:b/>
          <w:bCs/>
          <w:color w:val="231F20"/>
          <w:sz w:val="24"/>
          <w:szCs w:val="24"/>
          <w:lang w:val="en-US" w:bidi="bn-IN"/>
        </w:rPr>
        <w:t>)</w:t>
      </w:r>
      <w:r w:rsidRPr="00D31791">
        <w:rPr>
          <w:rFonts w:ascii="Times New Roman" w:hAnsi="Times New Roman" w:cs="Times New Roman"/>
          <w:sz w:val="24"/>
          <w:szCs w:val="24"/>
          <w:lang w:val="en-US" w:bidi="bn-IN"/>
        </w:rPr>
        <w:t xml:space="preserve"> </w:t>
      </w:r>
      <w:r w:rsidRPr="00D31791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>with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their 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>[Ru(L</w:t>
      </w:r>
      <w:r w:rsidRPr="00D3179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1-2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>)(</w:t>
      </w:r>
      <w:r w:rsidRPr="00D31791">
        <w:rPr>
          <w:rFonts w:ascii="Times New Roman" w:hAnsi="Times New Roman" w:cs="Times New Roman"/>
          <w:i/>
          <w:sz w:val="24"/>
          <w:szCs w:val="24"/>
          <w:lang w:val="en-US"/>
        </w:rPr>
        <w:t>p-</w:t>
      </w:r>
      <w:r w:rsidRPr="00D31791">
        <w:rPr>
          <w:rFonts w:ascii="Times New Roman" w:hAnsi="Times New Roman" w:cs="Times New Roman"/>
          <w:sz w:val="24"/>
          <w:szCs w:val="24"/>
          <w:lang w:val="en-US"/>
        </w:rPr>
        <w:t>cymene)Cl]Cl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complexes, the chemical shift to low magnetic field due to the formation of dative M←N bond as expected was observed. This result is confirmed the participation of the nitrogen atoms in coordination for metal complexes. Notably, in the 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perscript"/>
          <w:lang w:val="en-US" w:eastAsia="tr-TR"/>
        </w:rPr>
        <w:t>1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H NMR spectrum of L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1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and L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ligands, perimidyl N-</w:t>
      </w:r>
      <w:r w:rsidRPr="00D31791">
        <w:rPr>
          <w:rFonts w:ascii="Times New Roman" w:eastAsia="Times New Roman" w:hAnsi="Times New Roman"/>
          <w:bCs/>
          <w:i/>
          <w:sz w:val="24"/>
          <w:szCs w:val="24"/>
          <w:lang w:val="en-US" w:eastAsia="tr-TR"/>
        </w:rPr>
        <w:t>H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proton was observed 10.99 ppm for L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1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and at 10.95 ppm for L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as singlets, respectively. </w:t>
      </w:r>
    </w:p>
    <w:p w14:paraId="20D88F11" w14:textId="77777777" w:rsidR="0087245C" w:rsidRDefault="0087245C" w:rsidP="0070654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tr-TR"/>
        </w:rPr>
      </w:pPr>
    </w:p>
    <w:p w14:paraId="3A19CC2A" w14:textId="6B87C55D" w:rsidR="00706542" w:rsidRDefault="0087245C" w:rsidP="00706542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  <w:lang w:val="en-US" w:eastAsia="tr-TR"/>
        </w:rPr>
      </w:pPr>
      <w:r w:rsidRPr="0087245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tr-TR"/>
        </w:rPr>
        <w:t>Table 1.</w:t>
      </w:r>
      <w:r w:rsidRPr="0087245C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Selected IR bands ( </w:t>
      </w:r>
      <w:r w:rsidRPr="0087245C">
        <w:rPr>
          <w:rFonts w:ascii="Times New Roman" w:eastAsia="Times New Roman" w:hAnsi="Times New Roman" w:cs="Times New Roman"/>
          <w:bCs/>
          <w:i/>
          <w:sz w:val="24"/>
          <w:szCs w:val="24"/>
          <w:lang w:val="en-US" w:eastAsia="tr-TR"/>
        </w:rPr>
        <w:t>υ</w:t>
      </w:r>
      <w:r w:rsidRPr="0087245C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C=N cm</w:t>
      </w:r>
      <w:r w:rsidRPr="0087245C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US" w:eastAsia="tr-TR"/>
        </w:rPr>
        <w:t>-1</w:t>
      </w:r>
      <w:r w:rsidRPr="0087245C">
        <w:rPr>
          <w:rFonts w:ascii="Times New Roman" w:eastAsia="Times New Roman" w:hAnsi="Times New Roman" w:cs="Times New Roman"/>
          <w:bCs/>
          <w:sz w:val="24"/>
          <w:szCs w:val="24"/>
          <w:lang w:val="en-US" w:eastAsia="tr-TR"/>
        </w:rPr>
        <w:t xml:space="preserve"> ) of the synthesized compounds as KBr pellets.</w:t>
      </w:r>
    </w:p>
    <w:tbl>
      <w:tblPr>
        <w:tblStyle w:val="TableNormal"/>
        <w:tblW w:w="5412" w:type="dxa"/>
        <w:tblInd w:w="117" w:type="dxa"/>
        <w:tblBorders>
          <w:top w:val="single" w:sz="8" w:space="0" w:color="000000"/>
          <w:bottom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9"/>
        <w:gridCol w:w="1268"/>
        <w:gridCol w:w="2835"/>
      </w:tblGrid>
      <w:tr w:rsidR="003A2A59" w:rsidRPr="00AE5D52" w14:paraId="13454563" w14:textId="77777777" w:rsidTr="00A52051">
        <w:trPr>
          <w:trHeight w:val="322"/>
        </w:trPr>
        <w:tc>
          <w:tcPr>
            <w:tcW w:w="130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A9BD843" w14:textId="6E56DD80" w:rsidR="003A2A59" w:rsidRPr="00AE5D52" w:rsidRDefault="003A2A59" w:rsidP="003A2A59">
            <w:pPr>
              <w:pStyle w:val="TableParagraph"/>
              <w:spacing w:before="0" w:line="217" w:lineRule="exact"/>
              <w:ind w:right="147"/>
              <w:jc w:val="left"/>
              <w:rPr>
                <w:b/>
              </w:rPr>
            </w:pPr>
            <w:r w:rsidRPr="00D31791">
              <w:rPr>
                <w:sz w:val="24"/>
                <w:szCs w:val="24"/>
              </w:rPr>
              <w:t>x</w:t>
            </w:r>
          </w:p>
        </w:tc>
        <w:tc>
          <w:tcPr>
            <w:tcW w:w="1268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7C44361" w14:textId="60EC9E73" w:rsidR="003A2A59" w:rsidRPr="00AE5D52" w:rsidRDefault="003A2A59" w:rsidP="003A2A59">
            <w:pPr>
              <w:pStyle w:val="TableParagraph"/>
              <w:spacing w:before="0" w:line="217" w:lineRule="exact"/>
              <w:ind w:left="140"/>
              <w:jc w:val="left"/>
              <w:rPr>
                <w:b/>
              </w:rPr>
            </w:pPr>
            <w:r w:rsidRPr="00D31791">
              <w:rPr>
                <w:sz w:val="24"/>
                <w:szCs w:val="24"/>
              </w:rPr>
              <w:t>L</w:t>
            </w:r>
            <w:r w:rsidRPr="00D31791">
              <w:rPr>
                <w:sz w:val="24"/>
                <w:szCs w:val="24"/>
                <w:vertAlign w:val="subscript"/>
              </w:rPr>
              <w:t>x</w:t>
            </w:r>
          </w:p>
        </w:tc>
        <w:tc>
          <w:tcPr>
            <w:tcW w:w="283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F59AD30" w14:textId="7C4BE244" w:rsidR="003A2A59" w:rsidRPr="00AE5D52" w:rsidRDefault="003A2A59" w:rsidP="003A2A59">
            <w:pPr>
              <w:pStyle w:val="TableParagraph"/>
              <w:spacing w:before="0" w:line="217" w:lineRule="exact"/>
              <w:ind w:left="140"/>
              <w:jc w:val="left"/>
              <w:rPr>
                <w:b/>
              </w:rPr>
            </w:pPr>
            <w:r w:rsidRPr="00D31791">
              <w:rPr>
                <w:sz w:val="24"/>
                <w:szCs w:val="24"/>
              </w:rPr>
              <w:t>[Ru(L</w:t>
            </w:r>
            <w:r w:rsidRPr="00D31791">
              <w:rPr>
                <w:sz w:val="24"/>
                <w:szCs w:val="24"/>
                <w:vertAlign w:val="subscript"/>
              </w:rPr>
              <w:t>x</w:t>
            </w:r>
            <w:r w:rsidRPr="007C5AD4">
              <w:rPr>
                <w:sz w:val="24"/>
                <w:szCs w:val="24"/>
              </w:rPr>
              <w:t>)(</w:t>
            </w:r>
            <w:r w:rsidR="007C5AD4" w:rsidRPr="007C5AD4">
              <w:rPr>
                <w:i/>
                <w:iCs/>
                <w:sz w:val="24"/>
                <w:szCs w:val="24"/>
              </w:rPr>
              <w:t>p</w:t>
            </w:r>
            <w:r w:rsidR="007C5AD4" w:rsidRPr="007C5AD4">
              <w:rPr>
                <w:sz w:val="24"/>
                <w:szCs w:val="24"/>
              </w:rPr>
              <w:t>-</w:t>
            </w:r>
            <w:r w:rsidRPr="00D31791">
              <w:rPr>
                <w:sz w:val="24"/>
                <w:szCs w:val="24"/>
              </w:rPr>
              <w:t>cymene)Cl]Cl</w:t>
            </w:r>
          </w:p>
        </w:tc>
      </w:tr>
      <w:tr w:rsidR="003A2A59" w:rsidRPr="00AE5D52" w14:paraId="2C306E59" w14:textId="77777777" w:rsidTr="00A52051">
        <w:trPr>
          <w:trHeight w:val="283"/>
        </w:trPr>
        <w:tc>
          <w:tcPr>
            <w:tcW w:w="1309" w:type="dxa"/>
            <w:tcBorders>
              <w:top w:val="single" w:sz="8" w:space="0" w:color="000000"/>
            </w:tcBorders>
            <w:vAlign w:val="center"/>
          </w:tcPr>
          <w:p w14:paraId="63839B1D" w14:textId="400C9A45" w:rsidR="003A2A59" w:rsidRPr="00AE5D52" w:rsidRDefault="003A2A59" w:rsidP="003A2A59">
            <w:pPr>
              <w:pStyle w:val="TableParagraph"/>
              <w:spacing w:before="0" w:line="212" w:lineRule="exact"/>
              <w:ind w:right="145"/>
              <w:jc w:val="left"/>
            </w:pPr>
            <w:r w:rsidRPr="00D31791">
              <w:rPr>
                <w:sz w:val="24"/>
                <w:szCs w:val="24"/>
              </w:rPr>
              <w:t>1</w:t>
            </w:r>
          </w:p>
        </w:tc>
        <w:tc>
          <w:tcPr>
            <w:tcW w:w="1268" w:type="dxa"/>
            <w:tcBorders>
              <w:top w:val="single" w:sz="8" w:space="0" w:color="000000"/>
            </w:tcBorders>
            <w:vAlign w:val="center"/>
          </w:tcPr>
          <w:p w14:paraId="4AE2918F" w14:textId="62D41E9F" w:rsidR="003A2A59" w:rsidRPr="00AE5D52" w:rsidRDefault="003A2A59" w:rsidP="003A2A59">
            <w:pPr>
              <w:pStyle w:val="TableParagraph"/>
              <w:spacing w:before="0" w:line="212" w:lineRule="exact"/>
              <w:ind w:left="137"/>
              <w:jc w:val="left"/>
            </w:pPr>
            <w:r w:rsidRPr="00D31791">
              <w:rPr>
                <w:sz w:val="24"/>
                <w:szCs w:val="24"/>
              </w:rPr>
              <w:t>1627</w:t>
            </w:r>
          </w:p>
        </w:tc>
        <w:tc>
          <w:tcPr>
            <w:tcW w:w="2835" w:type="dxa"/>
            <w:tcBorders>
              <w:top w:val="single" w:sz="8" w:space="0" w:color="000000"/>
            </w:tcBorders>
            <w:vAlign w:val="center"/>
          </w:tcPr>
          <w:p w14:paraId="70F6F59C" w14:textId="0140254E" w:rsidR="003A2A59" w:rsidRPr="00AE5D52" w:rsidRDefault="003A2A59" w:rsidP="003A2A59">
            <w:pPr>
              <w:pStyle w:val="TableParagraph"/>
              <w:spacing w:before="0" w:line="212" w:lineRule="exact"/>
              <w:ind w:left="137"/>
              <w:jc w:val="left"/>
            </w:pPr>
            <w:r w:rsidRPr="00D31791">
              <w:rPr>
                <w:bCs/>
                <w:sz w:val="24"/>
                <w:szCs w:val="24"/>
                <w:lang w:eastAsia="tr-TR"/>
              </w:rPr>
              <w:t>1615</w:t>
            </w:r>
          </w:p>
        </w:tc>
      </w:tr>
      <w:tr w:rsidR="003A2A59" w:rsidRPr="00AE5D52" w14:paraId="14CF490A" w14:textId="77777777" w:rsidTr="00A52051">
        <w:trPr>
          <w:trHeight w:val="283"/>
        </w:trPr>
        <w:tc>
          <w:tcPr>
            <w:tcW w:w="1309" w:type="dxa"/>
            <w:vAlign w:val="center"/>
          </w:tcPr>
          <w:p w14:paraId="590625A5" w14:textId="05566AFF" w:rsidR="003A2A59" w:rsidRPr="00AE5D52" w:rsidRDefault="003A2A59" w:rsidP="003A2A59">
            <w:pPr>
              <w:pStyle w:val="TableParagraph"/>
              <w:spacing w:before="0" w:line="212" w:lineRule="exact"/>
              <w:ind w:right="145"/>
              <w:jc w:val="left"/>
            </w:pPr>
            <w:r w:rsidRPr="00D31791">
              <w:rPr>
                <w:sz w:val="24"/>
                <w:szCs w:val="24"/>
              </w:rPr>
              <w:t>2</w:t>
            </w:r>
          </w:p>
        </w:tc>
        <w:tc>
          <w:tcPr>
            <w:tcW w:w="1268" w:type="dxa"/>
            <w:vAlign w:val="center"/>
          </w:tcPr>
          <w:p w14:paraId="5BDF188F" w14:textId="1D5202B0" w:rsidR="003A2A59" w:rsidRPr="00AE5D52" w:rsidRDefault="003A2A59" w:rsidP="003A2A59">
            <w:pPr>
              <w:pStyle w:val="TableParagraph"/>
              <w:spacing w:before="0" w:line="212" w:lineRule="exact"/>
              <w:ind w:left="137"/>
              <w:jc w:val="left"/>
              <w:rPr>
                <w:color w:val="FF0000"/>
              </w:rPr>
            </w:pPr>
            <w:r w:rsidRPr="00D31791">
              <w:rPr>
                <w:sz w:val="24"/>
                <w:szCs w:val="24"/>
              </w:rPr>
              <w:t>1629</w:t>
            </w:r>
          </w:p>
        </w:tc>
        <w:tc>
          <w:tcPr>
            <w:tcW w:w="2835" w:type="dxa"/>
            <w:vAlign w:val="center"/>
          </w:tcPr>
          <w:p w14:paraId="18BE1C30" w14:textId="58E654AA" w:rsidR="003A2A59" w:rsidRPr="003F4D63" w:rsidRDefault="003A2A59" w:rsidP="003A2A59">
            <w:pPr>
              <w:pStyle w:val="TableParagraph"/>
              <w:spacing w:before="0" w:line="212" w:lineRule="exact"/>
              <w:ind w:left="137"/>
              <w:jc w:val="left"/>
              <w:rPr>
                <w:color w:val="000000" w:themeColor="text1"/>
              </w:rPr>
            </w:pPr>
            <w:r w:rsidRPr="00D31791">
              <w:rPr>
                <w:bCs/>
                <w:sz w:val="24"/>
                <w:szCs w:val="24"/>
                <w:lang w:eastAsia="tr-TR"/>
              </w:rPr>
              <w:t>1625</w:t>
            </w:r>
          </w:p>
        </w:tc>
      </w:tr>
    </w:tbl>
    <w:p w14:paraId="7F9BFBA4" w14:textId="77777777" w:rsidR="000B5755" w:rsidRPr="00D31791" w:rsidRDefault="000B5755" w:rsidP="00706542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  <w:lang w:val="en-US" w:eastAsia="tr-TR"/>
        </w:rPr>
      </w:pPr>
    </w:p>
    <w:p w14:paraId="0ABA35F0" w14:textId="7D32AA53" w:rsidR="00706542" w:rsidRPr="00D31791" w:rsidRDefault="00706542" w:rsidP="00706542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  <w:lang w:val="en-US" w:eastAsia="tr-TR"/>
        </w:rPr>
      </w:pP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      To investigate the electronic properties of the perimidine ligand system to have a high conjugation (L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1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and L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) and their Ru(II) metal complexes, the UV-Vis absorption spectra of all complexes in C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H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5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OH were measured at room temperature. Regarding the absorption spectroscopy, there are some obvious bands clearly separated from the other transition in the electronic spectrum of the ligands </w:t>
      </w:r>
      <w:r w:rsidRPr="00D31791">
        <w:rPr>
          <w:rFonts w:ascii="Times New Roman" w:eastAsia="Times New Roman" w:hAnsi="Times New Roman"/>
          <w:b/>
          <w:bCs/>
          <w:sz w:val="24"/>
          <w:szCs w:val="24"/>
          <w:lang w:val="en-US" w:eastAsia="tr-TR"/>
        </w:rPr>
        <w:t>(L</w:t>
      </w:r>
      <w:r w:rsidRPr="00D31791">
        <w:rPr>
          <w:rFonts w:ascii="Times New Roman" w:eastAsia="Times New Roman" w:hAnsi="Times New Roman"/>
          <w:b/>
          <w:bCs/>
          <w:sz w:val="24"/>
          <w:szCs w:val="24"/>
          <w:vertAlign w:val="subscript"/>
          <w:lang w:val="en-US" w:eastAsia="tr-TR"/>
        </w:rPr>
        <w:t>1-2</w:t>
      </w:r>
      <w:r w:rsidRPr="00D31791">
        <w:rPr>
          <w:rFonts w:ascii="Times New Roman" w:eastAsia="Times New Roman" w:hAnsi="Times New Roman"/>
          <w:b/>
          <w:bCs/>
          <w:sz w:val="24"/>
          <w:szCs w:val="24"/>
          <w:lang w:val="en-US" w:eastAsia="tr-TR"/>
        </w:rPr>
        <w:t xml:space="preserve">) 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and their metal complexes ([Ru(L</w:t>
      </w:r>
      <w:r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1-2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)(</w:t>
      </w:r>
      <w:r w:rsidRPr="00D31791">
        <w:rPr>
          <w:rFonts w:ascii="Times New Roman" w:eastAsia="Times New Roman" w:hAnsi="Times New Roman"/>
          <w:bCs/>
          <w:i/>
          <w:iCs/>
          <w:sz w:val="24"/>
          <w:szCs w:val="24"/>
          <w:lang w:val="en-US" w:eastAsia="tr-TR"/>
        </w:rPr>
        <w:t>p-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cymene)Cl]Cl). The ligands </w:t>
      </w:r>
      <w:r w:rsidRPr="00D31791">
        <w:rPr>
          <w:rFonts w:ascii="Times New Roman" w:hAnsi="Times New Roman" w:cs="Times New Roman"/>
          <w:b/>
          <w:bCs/>
          <w:color w:val="231F20"/>
          <w:sz w:val="24"/>
          <w:szCs w:val="24"/>
          <w:lang w:val="en-US" w:bidi="bn-IN"/>
        </w:rPr>
        <w:t>(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tr-TR" w:bidi="bn-IN"/>
        </w:rPr>
        <w:t>L</w:t>
      </w:r>
      <w:r w:rsidRPr="00D31791"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  <w:lang w:val="en-US" w:eastAsia="tr-TR" w:bidi="bn-IN"/>
        </w:rPr>
        <w:t>1</w:t>
      </w:r>
      <w:r w:rsidRPr="00D31791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 w:bidi="bn-IN"/>
        </w:rPr>
        <w:t>-2</w:t>
      </w:r>
      <w:r w:rsidRPr="00D31791">
        <w:rPr>
          <w:rFonts w:ascii="Times New Roman" w:hAnsi="Times New Roman" w:cs="Times New Roman"/>
          <w:b/>
          <w:bCs/>
          <w:color w:val="231F20"/>
          <w:sz w:val="24"/>
          <w:szCs w:val="24"/>
          <w:lang w:val="en-US" w:bidi="bn-IN"/>
        </w:rPr>
        <w:t>)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spectra exhibit absorption bands in the region 206-445 nm. These bands can be assigned to the 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sym w:font="Symbol" w:char="F070"/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sym w:font="Symbol" w:char="F0AE"/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sym w:font="Symbol" w:char="F070"/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* or n 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sym w:font="Symbol" w:char="F0AE"/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sym w:font="Symbol" w:char="F070"/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* charge transfer transitions of L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sym w:font="Symbol" w:char="F0AE"/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M ligand-to-metal charge transfer (LMCT) transition. For some complexes the d-d transition was not observed due to their poor solubility in the spectra. Appearance of this band is due to π→π* transition associated with the azomethine linkage and L→M charge transfer transition. The metal complexes spectra exhibit absorption bands in the region </w:t>
      </w:r>
      <w:r w:rsidR="00BE55A0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530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-2</w:t>
      </w:r>
      <w:r w:rsidR="00BE55A0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32</w:t>
      </w:r>
      <w:r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nm.</w:t>
      </w:r>
    </w:p>
    <w:p w14:paraId="15BDB68F" w14:textId="33C5863E" w:rsidR="00706542" w:rsidRPr="003002B0" w:rsidRDefault="007C5AD4" w:rsidP="00706542">
      <w:pPr>
        <w:spacing w:after="0" w:line="480" w:lineRule="auto"/>
        <w:jc w:val="both"/>
        <w:rPr>
          <w:rFonts w:ascii="Times New Roman" w:eastAsia="Times New Roman" w:hAnsi="Times New Roman"/>
          <w:bCs/>
          <w:sz w:val="24"/>
          <w:szCs w:val="24"/>
          <w:lang w:val="en-US" w:eastAsia="tr-TR"/>
        </w:rPr>
      </w:pPr>
      <w:r w:rsidRPr="00D31791">
        <w:rPr>
          <w:noProof/>
          <w:lang w:eastAsia="tr-TR"/>
        </w:rPr>
        <w:lastRenderedPageBreak/>
        <w:drawing>
          <wp:anchor distT="0" distB="0" distL="114300" distR="114300" simplePos="0" relativeHeight="251658240" behindDoc="0" locked="0" layoutInCell="1" allowOverlap="1" wp14:anchorId="35EA8895" wp14:editId="47A440F1">
            <wp:simplePos x="0" y="0"/>
            <wp:positionH relativeFrom="margin">
              <wp:posOffset>84455</wp:posOffset>
            </wp:positionH>
            <wp:positionV relativeFrom="margin">
              <wp:posOffset>3169920</wp:posOffset>
            </wp:positionV>
            <wp:extent cx="5762625" cy="4419600"/>
            <wp:effectExtent l="0" t="0" r="0" b="0"/>
            <wp:wrapSquare wrapText="bothSides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           The LC–MS/MS spectra for the high conjugated perimidine ligand systems </w:t>
      </w:r>
      <w:r w:rsidR="00706542" w:rsidRPr="00D31791">
        <w:rPr>
          <w:rFonts w:ascii="Times New Roman" w:eastAsia="Times New Roman" w:hAnsi="Times New Roman"/>
          <w:b/>
          <w:bCs/>
          <w:sz w:val="24"/>
          <w:szCs w:val="24"/>
          <w:lang w:val="en-US" w:eastAsia="tr-TR"/>
        </w:rPr>
        <w:t>(L</w:t>
      </w:r>
      <w:r w:rsidR="00706542" w:rsidRPr="00D31791">
        <w:rPr>
          <w:rFonts w:ascii="Times New Roman" w:eastAsia="Times New Roman" w:hAnsi="Times New Roman"/>
          <w:b/>
          <w:bCs/>
          <w:sz w:val="24"/>
          <w:szCs w:val="24"/>
          <w:vertAlign w:val="subscript"/>
          <w:lang w:val="en-US" w:eastAsia="tr-TR"/>
        </w:rPr>
        <w:t>1-2</w:t>
      </w:r>
      <w:r w:rsidR="00706542" w:rsidRPr="00D31791">
        <w:rPr>
          <w:rFonts w:ascii="Times New Roman" w:eastAsia="Times New Roman" w:hAnsi="Times New Roman"/>
          <w:b/>
          <w:bCs/>
          <w:sz w:val="24"/>
          <w:szCs w:val="24"/>
          <w:lang w:val="en-US" w:eastAsia="tr-TR"/>
        </w:rPr>
        <w:t>)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and their metal complexes ([Ru(L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1-2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)(</w:t>
      </w:r>
      <w:r w:rsidR="00706542" w:rsidRPr="00D31791">
        <w:rPr>
          <w:rFonts w:ascii="Times New Roman" w:eastAsia="Times New Roman" w:hAnsi="Times New Roman"/>
          <w:bCs/>
          <w:i/>
          <w:iCs/>
          <w:sz w:val="24"/>
          <w:szCs w:val="24"/>
          <w:lang w:val="en-US" w:eastAsia="tr-TR"/>
        </w:rPr>
        <w:t>p-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cymene)Cl]Cl) were investigated. The Mass (LC–MS/MS) spectral data of all compounds (L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1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, L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2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 and [Ru(L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1-2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)(</w:t>
      </w:r>
      <w:r w:rsidR="00706542" w:rsidRPr="00D31791">
        <w:rPr>
          <w:rFonts w:ascii="Times New Roman" w:eastAsia="Times New Roman" w:hAnsi="Times New Roman"/>
          <w:bCs/>
          <w:i/>
          <w:sz w:val="24"/>
          <w:szCs w:val="24"/>
          <w:lang w:val="en-US" w:eastAsia="tr-TR"/>
        </w:rPr>
        <w:t>p-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 xml:space="preserve">cymene)Cl]Cl) supported the proposed structures due to the molecular ion peaks consistent with the molecular weight of the compounds. The designated results for peak positions are given in the </w:t>
      </w:r>
      <w:r w:rsidR="00BE55A0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fig. 1-4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. The m/z corresponding to perimidine ligands (L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1-2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) appeared at 246 for L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1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, at 296 for L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2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, at 567 for complex [Ru(L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1</w:t>
      </w:r>
      <w:r w:rsidR="00706542" w:rsidRPr="007C5AD4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)(</w:t>
      </w:r>
      <w:r w:rsidRPr="007C5AD4">
        <w:rPr>
          <w:rFonts w:ascii="Times New Roman" w:eastAsia="Times New Roman" w:hAnsi="Times New Roman"/>
          <w:bCs/>
          <w:i/>
          <w:iCs/>
          <w:sz w:val="24"/>
          <w:szCs w:val="24"/>
          <w:lang w:val="en-US" w:eastAsia="tr-TR"/>
        </w:rPr>
        <w:t>p-</w:t>
      </w:r>
      <w:r w:rsidR="00706542" w:rsidRPr="007C5AD4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cymene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)Cl]Cl, at 617 for complex [Ru(L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vertAlign w:val="subscript"/>
          <w:lang w:val="en-US" w:eastAsia="tr-TR"/>
        </w:rPr>
        <w:t>2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)(</w:t>
      </w:r>
      <w:r w:rsidRPr="007C5AD4">
        <w:rPr>
          <w:rFonts w:ascii="Times New Roman" w:eastAsia="Times New Roman" w:hAnsi="Times New Roman"/>
          <w:bCs/>
          <w:i/>
          <w:iCs/>
          <w:sz w:val="24"/>
          <w:szCs w:val="24"/>
          <w:lang w:val="en-US" w:eastAsia="tr-TR"/>
        </w:rPr>
        <w:t>p-</w:t>
      </w:r>
      <w:r w:rsidR="00706542" w:rsidRPr="00D31791">
        <w:rPr>
          <w:rFonts w:ascii="Times New Roman" w:eastAsia="Times New Roman" w:hAnsi="Times New Roman"/>
          <w:bCs/>
          <w:sz w:val="24"/>
          <w:szCs w:val="24"/>
          <w:lang w:val="en-US" w:eastAsia="tr-TR"/>
        </w:rPr>
        <w:t>cymene)Cl]Cl, consecutively. These mass results are in a good agreement with the proposed molecular formula for these compounds.</w:t>
      </w:r>
    </w:p>
    <w:p w14:paraId="62948766" w14:textId="718C7085" w:rsidR="00706542" w:rsidRPr="00D31791" w:rsidRDefault="00706542" w:rsidP="00706542"/>
    <w:p w14:paraId="447CFCE2" w14:textId="4D5DD433" w:rsidR="003002B0" w:rsidRPr="00D31791" w:rsidRDefault="003002B0" w:rsidP="003002B0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D31791">
        <w:rPr>
          <w:rFonts w:ascii="Times New Roman" w:hAnsi="Times New Roman" w:cs="Times New Roman"/>
          <w:b/>
          <w:noProof/>
          <w:sz w:val="24"/>
          <w:szCs w:val="24"/>
        </w:rPr>
        <w:t>Fig. 1</w:t>
      </w:r>
      <w:r w:rsidRPr="00D31791">
        <w:rPr>
          <w:rFonts w:ascii="Times New Roman" w:hAnsi="Times New Roman" w:cs="Times New Roman"/>
          <w:noProof/>
          <w:sz w:val="24"/>
          <w:szCs w:val="24"/>
        </w:rPr>
        <w:t xml:space="preserve">. The LC-MS/MS spectra of </w:t>
      </w:r>
      <w:r w:rsidRPr="00D31791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tr-TR"/>
        </w:rPr>
        <w:t>L</w:t>
      </w:r>
      <w:r w:rsidRPr="00D31791">
        <w:rPr>
          <w:rFonts w:ascii="Times New Roman" w:eastAsia="Times New Roman" w:hAnsi="Times New Roman" w:cs="Times New Roman"/>
          <w:b/>
          <w:iCs/>
          <w:sz w:val="24"/>
          <w:szCs w:val="24"/>
          <w:vertAlign w:val="subscript"/>
          <w:lang w:val="en-US" w:eastAsia="tr-TR"/>
        </w:rPr>
        <w:t>1</w:t>
      </w:r>
      <w:r w:rsidRPr="00D31791">
        <w:rPr>
          <w:rFonts w:ascii="Times New Roman" w:hAnsi="Times New Roman" w:cs="Times New Roman"/>
          <w:noProof/>
          <w:sz w:val="24"/>
          <w:szCs w:val="24"/>
        </w:rPr>
        <w:t xml:space="preserve"> ligand.</w:t>
      </w:r>
    </w:p>
    <w:p w14:paraId="771B47AA" w14:textId="5E10B910" w:rsidR="00706542" w:rsidRPr="00D31791" w:rsidRDefault="00706542" w:rsidP="00706542"/>
    <w:p w14:paraId="5086F136" w14:textId="77777777" w:rsidR="00706542" w:rsidRPr="00D31791" w:rsidRDefault="00706542" w:rsidP="00706542">
      <w:pPr>
        <w:jc w:val="both"/>
      </w:pPr>
      <w:r w:rsidRPr="00D31791">
        <w:rPr>
          <w:noProof/>
          <w:lang w:eastAsia="tr-TR"/>
        </w:rPr>
        <w:lastRenderedPageBreak/>
        <w:drawing>
          <wp:inline distT="0" distB="0" distL="0" distR="0" wp14:anchorId="214B72C1" wp14:editId="667E132E">
            <wp:extent cx="5762625" cy="441960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08EA4" w14:textId="77777777" w:rsidR="00706542" w:rsidRPr="00D31791" w:rsidRDefault="00706542" w:rsidP="00706542">
      <w:pPr>
        <w:jc w:val="both"/>
      </w:pPr>
    </w:p>
    <w:p w14:paraId="38CD043E" w14:textId="3FA19A64" w:rsidR="00706542" w:rsidRPr="00D31791" w:rsidRDefault="00706542" w:rsidP="00706542">
      <w:pPr>
        <w:jc w:val="center"/>
      </w:pPr>
      <w:r w:rsidRPr="00D31791">
        <w:rPr>
          <w:rFonts w:ascii="Times New Roman" w:hAnsi="Times New Roman" w:cs="Times New Roman"/>
          <w:b/>
          <w:noProof/>
          <w:sz w:val="24"/>
          <w:szCs w:val="24"/>
        </w:rPr>
        <w:t>Fig. 2</w:t>
      </w:r>
      <w:r w:rsidRPr="00D31791">
        <w:rPr>
          <w:rFonts w:ascii="Times New Roman" w:hAnsi="Times New Roman" w:cs="Times New Roman"/>
          <w:noProof/>
          <w:sz w:val="24"/>
          <w:szCs w:val="24"/>
        </w:rPr>
        <w:t xml:space="preserve">. The LC-MS/MS spectra of 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[Ru(L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vertAlign w:val="subscript"/>
          <w:lang w:eastAsia="tr-TR" w:bidi="bn-IN"/>
        </w:rPr>
        <w:t>1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)(</w:t>
      </w:r>
      <w:r w:rsidRPr="00D31791">
        <w:rPr>
          <w:rFonts w:ascii="Times New Roman" w:eastAsia="Times New Roman" w:hAnsi="Times New Roman" w:cs="AdvOTb92eb7df.I"/>
          <w:b/>
          <w:bCs/>
          <w:i/>
          <w:sz w:val="24"/>
          <w:szCs w:val="24"/>
          <w:lang w:eastAsia="tr-TR" w:bidi="bn-IN"/>
        </w:rPr>
        <w:t>p-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cymene)Cl]Cl</w:t>
      </w:r>
      <w:r w:rsidRPr="00D31791">
        <w:rPr>
          <w:rFonts w:ascii="Times New Roman" w:hAnsi="Times New Roman" w:cs="Times New Roman"/>
          <w:noProof/>
          <w:sz w:val="24"/>
          <w:szCs w:val="24"/>
        </w:rPr>
        <w:t xml:space="preserve"> complex.</w:t>
      </w:r>
    </w:p>
    <w:p w14:paraId="2C28901F" w14:textId="77777777" w:rsidR="00706542" w:rsidRPr="00D31791" w:rsidRDefault="00706542" w:rsidP="00706542">
      <w:r w:rsidRPr="00D31791">
        <w:rPr>
          <w:noProof/>
          <w:lang w:eastAsia="tr-TR"/>
        </w:rPr>
        <w:lastRenderedPageBreak/>
        <w:drawing>
          <wp:inline distT="0" distB="0" distL="0" distR="0" wp14:anchorId="0DB2B27A" wp14:editId="1B75BD8D">
            <wp:extent cx="5762625" cy="441960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DC7AF" w14:textId="77777777" w:rsidR="00706542" w:rsidRPr="00D31791" w:rsidRDefault="00706542" w:rsidP="00706542"/>
    <w:p w14:paraId="165256EC" w14:textId="427EF4A9" w:rsidR="00706542" w:rsidRPr="00D31791" w:rsidRDefault="00706542" w:rsidP="00706542">
      <w:pPr>
        <w:jc w:val="center"/>
      </w:pPr>
      <w:r w:rsidRPr="00D31791">
        <w:rPr>
          <w:rFonts w:ascii="Times New Roman" w:hAnsi="Times New Roman" w:cs="Times New Roman"/>
          <w:b/>
          <w:noProof/>
          <w:sz w:val="24"/>
          <w:szCs w:val="24"/>
        </w:rPr>
        <w:t>Fig. 3</w:t>
      </w:r>
      <w:r w:rsidRPr="00D31791">
        <w:rPr>
          <w:rFonts w:ascii="Times New Roman" w:hAnsi="Times New Roman" w:cs="Times New Roman"/>
          <w:noProof/>
          <w:sz w:val="24"/>
          <w:szCs w:val="24"/>
        </w:rPr>
        <w:t xml:space="preserve">. The LC-MS/MS spectra of </w:t>
      </w:r>
      <w:r w:rsidRPr="00D31791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tr-TR"/>
        </w:rPr>
        <w:t>L</w:t>
      </w:r>
      <w:r w:rsidRPr="00D31791">
        <w:rPr>
          <w:rFonts w:ascii="Times New Roman" w:eastAsia="Times New Roman" w:hAnsi="Times New Roman" w:cs="Times New Roman"/>
          <w:b/>
          <w:iCs/>
          <w:sz w:val="24"/>
          <w:szCs w:val="24"/>
          <w:vertAlign w:val="subscript"/>
          <w:lang w:val="en-US" w:eastAsia="tr-TR"/>
        </w:rPr>
        <w:t>2</w:t>
      </w:r>
      <w:r w:rsidRPr="00D31791">
        <w:rPr>
          <w:rFonts w:ascii="Times New Roman" w:hAnsi="Times New Roman" w:cs="Times New Roman"/>
          <w:noProof/>
          <w:sz w:val="24"/>
          <w:szCs w:val="24"/>
        </w:rPr>
        <w:t xml:space="preserve"> ligand complex.</w:t>
      </w:r>
    </w:p>
    <w:p w14:paraId="6FDD671C" w14:textId="77777777" w:rsidR="00706542" w:rsidRPr="00D31791" w:rsidRDefault="00706542" w:rsidP="00706542">
      <w:pPr>
        <w:jc w:val="both"/>
      </w:pPr>
      <w:r w:rsidRPr="00D31791">
        <w:rPr>
          <w:noProof/>
          <w:lang w:eastAsia="tr-TR"/>
        </w:rPr>
        <w:lastRenderedPageBreak/>
        <w:drawing>
          <wp:inline distT="0" distB="0" distL="0" distR="0" wp14:anchorId="0EF58BCA" wp14:editId="7D007562">
            <wp:extent cx="5762625" cy="441960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99309" w14:textId="77777777" w:rsidR="00706542" w:rsidRPr="00D31791" w:rsidRDefault="00706542" w:rsidP="00706542">
      <w:pPr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pt-BR" w:eastAsia="tr-TR"/>
        </w:rPr>
      </w:pPr>
    </w:p>
    <w:p w14:paraId="1F1A8F79" w14:textId="21C04061" w:rsidR="00706542" w:rsidRPr="00D31791" w:rsidRDefault="00706542" w:rsidP="00706542">
      <w:pPr>
        <w:spacing w:after="0" w:line="480" w:lineRule="auto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D31791">
        <w:rPr>
          <w:rFonts w:ascii="Times New Roman" w:hAnsi="Times New Roman" w:cs="Times New Roman"/>
          <w:b/>
          <w:noProof/>
          <w:sz w:val="24"/>
          <w:szCs w:val="24"/>
        </w:rPr>
        <w:t>Fig. 4</w:t>
      </w:r>
      <w:r w:rsidRPr="00D31791">
        <w:rPr>
          <w:rFonts w:ascii="Times New Roman" w:hAnsi="Times New Roman" w:cs="Times New Roman"/>
          <w:noProof/>
          <w:sz w:val="24"/>
          <w:szCs w:val="24"/>
        </w:rPr>
        <w:t xml:space="preserve">. The LC-MS/MS spectra of 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[Ru(L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vertAlign w:val="subscript"/>
          <w:lang w:eastAsia="tr-TR" w:bidi="bn-IN"/>
        </w:rPr>
        <w:t>2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)(</w:t>
      </w:r>
      <w:r w:rsidRPr="00D31791">
        <w:rPr>
          <w:rFonts w:ascii="Times New Roman" w:eastAsia="Times New Roman" w:hAnsi="Times New Roman" w:cs="AdvOTb92eb7df.I"/>
          <w:b/>
          <w:bCs/>
          <w:i/>
          <w:sz w:val="24"/>
          <w:szCs w:val="24"/>
          <w:lang w:eastAsia="tr-TR" w:bidi="bn-IN"/>
        </w:rPr>
        <w:t>p-</w:t>
      </w:r>
      <w:r w:rsidRPr="00D31791">
        <w:rPr>
          <w:rFonts w:ascii="Times New Roman" w:eastAsia="Times New Roman" w:hAnsi="Times New Roman" w:cs="AdvOTb92eb7df.I"/>
          <w:b/>
          <w:bCs/>
          <w:iCs/>
          <w:sz w:val="24"/>
          <w:szCs w:val="24"/>
          <w:lang w:eastAsia="tr-TR" w:bidi="bn-IN"/>
        </w:rPr>
        <w:t>cymene)Cl]Cl</w:t>
      </w:r>
      <w:r w:rsidRPr="00D31791">
        <w:rPr>
          <w:rFonts w:ascii="Times New Roman" w:hAnsi="Times New Roman" w:cs="Times New Roman"/>
          <w:noProof/>
          <w:sz w:val="24"/>
          <w:szCs w:val="24"/>
        </w:rPr>
        <w:t xml:space="preserve"> complex.</w:t>
      </w:r>
    </w:p>
    <w:p w14:paraId="58FEC835" w14:textId="77777777" w:rsidR="00706542" w:rsidRPr="00D31791" w:rsidRDefault="00706542" w:rsidP="00706542">
      <w:pPr>
        <w:spacing w:after="0" w:line="480" w:lineRule="auto"/>
        <w:rPr>
          <w:rFonts w:ascii="Times New Roman" w:eastAsia="Times New Roman" w:hAnsi="Times New Roman"/>
          <w:b/>
          <w:bCs/>
          <w:sz w:val="24"/>
          <w:szCs w:val="24"/>
          <w:lang w:eastAsia="tr-TR"/>
        </w:rPr>
      </w:pPr>
    </w:p>
    <w:p w14:paraId="41537C62" w14:textId="77777777" w:rsidR="00706542" w:rsidRPr="00D31791" w:rsidRDefault="00706542" w:rsidP="00706542">
      <w:pPr>
        <w:spacing w:after="0" w:line="480" w:lineRule="auto"/>
        <w:rPr>
          <w:rFonts w:ascii="Times New Roman" w:eastAsia="Times New Roman" w:hAnsi="Times New Roman"/>
          <w:b/>
          <w:bCs/>
          <w:sz w:val="24"/>
          <w:szCs w:val="24"/>
          <w:lang w:eastAsia="tr-TR"/>
        </w:rPr>
      </w:pPr>
      <w:r w:rsidRPr="00D31791">
        <w:rPr>
          <w:rFonts w:ascii="Times New Roman" w:eastAsia="Times New Roman" w:hAnsi="Times New Roman"/>
          <w:b/>
          <w:bCs/>
          <w:sz w:val="24"/>
          <w:szCs w:val="24"/>
          <w:lang w:eastAsia="tr-TR"/>
        </w:rPr>
        <w:t>REFERENCES</w:t>
      </w:r>
    </w:p>
    <w:p w14:paraId="3AD7A15B" w14:textId="1A1E9970" w:rsidR="00706542" w:rsidRPr="006B1A7C" w:rsidRDefault="003002B0" w:rsidP="006B1A7C">
      <w:pPr>
        <w:tabs>
          <w:tab w:val="left" w:pos="1582"/>
        </w:tabs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6B1A7C">
        <w:rPr>
          <w:rFonts w:ascii="Times New Roman" w:hAnsi="Times New Roman" w:cs="Times New Roman"/>
          <w:lang w:val="en-US"/>
        </w:rPr>
        <w:t xml:space="preserve">[1] </w:t>
      </w:r>
      <w:r w:rsidR="00EC181F" w:rsidRPr="00EC181F">
        <w:rPr>
          <w:rFonts w:ascii="Times New Roman" w:hAnsi="Times New Roman" w:cs="Times New Roman"/>
          <w:lang w:val="en-US"/>
        </w:rPr>
        <w:t>A.M. Giani, M. Lamperti, A. Maspero, A. Cimino, R. Negri, G.B. Giovenzana, G. Palmisano, L. Nardo, Fluorescence studies on 2-(het)aryl perimidine derivatives, J. Lumin. 179 (2016) 384–392. https://doi.org/10.1016/j.jlumin.2016.07.033.</w:t>
      </w:r>
    </w:p>
    <w:p w14:paraId="444AE0F2" w14:textId="2219AE25" w:rsidR="00D62E61" w:rsidRPr="006B1A7C" w:rsidRDefault="003002B0" w:rsidP="006B1A7C">
      <w:pPr>
        <w:tabs>
          <w:tab w:val="left" w:pos="1582"/>
        </w:tabs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6B1A7C">
        <w:rPr>
          <w:rFonts w:ascii="Times New Roman" w:hAnsi="Times New Roman" w:cs="Times New Roman"/>
          <w:lang w:val="en-US"/>
        </w:rPr>
        <w:t xml:space="preserve">[2] </w:t>
      </w:r>
      <w:r w:rsidR="00EC181F" w:rsidRPr="00EC181F">
        <w:rPr>
          <w:rFonts w:ascii="Times New Roman" w:hAnsi="Times New Roman" w:cs="Times New Roman"/>
          <w:lang w:val="en-US"/>
        </w:rPr>
        <w:t>E. Aytar, Konjuge nn kompleks bileşikleri ve katalitik uygulamaları, Harran University, 2019, PhD Thesis.</w:t>
      </w:r>
    </w:p>
    <w:p w14:paraId="42E07871" w14:textId="6B1A4B73" w:rsidR="00D62E61" w:rsidRPr="006B1A7C" w:rsidRDefault="00D62E61" w:rsidP="006B1A7C">
      <w:pPr>
        <w:tabs>
          <w:tab w:val="left" w:pos="1582"/>
        </w:tabs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6B1A7C">
        <w:rPr>
          <w:rFonts w:ascii="Times New Roman" w:hAnsi="Times New Roman" w:cs="Times New Roman"/>
          <w:lang w:val="en-US"/>
        </w:rPr>
        <w:t>[3]</w:t>
      </w:r>
      <w:r w:rsidR="006B1A7C" w:rsidRPr="006B1A7C">
        <w:rPr>
          <w:rFonts w:ascii="Times New Roman" w:hAnsi="Times New Roman" w:cs="Times New Roman"/>
          <w:lang w:val="en-US"/>
        </w:rPr>
        <w:t xml:space="preserve"> </w:t>
      </w:r>
      <w:r w:rsidR="00EC181F" w:rsidRPr="006B1A7C">
        <w:rPr>
          <w:rFonts w:ascii="Times New Roman" w:hAnsi="Times New Roman" w:cs="Times New Roman"/>
          <w:lang w:val="en-US"/>
        </w:rPr>
        <w:t>V. A</w:t>
      </w:r>
      <w:r w:rsidR="00EC181F">
        <w:rPr>
          <w:rFonts w:ascii="Times New Roman" w:hAnsi="Times New Roman" w:cs="Times New Roman"/>
          <w:lang w:val="en-US"/>
        </w:rPr>
        <w:t>.</w:t>
      </w:r>
      <w:r w:rsidR="00EC181F" w:rsidRPr="006B1A7C">
        <w:rPr>
          <w:rFonts w:ascii="Times New Roman" w:hAnsi="Times New Roman" w:cs="Times New Roman"/>
          <w:lang w:val="en-US"/>
        </w:rPr>
        <w:t xml:space="preserve"> </w:t>
      </w:r>
      <w:r w:rsidR="006B1A7C" w:rsidRPr="006B1A7C">
        <w:rPr>
          <w:rFonts w:ascii="Times New Roman" w:hAnsi="Times New Roman" w:cs="Times New Roman"/>
          <w:lang w:val="en-US"/>
        </w:rPr>
        <w:t xml:space="preserve">Anisimova, </w:t>
      </w:r>
      <w:r w:rsidR="00EC181F" w:rsidRPr="006B1A7C">
        <w:rPr>
          <w:rFonts w:ascii="Times New Roman" w:hAnsi="Times New Roman" w:cs="Times New Roman"/>
          <w:lang w:val="en-US"/>
        </w:rPr>
        <w:t>A. F.</w:t>
      </w:r>
      <w:r w:rsidR="00EC181F">
        <w:rPr>
          <w:rFonts w:ascii="Times New Roman" w:hAnsi="Times New Roman" w:cs="Times New Roman"/>
          <w:lang w:val="en-US"/>
        </w:rPr>
        <w:t xml:space="preserve"> </w:t>
      </w:r>
      <w:r w:rsidR="006B1A7C" w:rsidRPr="006B1A7C">
        <w:rPr>
          <w:rFonts w:ascii="Times New Roman" w:hAnsi="Times New Roman" w:cs="Times New Roman"/>
          <w:lang w:val="en-US"/>
        </w:rPr>
        <w:t xml:space="preserve">Pozharskii, </w:t>
      </w:r>
      <w:r w:rsidR="00EC181F" w:rsidRPr="006B1A7C">
        <w:rPr>
          <w:rFonts w:ascii="Times New Roman" w:hAnsi="Times New Roman" w:cs="Times New Roman"/>
          <w:lang w:val="en-US"/>
        </w:rPr>
        <w:t>L. E.</w:t>
      </w:r>
      <w:r w:rsidR="006B1A7C" w:rsidRPr="006B1A7C">
        <w:rPr>
          <w:rFonts w:ascii="Times New Roman" w:hAnsi="Times New Roman" w:cs="Times New Roman"/>
          <w:lang w:val="en-US"/>
        </w:rPr>
        <w:t xml:space="preserve"> Nivorozhkin, , &amp; </w:t>
      </w:r>
      <w:r w:rsidR="00EC181F" w:rsidRPr="006B1A7C">
        <w:rPr>
          <w:rFonts w:ascii="Times New Roman" w:hAnsi="Times New Roman" w:cs="Times New Roman"/>
          <w:lang w:val="en-US"/>
        </w:rPr>
        <w:t>V. I.</w:t>
      </w:r>
      <w:r w:rsidR="00EC181F">
        <w:rPr>
          <w:rFonts w:ascii="Times New Roman" w:hAnsi="Times New Roman" w:cs="Times New Roman"/>
          <w:lang w:val="en-US"/>
        </w:rPr>
        <w:t xml:space="preserve"> </w:t>
      </w:r>
      <w:r w:rsidR="006B1A7C" w:rsidRPr="006B1A7C">
        <w:rPr>
          <w:rFonts w:ascii="Times New Roman" w:hAnsi="Times New Roman" w:cs="Times New Roman"/>
          <w:lang w:val="en-US"/>
        </w:rPr>
        <w:t>Minkin, Heterocyclic analogs of pleiadiene. Chemistry of Heterocyclic Compounds</w:t>
      </w:r>
      <w:r w:rsidR="00EC181F">
        <w:rPr>
          <w:rFonts w:ascii="Times New Roman" w:hAnsi="Times New Roman" w:cs="Times New Roman"/>
          <w:lang w:val="en-US"/>
        </w:rPr>
        <w:t>.</w:t>
      </w:r>
      <w:r w:rsidR="006B1A7C" w:rsidRPr="006B1A7C">
        <w:rPr>
          <w:rFonts w:ascii="Times New Roman" w:hAnsi="Times New Roman" w:cs="Times New Roman"/>
          <w:lang w:val="en-US"/>
        </w:rPr>
        <w:t xml:space="preserve"> 14</w:t>
      </w:r>
      <w:r w:rsidR="00EC181F">
        <w:rPr>
          <w:rFonts w:ascii="Times New Roman" w:hAnsi="Times New Roman" w:cs="Times New Roman"/>
          <w:lang w:val="en-US"/>
        </w:rPr>
        <w:t xml:space="preserve"> </w:t>
      </w:r>
      <w:r w:rsidR="00EC181F" w:rsidRPr="006B1A7C">
        <w:rPr>
          <w:rFonts w:ascii="Times New Roman" w:hAnsi="Times New Roman" w:cs="Times New Roman"/>
          <w:lang w:val="en-US"/>
        </w:rPr>
        <w:t>(1978)</w:t>
      </w:r>
      <w:r w:rsidR="00EC181F">
        <w:rPr>
          <w:rFonts w:ascii="Times New Roman" w:hAnsi="Times New Roman" w:cs="Times New Roman"/>
          <w:lang w:val="en-US"/>
        </w:rPr>
        <w:t xml:space="preserve"> </w:t>
      </w:r>
      <w:r w:rsidR="006B1A7C" w:rsidRPr="006B1A7C">
        <w:rPr>
          <w:rFonts w:ascii="Times New Roman" w:hAnsi="Times New Roman" w:cs="Times New Roman"/>
          <w:lang w:val="en-US"/>
        </w:rPr>
        <w:t>89-92.</w:t>
      </w:r>
      <w:r w:rsidR="00EC181F">
        <w:rPr>
          <w:rFonts w:ascii="Times New Roman" w:hAnsi="Times New Roman" w:cs="Times New Roman"/>
          <w:lang w:val="en-US"/>
        </w:rPr>
        <w:t xml:space="preserve"> </w:t>
      </w:r>
      <w:r w:rsidR="00EC181F" w:rsidRPr="00EC181F">
        <w:rPr>
          <w:rFonts w:ascii="Times New Roman" w:hAnsi="Times New Roman" w:cs="Times New Roman"/>
          <w:lang w:val="en-US"/>
        </w:rPr>
        <w:t>https://doi.org/10.1007/BF00635953</w:t>
      </w:r>
    </w:p>
    <w:p w14:paraId="60A0A58E" w14:textId="3FDD9FF5" w:rsidR="00D62E61" w:rsidRPr="006B1A7C" w:rsidRDefault="00D62E61" w:rsidP="006B1A7C">
      <w:pPr>
        <w:tabs>
          <w:tab w:val="left" w:pos="1582"/>
        </w:tabs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6B1A7C">
        <w:rPr>
          <w:rFonts w:ascii="Times New Roman" w:hAnsi="Times New Roman" w:cs="Times New Roman"/>
          <w:lang w:val="en-US"/>
        </w:rPr>
        <w:lastRenderedPageBreak/>
        <w:t>[4]</w:t>
      </w:r>
      <w:r w:rsidR="006B1A7C" w:rsidRPr="006B1A7C">
        <w:rPr>
          <w:rFonts w:ascii="Times New Roman" w:hAnsi="Times New Roman" w:cs="Times New Roman"/>
          <w:lang w:val="en-US"/>
        </w:rPr>
        <w:t xml:space="preserve"> </w:t>
      </w:r>
      <w:r w:rsidR="00EC181F" w:rsidRPr="00EC181F">
        <w:rPr>
          <w:rFonts w:ascii="Times New Roman" w:hAnsi="Times New Roman" w:cs="Times New Roman"/>
          <w:lang w:val="en-US"/>
        </w:rPr>
        <w:t>E. Aytar, V. Kasim, Sübstitüe Perimidin Ligantları ile Metal Klorürlerin Varlığında CO2’in Organik Ürünlere Dönüşümü, Selçuk Üniversitesi Fen Fakültesi Fen Derg. 45 (2019) 60–70.</w:t>
      </w:r>
    </w:p>
    <w:p w14:paraId="05F12501" w14:textId="5B72BD80" w:rsidR="00706542" w:rsidRPr="006B1A7C" w:rsidRDefault="006B1A7C" w:rsidP="006B1A7C">
      <w:pPr>
        <w:tabs>
          <w:tab w:val="left" w:pos="1582"/>
        </w:tabs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6B1A7C">
        <w:rPr>
          <w:rFonts w:ascii="Times New Roman" w:hAnsi="Times New Roman" w:cs="Times New Roman"/>
          <w:lang w:val="en-US"/>
        </w:rPr>
        <w:t xml:space="preserve">[5] </w:t>
      </w:r>
      <w:r w:rsidR="00EC181F" w:rsidRPr="006B1A7C">
        <w:rPr>
          <w:rFonts w:ascii="Times New Roman" w:hAnsi="Times New Roman" w:cs="Times New Roman"/>
          <w:lang w:val="en-US"/>
        </w:rPr>
        <w:t>M</w:t>
      </w:r>
      <w:r w:rsidR="00EC181F">
        <w:rPr>
          <w:rFonts w:ascii="Times New Roman" w:hAnsi="Times New Roman" w:cs="Times New Roman"/>
          <w:lang w:val="en-US"/>
        </w:rPr>
        <w:t>.</w:t>
      </w:r>
      <w:r w:rsidR="00EC181F" w:rsidRPr="006B1A7C">
        <w:rPr>
          <w:rFonts w:ascii="Times New Roman" w:hAnsi="Times New Roman" w:cs="Times New Roman"/>
          <w:lang w:val="en-US"/>
        </w:rPr>
        <w:t xml:space="preserve"> </w:t>
      </w:r>
      <w:r w:rsidR="00706542" w:rsidRPr="006B1A7C">
        <w:rPr>
          <w:rFonts w:ascii="Times New Roman" w:hAnsi="Times New Roman" w:cs="Times New Roman"/>
          <w:lang w:val="en-US"/>
        </w:rPr>
        <w:t>Ulusoy,</w:t>
      </w:r>
      <w:r w:rsidR="00EC181F">
        <w:rPr>
          <w:rFonts w:ascii="Times New Roman" w:hAnsi="Times New Roman" w:cs="Times New Roman"/>
          <w:lang w:val="en-US"/>
        </w:rPr>
        <w:t xml:space="preserve"> </w:t>
      </w:r>
      <w:r w:rsidR="00EC181F" w:rsidRPr="006B1A7C">
        <w:rPr>
          <w:rFonts w:ascii="Times New Roman" w:hAnsi="Times New Roman" w:cs="Times New Roman"/>
          <w:lang w:val="en-US"/>
        </w:rPr>
        <w:t>E</w:t>
      </w:r>
      <w:r w:rsidR="00EC181F">
        <w:rPr>
          <w:rFonts w:ascii="Times New Roman" w:hAnsi="Times New Roman" w:cs="Times New Roman"/>
          <w:lang w:val="en-US"/>
        </w:rPr>
        <w:t>.</w:t>
      </w:r>
      <w:r w:rsidR="00706542" w:rsidRPr="006B1A7C">
        <w:rPr>
          <w:rFonts w:ascii="Times New Roman" w:hAnsi="Times New Roman" w:cs="Times New Roman"/>
          <w:lang w:val="en-US"/>
        </w:rPr>
        <w:t xml:space="preserve"> Çetinkaya,</w:t>
      </w:r>
      <w:r w:rsidR="00EC181F">
        <w:rPr>
          <w:rFonts w:ascii="Times New Roman" w:hAnsi="Times New Roman" w:cs="Times New Roman"/>
          <w:lang w:val="en-US"/>
        </w:rPr>
        <w:t xml:space="preserve"> </w:t>
      </w:r>
      <w:r w:rsidR="00EC181F" w:rsidRPr="006B1A7C">
        <w:rPr>
          <w:rFonts w:ascii="Times New Roman" w:hAnsi="Times New Roman" w:cs="Times New Roman"/>
          <w:lang w:val="en-US"/>
        </w:rPr>
        <w:t>B</w:t>
      </w:r>
      <w:r w:rsidR="00EC181F">
        <w:rPr>
          <w:rFonts w:ascii="Times New Roman" w:hAnsi="Times New Roman" w:cs="Times New Roman"/>
          <w:lang w:val="en-US"/>
        </w:rPr>
        <w:t>.</w:t>
      </w:r>
      <w:r w:rsidR="00706542" w:rsidRPr="006B1A7C">
        <w:rPr>
          <w:rFonts w:ascii="Times New Roman" w:hAnsi="Times New Roman" w:cs="Times New Roman"/>
          <w:lang w:val="en-US"/>
        </w:rPr>
        <w:t xml:space="preserve"> Çetinkaya</w:t>
      </w:r>
      <w:r w:rsidR="00EC181F">
        <w:rPr>
          <w:rFonts w:ascii="Times New Roman" w:hAnsi="Times New Roman" w:cs="Times New Roman"/>
          <w:lang w:val="en-US"/>
        </w:rPr>
        <w:t>,</w:t>
      </w:r>
      <w:r w:rsidR="00706542" w:rsidRPr="006B1A7C">
        <w:rPr>
          <w:rFonts w:ascii="Times New Roman" w:hAnsi="Times New Roman" w:cs="Times New Roman"/>
          <w:lang w:val="en-US"/>
        </w:rPr>
        <w:t xml:space="preserve"> Conversion of carbon dioxide to cyclic carbonates using diimine Ru (II) complexes as catalysts</w:t>
      </w:r>
      <w:r w:rsidR="00EC181F">
        <w:rPr>
          <w:rFonts w:ascii="Times New Roman" w:hAnsi="Times New Roman" w:cs="Times New Roman"/>
          <w:lang w:val="en-US"/>
        </w:rPr>
        <w:t>,</w:t>
      </w:r>
      <w:r w:rsidR="00706542" w:rsidRPr="006B1A7C">
        <w:rPr>
          <w:rFonts w:ascii="Times New Roman" w:hAnsi="Times New Roman" w:cs="Times New Roman"/>
          <w:lang w:val="en-US"/>
        </w:rPr>
        <w:t xml:space="preserve"> Appl. Organomet. Chem. 23</w:t>
      </w:r>
      <w:r w:rsidR="00EC181F">
        <w:rPr>
          <w:rFonts w:ascii="Times New Roman" w:hAnsi="Times New Roman" w:cs="Times New Roman"/>
          <w:lang w:val="en-US"/>
        </w:rPr>
        <w:t xml:space="preserve"> </w:t>
      </w:r>
      <w:r w:rsidR="00EC181F" w:rsidRPr="006B1A7C">
        <w:rPr>
          <w:rFonts w:ascii="Times New Roman" w:hAnsi="Times New Roman" w:cs="Times New Roman"/>
          <w:lang w:val="en-US"/>
        </w:rPr>
        <w:t>(2009)</w:t>
      </w:r>
      <w:r w:rsidR="00EC181F">
        <w:rPr>
          <w:rFonts w:ascii="Times New Roman" w:hAnsi="Times New Roman" w:cs="Times New Roman"/>
          <w:lang w:val="en-US"/>
        </w:rPr>
        <w:t xml:space="preserve"> </w:t>
      </w:r>
      <w:r w:rsidR="00706542" w:rsidRPr="006B1A7C">
        <w:rPr>
          <w:rFonts w:ascii="Times New Roman" w:hAnsi="Times New Roman" w:cs="Times New Roman"/>
          <w:lang w:val="en-US"/>
        </w:rPr>
        <w:t>68-74.</w:t>
      </w:r>
      <w:r w:rsidR="00EC181F">
        <w:rPr>
          <w:rFonts w:ascii="Times New Roman" w:hAnsi="Times New Roman" w:cs="Times New Roman"/>
          <w:lang w:val="en-US"/>
        </w:rPr>
        <w:t xml:space="preserve"> </w:t>
      </w:r>
      <w:r w:rsidR="00EC181F" w:rsidRPr="00EC181F">
        <w:rPr>
          <w:rFonts w:ascii="Times New Roman" w:hAnsi="Times New Roman" w:cs="Times New Roman"/>
          <w:lang w:val="en-US"/>
        </w:rPr>
        <w:t>https://doi.org/10.1002/aoc.1473</w:t>
      </w:r>
    </w:p>
    <w:p w14:paraId="05CC33F0" w14:textId="77777777" w:rsidR="00706542" w:rsidRDefault="00706542" w:rsidP="00706542">
      <w:pPr>
        <w:spacing w:line="48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64781436" w14:textId="77777777" w:rsidR="00706542" w:rsidRPr="00C7190A" w:rsidRDefault="00706542" w:rsidP="00706542">
      <w:pPr>
        <w:tabs>
          <w:tab w:val="left" w:pos="3765"/>
        </w:tabs>
        <w:rPr>
          <w:rFonts w:ascii="Times New Roman" w:hAnsi="Times New Roman" w:cs="Times New Roman"/>
          <w:b/>
          <w:sz w:val="24"/>
          <w:szCs w:val="24"/>
        </w:rPr>
      </w:pPr>
    </w:p>
    <w:p w14:paraId="6DAC3F0B" w14:textId="77777777" w:rsidR="00706542" w:rsidRDefault="00706542" w:rsidP="00706542">
      <w:pPr>
        <w:tabs>
          <w:tab w:val="left" w:pos="3765"/>
        </w:tabs>
        <w:rPr>
          <w:b/>
        </w:rPr>
      </w:pPr>
    </w:p>
    <w:p w14:paraId="03FB8AA0" w14:textId="77777777" w:rsidR="00706542" w:rsidRPr="00C7190A" w:rsidRDefault="00706542" w:rsidP="00706542">
      <w:pPr>
        <w:tabs>
          <w:tab w:val="left" w:pos="3765"/>
        </w:tabs>
        <w:rPr>
          <w:b/>
        </w:rPr>
      </w:pPr>
    </w:p>
    <w:p w14:paraId="6401D8E4" w14:textId="77777777" w:rsidR="00706542" w:rsidRPr="00C7190A" w:rsidRDefault="00706542" w:rsidP="00706542">
      <w:pPr>
        <w:tabs>
          <w:tab w:val="left" w:pos="3765"/>
        </w:tabs>
      </w:pPr>
    </w:p>
    <w:p w14:paraId="5C86F2DB" w14:textId="77777777" w:rsidR="004B0C13" w:rsidRDefault="004B0C13"/>
    <w:sectPr w:rsidR="004B0C13">
      <w:footerReference w:type="even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F414F3" w14:textId="77777777" w:rsidR="00000D12" w:rsidRDefault="00000D12" w:rsidP="00706542">
      <w:pPr>
        <w:spacing w:after="0" w:line="240" w:lineRule="auto"/>
      </w:pPr>
      <w:r>
        <w:separator/>
      </w:r>
    </w:p>
  </w:endnote>
  <w:endnote w:type="continuationSeparator" w:id="0">
    <w:p w14:paraId="7B1D1A0C" w14:textId="77777777" w:rsidR="00000D12" w:rsidRDefault="00000D12" w:rsidP="00706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dvP66FA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AdvOTb92eb7df.I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AdvOT863180f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imes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ayfaNumaras"/>
      </w:rPr>
      <w:id w:val="-1580046093"/>
      <w:docPartObj>
        <w:docPartGallery w:val="Page Numbers (Bottom of Page)"/>
        <w:docPartUnique/>
      </w:docPartObj>
    </w:sdtPr>
    <w:sdtEndPr>
      <w:rPr>
        <w:rStyle w:val="SayfaNumaras"/>
      </w:rPr>
    </w:sdtEndPr>
    <w:sdtContent>
      <w:p w14:paraId="7344157C" w14:textId="152FE096" w:rsidR="00706542" w:rsidRDefault="00706542" w:rsidP="00BD61B4">
        <w:pPr>
          <w:pStyle w:val="AltBilgi"/>
          <w:framePr w:wrap="none" w:vAnchor="text" w:hAnchor="margin" w:xAlign="right" w:y="1"/>
          <w:rPr>
            <w:rStyle w:val="SayfaNumaras"/>
          </w:rPr>
        </w:pPr>
        <w:r>
          <w:rPr>
            <w:rStyle w:val="SayfaNumaras"/>
          </w:rPr>
          <w:fldChar w:fldCharType="begin"/>
        </w:r>
        <w:r>
          <w:rPr>
            <w:rStyle w:val="SayfaNumaras"/>
          </w:rPr>
          <w:instrText xml:space="preserve"> PAGE </w:instrText>
        </w:r>
        <w:r>
          <w:rPr>
            <w:rStyle w:val="SayfaNumaras"/>
          </w:rPr>
          <w:fldChar w:fldCharType="end"/>
        </w:r>
      </w:p>
    </w:sdtContent>
  </w:sdt>
  <w:p w14:paraId="0E23175D" w14:textId="77777777" w:rsidR="00706542" w:rsidRDefault="00706542" w:rsidP="00706542">
    <w:pPr>
      <w:pStyle w:val="AltBilgi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ayfaNumaras"/>
      </w:rPr>
      <w:id w:val="1630818171"/>
      <w:docPartObj>
        <w:docPartGallery w:val="Page Numbers (Bottom of Page)"/>
        <w:docPartUnique/>
      </w:docPartObj>
    </w:sdtPr>
    <w:sdtEndPr>
      <w:rPr>
        <w:rStyle w:val="SayfaNumaras"/>
      </w:rPr>
    </w:sdtEndPr>
    <w:sdtContent>
      <w:p w14:paraId="566AB199" w14:textId="56C52DC8" w:rsidR="00706542" w:rsidRDefault="00706542" w:rsidP="00BD61B4">
        <w:pPr>
          <w:pStyle w:val="AltBilgi"/>
          <w:framePr w:wrap="none" w:vAnchor="text" w:hAnchor="margin" w:xAlign="right" w:y="1"/>
          <w:rPr>
            <w:rStyle w:val="SayfaNumaras"/>
          </w:rPr>
        </w:pPr>
        <w:r>
          <w:rPr>
            <w:rStyle w:val="SayfaNumaras"/>
          </w:rPr>
          <w:fldChar w:fldCharType="begin"/>
        </w:r>
        <w:r>
          <w:rPr>
            <w:rStyle w:val="SayfaNumaras"/>
          </w:rPr>
          <w:instrText xml:space="preserve"> PAGE </w:instrText>
        </w:r>
        <w:r>
          <w:rPr>
            <w:rStyle w:val="SayfaNumaras"/>
          </w:rPr>
          <w:fldChar w:fldCharType="separate"/>
        </w:r>
        <w:r>
          <w:rPr>
            <w:rStyle w:val="SayfaNumaras"/>
            <w:noProof/>
          </w:rPr>
          <w:t>1</w:t>
        </w:r>
        <w:r>
          <w:rPr>
            <w:rStyle w:val="SayfaNumaras"/>
          </w:rPr>
          <w:fldChar w:fldCharType="end"/>
        </w:r>
      </w:p>
    </w:sdtContent>
  </w:sdt>
  <w:p w14:paraId="6C355E2C" w14:textId="77777777" w:rsidR="00706542" w:rsidRDefault="00706542" w:rsidP="00706542">
    <w:pPr>
      <w:pStyle w:val="AltBilgi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646C83" w14:textId="77777777" w:rsidR="00000D12" w:rsidRDefault="00000D12" w:rsidP="00706542">
      <w:pPr>
        <w:spacing w:after="0" w:line="240" w:lineRule="auto"/>
      </w:pPr>
      <w:r>
        <w:separator/>
      </w:r>
    </w:p>
  </w:footnote>
  <w:footnote w:type="continuationSeparator" w:id="0">
    <w:p w14:paraId="3853E491" w14:textId="77777777" w:rsidR="00000D12" w:rsidRDefault="00000D12" w:rsidP="007065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1055D"/>
    <w:multiLevelType w:val="hybridMultilevel"/>
    <w:tmpl w:val="3E7ED7F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A34CC"/>
    <w:multiLevelType w:val="hybridMultilevel"/>
    <w:tmpl w:val="4FC00AD4"/>
    <w:lvl w:ilvl="0" w:tplc="C4C8DBC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/>
        <w:vertAlign w:val="baseline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49353C1"/>
    <w:multiLevelType w:val="hybridMultilevel"/>
    <w:tmpl w:val="4FC00AD4"/>
    <w:lvl w:ilvl="0" w:tplc="C4C8DBC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/>
        <w:vertAlign w:val="baseline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542"/>
    <w:rsid w:val="00000D12"/>
    <w:rsid w:val="000230C6"/>
    <w:rsid w:val="0009173C"/>
    <w:rsid w:val="000B5755"/>
    <w:rsid w:val="0023162F"/>
    <w:rsid w:val="003002B0"/>
    <w:rsid w:val="003A2A59"/>
    <w:rsid w:val="004B0C13"/>
    <w:rsid w:val="00506626"/>
    <w:rsid w:val="006B1A7C"/>
    <w:rsid w:val="00706542"/>
    <w:rsid w:val="007133F2"/>
    <w:rsid w:val="007454C9"/>
    <w:rsid w:val="007B2268"/>
    <w:rsid w:val="007C5AD4"/>
    <w:rsid w:val="0087245C"/>
    <w:rsid w:val="008B6DEC"/>
    <w:rsid w:val="008D17FA"/>
    <w:rsid w:val="00A52051"/>
    <w:rsid w:val="00AD7ADB"/>
    <w:rsid w:val="00B816E2"/>
    <w:rsid w:val="00BE55A0"/>
    <w:rsid w:val="00CF36AA"/>
    <w:rsid w:val="00D31791"/>
    <w:rsid w:val="00D62E61"/>
    <w:rsid w:val="00EC181F"/>
    <w:rsid w:val="00F4408F"/>
    <w:rsid w:val="00FF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A9C1E"/>
  <w15:chartTrackingRefBased/>
  <w15:docId w15:val="{B0F6E6F4-3835-A24C-8AA7-A21326EC9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542"/>
    <w:pPr>
      <w:spacing w:after="160" w:line="259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06542"/>
    <w:pPr>
      <w:ind w:left="720"/>
      <w:contextualSpacing/>
    </w:pPr>
  </w:style>
  <w:style w:type="table" w:styleId="TabloKlavuzu">
    <w:name w:val="Table Grid"/>
    <w:basedOn w:val="NormalTablo"/>
    <w:uiPriority w:val="39"/>
    <w:rsid w:val="0070654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ltBilgi">
    <w:name w:val="footer"/>
    <w:basedOn w:val="Normal"/>
    <w:link w:val="AltBilgiChar"/>
    <w:uiPriority w:val="99"/>
    <w:unhideWhenUsed/>
    <w:rsid w:val="007065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06542"/>
    <w:rPr>
      <w:sz w:val="22"/>
      <w:szCs w:val="22"/>
    </w:rPr>
  </w:style>
  <w:style w:type="character" w:styleId="SayfaNumaras">
    <w:name w:val="page number"/>
    <w:basedOn w:val="VarsaylanParagrafYazTipi"/>
    <w:uiPriority w:val="99"/>
    <w:semiHidden/>
    <w:unhideWhenUsed/>
    <w:rsid w:val="00706542"/>
  </w:style>
  <w:style w:type="paragraph" w:styleId="NormalWeb">
    <w:name w:val="Normal (Web)"/>
    <w:basedOn w:val="Normal"/>
    <w:uiPriority w:val="99"/>
    <w:unhideWhenUsed/>
    <w:rsid w:val="008B6D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table" w:customStyle="1" w:styleId="TableNormal">
    <w:name w:val="Table Normal"/>
    <w:uiPriority w:val="2"/>
    <w:semiHidden/>
    <w:unhideWhenUsed/>
    <w:qFormat/>
    <w:rsid w:val="000B5755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B5755"/>
    <w:pPr>
      <w:widowControl w:val="0"/>
      <w:autoSpaceDE w:val="0"/>
      <w:autoSpaceDN w:val="0"/>
      <w:spacing w:before="47" w:after="0" w:line="240" w:lineRule="auto"/>
      <w:ind w:left="147" w:right="214"/>
      <w:jc w:val="center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500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0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23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8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74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5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80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9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1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10</Pages>
  <Words>1541</Words>
  <Characters>8790</Characters>
  <Application>Microsoft Office Word</Application>
  <DocSecurity>0</DocSecurity>
  <Lines>73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Öğr. Üyesi Emine AYTAR</dc:creator>
  <cp:keywords/>
  <dc:description/>
  <cp:lastModifiedBy>gökhan demircan</cp:lastModifiedBy>
  <cp:revision>16</cp:revision>
  <dcterms:created xsi:type="dcterms:W3CDTF">2021-01-30T20:40:00Z</dcterms:created>
  <dcterms:modified xsi:type="dcterms:W3CDTF">2021-02-06T11:16:00Z</dcterms:modified>
</cp:coreProperties>
</file>