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0D60" w:rsidRPr="003B0D60" w:rsidRDefault="003B0D60" w:rsidP="003B0D60">
      <w:pPr>
        <w:spacing w:beforeLines="50" w:before="163" w:afterLines="50" w:after="163" w:line="480" w:lineRule="auto"/>
        <w:jc w:val="center"/>
        <w:rPr>
          <w:rFonts w:ascii="Calibri" w:hAnsi="Calibri" w:cs="Calibri"/>
          <w:b/>
          <w:sz w:val="32"/>
          <w:szCs w:val="32"/>
        </w:rPr>
      </w:pPr>
      <w:r w:rsidRPr="003B0D60">
        <w:rPr>
          <w:rFonts w:ascii="Calibri" w:hAnsi="Calibri" w:cs="Calibri"/>
          <w:b/>
          <w:sz w:val="32"/>
          <w:szCs w:val="32"/>
        </w:rPr>
        <w:t>Supplementary materials</w:t>
      </w:r>
    </w:p>
    <w:p w:rsidR="00090DF8" w:rsidRPr="00C45DE7" w:rsidRDefault="00090DF8" w:rsidP="00090DF8">
      <w:pPr>
        <w:jc w:val="center"/>
        <w:rPr>
          <w:rFonts w:ascii="Calibri" w:hAnsi="Calibri" w:cs="Calibri"/>
          <w:bCs/>
        </w:rPr>
      </w:pPr>
      <w:r w:rsidRPr="00C45DE7">
        <w:rPr>
          <w:rFonts w:ascii="Calibri" w:hAnsi="Calibri" w:cs="Calibri"/>
          <w:bCs/>
          <w:noProof/>
        </w:rPr>
        <w:drawing>
          <wp:inline distT="0" distB="0" distL="0" distR="0" wp14:anchorId="50C42E68" wp14:editId="113520C1">
            <wp:extent cx="8068827" cy="51019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07286" cy="512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DF8" w:rsidRDefault="00090DF8" w:rsidP="00090DF8">
      <w:pPr>
        <w:jc w:val="left"/>
        <w:rPr>
          <w:rFonts w:ascii="Calibri" w:hAnsi="Calibri" w:cs="Calibri"/>
          <w:b/>
          <w:sz w:val="22"/>
        </w:rPr>
      </w:pPr>
      <w:r w:rsidRPr="00C45DE7">
        <w:rPr>
          <w:rFonts w:ascii="Calibri" w:hAnsi="Calibri" w:cs="Calibri"/>
          <w:b/>
          <w:sz w:val="22"/>
        </w:rPr>
        <w:t>Supplementary Figure 1.</w:t>
      </w:r>
      <w:r w:rsidRPr="00C45DE7">
        <w:rPr>
          <w:rFonts w:ascii="Calibri" w:hAnsi="Calibri" w:cs="Calibri"/>
          <w:b/>
        </w:rPr>
        <w:t xml:space="preserve"> </w:t>
      </w:r>
      <w:r w:rsidRPr="00C45DE7">
        <w:rPr>
          <w:rFonts w:ascii="Calibri" w:hAnsi="Calibri" w:cs="Calibri"/>
          <w:b/>
          <w:sz w:val="22"/>
        </w:rPr>
        <w:t>The results of confirmatory factor analysis performed on the original Core Competency Evaluation Instrument for Gerontological Nurse Specialists (A: Attitude subscale; B: S</w:t>
      </w:r>
      <w:r w:rsidRPr="00C45DE7">
        <w:rPr>
          <w:rFonts w:ascii="Calibri" w:hAnsi="Calibri" w:cs="Calibri" w:hint="eastAsia"/>
          <w:b/>
          <w:sz w:val="22"/>
        </w:rPr>
        <w:t>kill</w:t>
      </w:r>
      <w:r w:rsidRPr="00C45DE7">
        <w:rPr>
          <w:rFonts w:ascii="Calibri" w:hAnsi="Calibri" w:cs="Calibri"/>
          <w:b/>
          <w:sz w:val="22"/>
        </w:rPr>
        <w:t xml:space="preserve"> subscale; C: Knowledge subscale</w:t>
      </w:r>
      <w:r w:rsidRPr="00C45DE7">
        <w:rPr>
          <w:rFonts w:ascii="Calibri" w:hAnsi="Calibri" w:cs="Calibri" w:hint="eastAsia"/>
          <w:b/>
          <w:sz w:val="22"/>
        </w:rPr>
        <w:t>)</w:t>
      </w:r>
      <w:r w:rsidRPr="00C45DE7">
        <w:rPr>
          <w:rFonts w:ascii="Calibri" w:hAnsi="Calibri" w:cs="Calibri"/>
          <w:b/>
          <w:sz w:val="22"/>
        </w:rPr>
        <w:t>.</w:t>
      </w:r>
    </w:p>
    <w:p w:rsidR="00155147" w:rsidRDefault="00155147" w:rsidP="00090DF8">
      <w:pPr>
        <w:jc w:val="left"/>
        <w:rPr>
          <w:rFonts w:ascii="Calibri" w:hAnsi="Calibri" w:cs="Calibri"/>
          <w:b/>
          <w:sz w:val="22"/>
        </w:rPr>
      </w:pPr>
    </w:p>
    <w:p w:rsidR="0062746A" w:rsidRPr="0062746A" w:rsidRDefault="0062746A" w:rsidP="0062746A">
      <w:pPr>
        <w:spacing w:line="480" w:lineRule="auto"/>
        <w:jc w:val="left"/>
        <w:rPr>
          <w:rFonts w:ascii="Calibri" w:hAnsi="Calibri" w:cs="Calibri"/>
          <w:b/>
          <w:sz w:val="28"/>
          <w:szCs w:val="28"/>
        </w:rPr>
      </w:pPr>
      <w:r w:rsidRPr="0062746A">
        <w:rPr>
          <w:rFonts w:ascii="Calibri" w:hAnsi="Calibri" w:cs="Calibri"/>
          <w:b/>
          <w:sz w:val="22"/>
        </w:rPr>
        <w:lastRenderedPageBreak/>
        <w:t>Supplementary Table 1.</w:t>
      </w:r>
      <w:r w:rsidRPr="0062746A">
        <w:rPr>
          <w:rFonts w:ascii="Calibri" w:hAnsi="Calibri" w:cs="Calibri"/>
          <w:b/>
          <w:szCs w:val="24"/>
        </w:rPr>
        <w:t xml:space="preserve"> </w:t>
      </w:r>
      <w:r w:rsidRPr="0062746A">
        <w:rPr>
          <w:rFonts w:ascii="Calibri" w:hAnsi="Calibri" w:cs="Calibri"/>
          <w:b/>
          <w:sz w:val="22"/>
        </w:rPr>
        <w:t>The results of confirmatory factor analysis performed on the original Core Competency Evaluation Instrument for Gerontological Nurse Specialists.</w:t>
      </w:r>
    </w:p>
    <w:tbl>
      <w:tblPr>
        <w:tblW w:w="13059" w:type="dxa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3119"/>
        <w:gridCol w:w="992"/>
        <w:gridCol w:w="851"/>
        <w:gridCol w:w="708"/>
        <w:gridCol w:w="959"/>
        <w:gridCol w:w="459"/>
        <w:gridCol w:w="709"/>
        <w:gridCol w:w="708"/>
        <w:gridCol w:w="709"/>
        <w:gridCol w:w="726"/>
      </w:tblGrid>
      <w:tr w:rsidR="0062746A" w:rsidRPr="0062746A" w:rsidTr="00BE122A">
        <w:trPr>
          <w:trHeight w:val="479"/>
          <w:jc w:val="center"/>
        </w:trPr>
        <w:tc>
          <w:tcPr>
            <w:tcW w:w="3119" w:type="dxa"/>
            <w:vMerge w:val="restart"/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 w:hint="eastAsia"/>
                <w:bCs/>
                <w:color w:val="FFFFFF"/>
                <w:kern w:val="0"/>
                <w:sz w:val="21"/>
                <w:szCs w:val="21"/>
              </w:rPr>
              <w:t>Su</w:t>
            </w: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bscales</w:t>
            </w:r>
          </w:p>
        </w:tc>
        <w:tc>
          <w:tcPr>
            <w:tcW w:w="3119" w:type="dxa"/>
            <w:vMerge w:val="restart"/>
            <w:tcBorders>
              <w:bottom w:val="single" w:sz="4" w:space="0" w:color="auto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Dimensions</w:t>
            </w:r>
          </w:p>
        </w:tc>
        <w:tc>
          <w:tcPr>
            <w:tcW w:w="992" w:type="dxa"/>
            <w:vMerge w:val="restart"/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Items</w:t>
            </w:r>
          </w:p>
        </w:tc>
        <w:tc>
          <w:tcPr>
            <w:tcW w:w="851" w:type="dxa"/>
            <w:vMerge w:val="restart"/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proofErr w:type="spellStart"/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Unstd</w:t>
            </w:r>
            <w:proofErr w:type="spellEnd"/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.</w:t>
            </w:r>
          </w:p>
        </w:tc>
        <w:tc>
          <w:tcPr>
            <w:tcW w:w="708" w:type="dxa"/>
            <w:vMerge w:val="restart"/>
            <w:tcBorders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S.E.</w:t>
            </w:r>
          </w:p>
        </w:tc>
        <w:tc>
          <w:tcPr>
            <w:tcW w:w="959" w:type="dxa"/>
            <w:vMerge w:val="restart"/>
            <w:tcBorders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i/>
                <w:color w:val="FFFFFF"/>
                <w:kern w:val="0"/>
                <w:sz w:val="21"/>
                <w:szCs w:val="21"/>
              </w:rPr>
              <w:t>t</w:t>
            </w:r>
          </w:p>
        </w:tc>
        <w:tc>
          <w:tcPr>
            <w:tcW w:w="459" w:type="dxa"/>
            <w:vMerge w:val="restart"/>
            <w:tcBorders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i/>
                <w:color w:val="FFFFFF"/>
                <w:kern w:val="0"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</w:p>
        </w:tc>
        <w:tc>
          <w:tcPr>
            <w:tcW w:w="2143" w:type="dxa"/>
            <w:gridSpan w:val="3"/>
            <w:tcBorders>
              <w:bottom w:val="single" w:sz="4" w:space="0" w:color="auto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Convergent validation</w:t>
            </w:r>
          </w:p>
        </w:tc>
      </w:tr>
      <w:tr w:rsidR="0062746A" w:rsidRPr="0062746A" w:rsidTr="00BE122A">
        <w:trPr>
          <w:trHeight w:val="415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vMerge/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Merge/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vMerge/>
            <w:tcBorders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vMerge/>
            <w:tcBorders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i/>
                <w:color w:val="FFFFFF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Std.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SMC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CR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1F4E79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bCs/>
                <w:color w:val="FFFFFF"/>
                <w:kern w:val="0"/>
                <w:sz w:val="21"/>
                <w:szCs w:val="21"/>
              </w:rPr>
              <w:t>AVE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 w:val="restart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 w:hint="eastAsia"/>
                <w:kern w:val="0"/>
                <w:sz w:val="21"/>
                <w:szCs w:val="21"/>
              </w:rPr>
              <w:t>A</w:t>
            </w: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ttitude</w:t>
            </w:r>
          </w:p>
        </w:tc>
        <w:tc>
          <w:tcPr>
            <w:tcW w:w="3119" w:type="dxa"/>
            <w:vMerge w:val="restart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Professional self-identity</w:t>
            </w: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A1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8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0.79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A2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79.31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A3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0.99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71.81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A4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64.75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0.79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A5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58.98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0.88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61.91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DEEAF6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Learning enthusiasm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DEEAF6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109.12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DEEAF6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70.64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DEEAF6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52.25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DEEAF6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A11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69.70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 w:hint="eastAsia"/>
                <w:kern w:val="0"/>
                <w:sz w:val="21"/>
                <w:szCs w:val="21"/>
              </w:rPr>
              <w:t>S</w:t>
            </w: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kill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Clinical nursing skill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0.88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0.99</w:t>
            </w: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85.07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0.86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1.27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79.01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S4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1.41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74.10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S5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71.24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0.88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S6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1.43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70.04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S7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1.28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74.73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S8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1.36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72.43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S9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74.07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S10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68.53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0.83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S11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1.27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68.97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S12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1.29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69.34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S13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1.31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70.60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S14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70.49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56.18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Communication management and research skill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0.99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93.22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1.41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81.10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S19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1.37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85.38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1.31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95.41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94.87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1.15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106.15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1.18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103.99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101.34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100.33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1.30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93.74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1.31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91.28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1.46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83.26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Analysis/judgment decision-making skill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S29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S30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115.18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S31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1.14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99.26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S32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85.69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64.75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Legal/ethical practice skill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0.74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0.80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1.26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64.50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76.13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0.67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2.06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0.05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39.31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Professional development skill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S39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125.25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S40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104.81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S41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105.04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 w:hint="eastAsia"/>
                <w:kern w:val="0"/>
                <w:sz w:val="21"/>
                <w:szCs w:val="21"/>
              </w:rPr>
              <w:t>Know</w:t>
            </w: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ledge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Basic knowledge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0.85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76.40</w:t>
            </w:r>
          </w:p>
        </w:tc>
        <w:tc>
          <w:tcPr>
            <w:tcW w:w="45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shd w:val="clear" w:color="auto" w:fill="auto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61.60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eastAsia="宋体" w:hAnsi="Calibri" w:cs="Calibri"/>
                <w:kern w:val="0"/>
                <w:sz w:val="21"/>
                <w:szCs w:val="21"/>
              </w:rPr>
              <w:t>Professional knowledge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0.99</w:t>
            </w: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0.89</w:t>
            </w: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K5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1.02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74.26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K6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73.34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K7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71.83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K8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71.95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0.98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0.95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K9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68.11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K10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1.02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65.74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K11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1.04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66.68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K12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0.01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71.79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0.97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0.94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K13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1.02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59.60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0.92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0.84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K14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55.78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0.90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0.81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K15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1.06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57.51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0.91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0.82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K16</w:t>
            </w:r>
          </w:p>
        </w:tc>
        <w:tc>
          <w:tcPr>
            <w:tcW w:w="851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1.05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51.39</w:t>
            </w:r>
          </w:p>
        </w:tc>
        <w:tc>
          <w:tcPr>
            <w:tcW w:w="45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8" w:type="dxa"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  <w:tc>
          <w:tcPr>
            <w:tcW w:w="709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  <w:tr w:rsidR="0062746A" w:rsidRPr="0062746A" w:rsidTr="00BE122A">
        <w:trPr>
          <w:trHeight w:val="283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eastAsia="宋体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K17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1.05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0.02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52.05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0.93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  <w:r w:rsidRPr="0062746A">
              <w:rPr>
                <w:rFonts w:ascii="Calibri" w:hAnsi="Calibri" w:cs="Calibri"/>
                <w:kern w:val="0"/>
                <w:sz w:val="21"/>
                <w:szCs w:val="21"/>
              </w:rPr>
              <w:t>0.87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vAlign w:val="center"/>
          </w:tcPr>
          <w:p w:rsidR="0062746A" w:rsidRPr="0062746A" w:rsidRDefault="0062746A" w:rsidP="0062746A">
            <w:pPr>
              <w:widowControl/>
              <w:spacing w:line="276" w:lineRule="auto"/>
              <w:jc w:val="center"/>
              <w:rPr>
                <w:rFonts w:ascii="Calibri" w:hAnsi="Calibri" w:cs="Calibri"/>
                <w:kern w:val="0"/>
                <w:sz w:val="21"/>
                <w:szCs w:val="21"/>
              </w:rPr>
            </w:pPr>
          </w:p>
        </w:tc>
      </w:tr>
    </w:tbl>
    <w:p w:rsidR="0062746A" w:rsidRPr="0062746A" w:rsidRDefault="0062746A" w:rsidP="0062746A">
      <w:pPr>
        <w:spacing w:line="480" w:lineRule="auto"/>
        <w:jc w:val="left"/>
        <w:rPr>
          <w:rFonts w:ascii="Calibri" w:hAnsi="Calibri" w:cs="Calibri"/>
          <w:b/>
          <w:sz w:val="30"/>
          <w:szCs w:val="30"/>
        </w:rPr>
      </w:pPr>
      <w:r w:rsidRPr="0062746A">
        <w:rPr>
          <w:rFonts w:ascii="Calibri" w:hAnsi="Calibri" w:cs="Calibri"/>
          <w:b/>
          <w:sz w:val="30"/>
          <w:szCs w:val="30"/>
        </w:rPr>
        <w:br w:type="page"/>
      </w:r>
    </w:p>
    <w:p w:rsidR="0062746A" w:rsidRPr="0062746A" w:rsidRDefault="0062746A" w:rsidP="0062746A">
      <w:pPr>
        <w:spacing w:line="480" w:lineRule="auto"/>
        <w:jc w:val="left"/>
        <w:rPr>
          <w:rFonts w:ascii="Calibri" w:hAnsi="Calibri" w:cs="Calibri"/>
          <w:b/>
          <w:sz w:val="21"/>
          <w:szCs w:val="21"/>
        </w:rPr>
      </w:pPr>
      <w:r w:rsidRPr="0062746A">
        <w:rPr>
          <w:rFonts w:ascii="Calibri" w:hAnsi="Calibri" w:cs="Calibri"/>
          <w:b/>
          <w:szCs w:val="24"/>
        </w:rPr>
        <w:lastRenderedPageBreak/>
        <w:t>Supplementary T</w:t>
      </w:r>
      <w:r w:rsidRPr="0062746A">
        <w:rPr>
          <w:rFonts w:ascii="Calibri" w:hAnsi="Calibri" w:cs="Calibri" w:hint="eastAsia"/>
          <w:b/>
          <w:szCs w:val="24"/>
        </w:rPr>
        <w:t>able</w:t>
      </w:r>
      <w:r w:rsidRPr="0062746A">
        <w:rPr>
          <w:rFonts w:ascii="Calibri" w:hAnsi="Calibri" w:cs="Calibri"/>
          <w:b/>
          <w:szCs w:val="24"/>
        </w:rPr>
        <w:t xml:space="preserve"> 2. Revised version of Core Competency Evaluation Instrument for Gerontological Nurse Specialists in China (with traces of modification)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363"/>
        <w:gridCol w:w="12422"/>
      </w:tblGrid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Item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Description</w:t>
            </w:r>
          </w:p>
        </w:tc>
      </w:tr>
      <w:tr w:rsidR="0062746A" w:rsidRPr="0062746A" w:rsidTr="00BE122A">
        <w:tc>
          <w:tcPr>
            <w:tcW w:w="13785" w:type="dxa"/>
            <w:gridSpan w:val="2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  <w:b/>
                <w:bCs/>
              </w:rPr>
              <w:t>Attitude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Respect and love the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Respect rights and health demands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Respect the spirits and cultural customs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Facilitate the improvement of the quality of life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A-5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Support the development of geriatric nursing and professional organizations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A-6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Actively participate in geriatric nursing action and provide personal care service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A-7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Proactively identify the health demands of older patients and meet their demands within the practice scope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A-8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Actively participate in geriatric nursing health education activities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Actively participate in multidisciplinary cooperation to improve geriatric nursing services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A-10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Actively participate in community continuing care services for older patients after discharge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A-11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Continue to receive and update the latest knowledge related to geriatric nursing</w:t>
            </w:r>
          </w:p>
        </w:tc>
      </w:tr>
      <w:tr w:rsidR="0062746A" w:rsidRPr="0062746A" w:rsidTr="00BE122A">
        <w:tc>
          <w:tcPr>
            <w:tcW w:w="13785" w:type="dxa"/>
            <w:gridSpan w:val="2"/>
          </w:tcPr>
          <w:p w:rsidR="0062746A" w:rsidRPr="0062746A" w:rsidRDefault="0062746A" w:rsidP="0062746A">
            <w:pPr>
              <w:rPr>
                <w:rFonts w:ascii="Calibri" w:hAnsi="Calibri" w:cs="Calibri"/>
                <w:b/>
                <w:bCs/>
              </w:rPr>
            </w:pPr>
            <w:r w:rsidRPr="0062746A">
              <w:rPr>
                <w:rFonts w:ascii="Calibri" w:hAnsi="Calibri" w:cs="Calibri"/>
                <w:b/>
                <w:bCs/>
              </w:rPr>
              <w:t>Skill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risk and level of the geriatric syndrome with reliable and effective assessment tools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assess abnormal mental status in older patients, such as depression, anxiety, drug dependence, etc.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clinical manifestations of pathophysiological changes in older patients, such as infection, drug side effects, dehydration, etc.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medication response in older patients and provide medication guidance to improve medication compliance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 xml:space="preserve">Ability to assess the </w:t>
            </w:r>
            <w:proofErr w:type="gramStart"/>
            <w:r w:rsidRPr="0062746A">
              <w:rPr>
                <w:rFonts w:ascii="Calibri" w:hAnsi="Calibri" w:cs="Calibri"/>
              </w:rPr>
              <w:t>sleep in</w:t>
            </w:r>
            <w:proofErr w:type="gramEnd"/>
            <w:r w:rsidRPr="0062746A">
              <w:rPr>
                <w:rFonts w:ascii="Calibri" w:hAnsi="Calibri" w:cs="Calibri"/>
              </w:rPr>
              <w:t xml:space="preserve"> older patients and promote effective sleep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cooperate with rehabilitators to provide comprehensive health assessments for older patients with aphasia and cognitive impairment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culture, beliefs, quality of life and lifestyle of the older patients and their caregivers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communicate with older patients or caregivers to design a comprehensive and personalized health promotion program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ability of older patients and caregivers to implement nursing plans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S-10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 xml:space="preserve">Provide effective methods for older patients and caregivers to prevent risk events such as falls, choking and pressure ulcers </w:t>
            </w:r>
            <w:r w:rsidRPr="0062746A">
              <w:rPr>
                <w:rFonts w:ascii="Calibri" w:hAnsi="Calibri" w:cs="Calibri"/>
                <w:strike/>
              </w:rPr>
              <w:lastRenderedPageBreak/>
              <w:t>according to the assessment results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lastRenderedPageBreak/>
              <w:t>S-11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health status of older patients based on the results of laboratory examinations and diagnosis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teach older patients to recognize and manage the symptoms and signs of physiological and psychological dysfunction that occur during aging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S-13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tabs>
                <w:tab w:val="left" w:pos="1091"/>
              </w:tabs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formulate interventions to facilitate the rehabilitation of older patients to improve their quality of life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S-14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observe the clinical manifestations of disease changes in older patients, predict the possible adverse outcome and develop interventions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S-15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Master advanced life support technologies and be able to implement correct nursing interventions in an emergency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provide home care guidance for older patients and their families to improve their ability to care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participate in multidisciplinary cooperation to jointly manage the health problems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S-18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tabs>
                <w:tab w:val="left" w:pos="925"/>
              </w:tabs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lead multidisciplinary cooperation and conduct research to maintain the health of the elderly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S-19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participate in the assessment, development, and implementation of clinical practice guidelines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improve the assessment techniques based on older patients’ capabilities and needs of older patients to improve their accessibility and availability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guide older patients and caregivers on sensitive issues such as suicide prevention and potential drug dependence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guide older patients to choose treatment programs that will help them and their caregivers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revise the health information, health education and nursing interventions for older patients with physical and psychological dysfunction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S-24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design health education programs to raise awareness of aging among older patients and caregivers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S-25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 xml:space="preserve">Ability to provide educational programs for health care providers, new recruits, students and caregivers to enhance </w:t>
            </w:r>
            <w:proofErr w:type="gramStart"/>
            <w:r w:rsidRPr="0062746A">
              <w:rPr>
                <w:rFonts w:ascii="Calibri" w:hAnsi="Calibri" w:cs="Calibri"/>
                <w:strike/>
              </w:rPr>
              <w:t>their  geriatric</w:t>
            </w:r>
            <w:proofErr w:type="gramEnd"/>
            <w:r w:rsidRPr="0062746A">
              <w:rPr>
                <w:rFonts w:ascii="Calibri" w:hAnsi="Calibri" w:cs="Calibri"/>
                <w:strike/>
              </w:rPr>
              <w:t xml:space="preserve"> nursing-related professional skills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identify effective nursing outcomes in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discover the characteristics of geriatric nursing and develop nursing techniques with the characteristics of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discover research topics in the fields of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S-29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Advocate using generally acceptable and understandable data collection tools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S-30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help older patients and their families understand the risks and benefits of treatments delivery to facilitate informed decision making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help older patients and their families to receive hospice education and correctly judge the older patients’ quality of life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S-32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Ability to respect older patients’ choice of treatment place and treatment method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lastRenderedPageBreak/>
              <w:t>S-33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defend the rights of older patients without decision-making ability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protect the privacy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follow the ethical principles of research to ensure the privacy, dignity, and safety of research participants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abide by the professional ethics of geriatric nurses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S-37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Understand the laws and regulations related to older adults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Pay attention to the latest developments in geriatric nursing at home and abroad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access to geriatric nursing news, literature, and website at home and abroad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S-40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implement clinical nursing practice for older patients based on evidence-based guidelines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S-41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make career development plans</w:t>
            </w:r>
          </w:p>
        </w:tc>
      </w:tr>
      <w:tr w:rsidR="0062746A" w:rsidRPr="0062746A" w:rsidTr="00BE122A">
        <w:tc>
          <w:tcPr>
            <w:tcW w:w="13785" w:type="dxa"/>
            <w:gridSpan w:val="2"/>
          </w:tcPr>
          <w:p w:rsidR="0062746A" w:rsidRPr="0062746A" w:rsidRDefault="0062746A" w:rsidP="0062746A">
            <w:pPr>
              <w:rPr>
                <w:rFonts w:ascii="Calibri" w:hAnsi="Calibri" w:cs="Calibri"/>
                <w:b/>
                <w:bCs/>
              </w:rPr>
            </w:pPr>
            <w:r w:rsidRPr="0062746A">
              <w:rPr>
                <w:rFonts w:ascii="Calibri" w:hAnsi="Calibri" w:cs="Calibri"/>
                <w:b/>
                <w:bCs/>
              </w:rPr>
              <w:t>Knowledge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relevant knowledge of nursing ethics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knowledge of health promotion and disease prevention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knowledge of nursing research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tabs>
                <w:tab w:val="left" w:pos="312"/>
              </w:tabs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trend of aging and the development of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K-5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Understand the aging theory and the functional changes related to aging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knowledge of comprehensive health assessment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daily life care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of the common</w:t>
            </w:r>
            <w:r w:rsidRPr="0062746A">
              <w:rPr>
                <w:rFonts w:ascii="DengXian" w:hAnsi="DengXian" w:cs="Times New Roman"/>
              </w:rPr>
              <w:t xml:space="preserve"> </w:t>
            </w:r>
            <w:r w:rsidRPr="0062746A">
              <w:rPr>
                <w:rFonts w:ascii="Calibri" w:hAnsi="Calibri" w:cs="Calibri"/>
              </w:rPr>
              <w:t>geriatric syndrome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of common chronic diseases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methods of common psychological diseases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health care and continuing care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intervention to prevent the risk events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hospice care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relevant knowledge of geriatric nursing professional technology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Familiar with the management of geriatric wards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K-16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Familiar with the community-home care knowledge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K-17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  <w:strike/>
              </w:rPr>
            </w:pPr>
            <w:r w:rsidRPr="0062746A">
              <w:rPr>
                <w:rFonts w:ascii="Calibri" w:hAnsi="Calibri" w:cs="Calibri"/>
                <w:strike/>
              </w:rPr>
              <w:t>Understand the knowledge about pension policies, systems, and regulations</w:t>
            </w:r>
          </w:p>
        </w:tc>
      </w:tr>
    </w:tbl>
    <w:p w:rsidR="0062746A" w:rsidRPr="0062746A" w:rsidRDefault="0062746A" w:rsidP="0062746A">
      <w:pPr>
        <w:spacing w:line="480" w:lineRule="auto"/>
        <w:rPr>
          <w:rFonts w:ascii="Calibri" w:hAnsi="Calibri" w:cs="Calibri"/>
        </w:rPr>
      </w:pPr>
      <w:r w:rsidRPr="0062746A">
        <w:rPr>
          <w:rFonts w:ascii="Calibri" w:hAnsi="Calibri" w:cs="Calibri"/>
        </w:rPr>
        <w:br w:type="page"/>
      </w:r>
    </w:p>
    <w:p w:rsidR="0062746A" w:rsidRPr="0062746A" w:rsidRDefault="0062746A" w:rsidP="0062746A">
      <w:pPr>
        <w:spacing w:line="480" w:lineRule="auto"/>
        <w:jc w:val="left"/>
        <w:rPr>
          <w:rFonts w:ascii="Calibri" w:hAnsi="Calibri" w:cs="Calibri"/>
          <w:b/>
          <w:sz w:val="21"/>
          <w:szCs w:val="21"/>
        </w:rPr>
      </w:pPr>
      <w:r w:rsidRPr="0062746A">
        <w:rPr>
          <w:rFonts w:ascii="Calibri" w:hAnsi="Calibri" w:cs="Calibri"/>
          <w:b/>
          <w:szCs w:val="24"/>
        </w:rPr>
        <w:lastRenderedPageBreak/>
        <w:t>S</w:t>
      </w:r>
      <w:r w:rsidRPr="0062746A">
        <w:rPr>
          <w:rFonts w:ascii="Calibri" w:hAnsi="Calibri" w:cs="Calibri" w:hint="eastAsia"/>
          <w:b/>
          <w:szCs w:val="24"/>
        </w:rPr>
        <w:t>u</w:t>
      </w:r>
      <w:r w:rsidRPr="0062746A">
        <w:rPr>
          <w:rFonts w:ascii="Calibri" w:hAnsi="Calibri" w:cs="Calibri"/>
          <w:b/>
          <w:szCs w:val="24"/>
        </w:rPr>
        <w:t>pplementary T</w:t>
      </w:r>
      <w:r w:rsidRPr="0062746A">
        <w:rPr>
          <w:rFonts w:ascii="Calibri" w:hAnsi="Calibri" w:cs="Calibri" w:hint="eastAsia"/>
          <w:b/>
          <w:szCs w:val="24"/>
        </w:rPr>
        <w:t>able</w:t>
      </w:r>
      <w:r w:rsidRPr="0062746A">
        <w:rPr>
          <w:rFonts w:ascii="Calibri" w:hAnsi="Calibri" w:cs="Calibri"/>
          <w:b/>
          <w:szCs w:val="24"/>
        </w:rPr>
        <w:t xml:space="preserve"> 3. Revised version of Core Competency Evaluation Instrument for Gerontological Nurse Specialists in China (without traces of modification)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1363"/>
        <w:gridCol w:w="12422"/>
      </w:tblGrid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Item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Description</w:t>
            </w:r>
          </w:p>
        </w:tc>
      </w:tr>
      <w:tr w:rsidR="0062746A" w:rsidRPr="0062746A" w:rsidTr="00BE122A">
        <w:tc>
          <w:tcPr>
            <w:tcW w:w="13785" w:type="dxa"/>
            <w:gridSpan w:val="2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  <w:b/>
                <w:bCs/>
              </w:rPr>
              <w:t>Attitude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Respect and love the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Respect rights and health demands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Respect the spirits and cultural customs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Facilitate the improvement of the quality of life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Actively participate in multidisciplinary cooperation to improve geriatric nursing services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A-10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Actively participate in community continuing care services for older patients after discharge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A-11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Continue to receive and update the latest knowledge related to geriatric nursing</w:t>
            </w:r>
          </w:p>
        </w:tc>
      </w:tr>
      <w:tr w:rsidR="0062746A" w:rsidRPr="0062746A" w:rsidTr="00BE122A">
        <w:tc>
          <w:tcPr>
            <w:tcW w:w="13785" w:type="dxa"/>
            <w:gridSpan w:val="2"/>
          </w:tcPr>
          <w:p w:rsidR="0062746A" w:rsidRPr="0062746A" w:rsidRDefault="0062746A" w:rsidP="0062746A">
            <w:pPr>
              <w:rPr>
                <w:rFonts w:ascii="Calibri" w:hAnsi="Calibri" w:cs="Calibri"/>
                <w:b/>
                <w:bCs/>
              </w:rPr>
            </w:pPr>
            <w:r w:rsidRPr="0062746A">
              <w:rPr>
                <w:rFonts w:ascii="Calibri" w:hAnsi="Calibri" w:cs="Calibri"/>
                <w:b/>
                <w:bCs/>
              </w:rPr>
              <w:t>Skill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risk and level of the geriatric syndrome with reliable and effective assessment tools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clinical manifestations of pathophysiological changes in older patients, such as infection, drug side effects, dehydration, etc.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medication response in older patients and provide medication guidance to improve medication compliance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 xml:space="preserve">Ability to assess the </w:t>
            </w:r>
            <w:proofErr w:type="gramStart"/>
            <w:r w:rsidRPr="0062746A">
              <w:rPr>
                <w:rFonts w:ascii="Calibri" w:hAnsi="Calibri" w:cs="Calibri"/>
              </w:rPr>
              <w:t>sleep in</w:t>
            </w:r>
            <w:proofErr w:type="gramEnd"/>
            <w:r w:rsidRPr="0062746A">
              <w:rPr>
                <w:rFonts w:ascii="Calibri" w:hAnsi="Calibri" w:cs="Calibri"/>
              </w:rPr>
              <w:t xml:space="preserve"> older patients and promote effective sleep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cooperate with rehabilitators to provide comprehensive health assessments for older patients with aphasia and cognitive impairment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culture, beliefs, quality of life and lifestyle of the older patients and their caregivers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communicate with older patients or caregivers to design a comprehensive and personalized health promotion program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ability of older patients and caregivers to implement nursing plans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assess the health status of older patients based on the results of laboratory examinations and diagnosis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teach older patients to recognize and manage the symptoms and signs of physiological and psychological dysfunction that occur during aging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provide home care guidance for older patients and their families to improve their ability to care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S-17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participate in multidisciplinary cooperation to jointly manage the health problems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 xml:space="preserve">Ability to improve the assessment techniques based on older patients’ capabilities and needs of older patients to improve their </w:t>
            </w:r>
            <w:r w:rsidRPr="0062746A">
              <w:rPr>
                <w:rFonts w:ascii="Calibri" w:hAnsi="Calibri" w:cs="Calibri"/>
              </w:rPr>
              <w:lastRenderedPageBreak/>
              <w:t>accessibility and availability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lastRenderedPageBreak/>
              <w:t>S-21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guide older patients and caregivers on sensitive issues such as suicide prevention and potential drug dependence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guide older patients to choose treatment programs that will help them and their caregivers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revise the health information, health education and nursing interventions for older patients with physical and psychological dysfunction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identify effective nursing outcomes in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discover the characteristics of geriatric nursing and develop nursing techniques with the characteristics of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S-28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discover research topics in the fields of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help older patients and their families to receive hospice education and correctly judge the older patients’ quality of life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defend the rights of older patients without decision-making ability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protect the privacy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follow the ethical principles of research to ensure the privacy, dignity, and safety of research participants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abide by the professional ethics of geriatric nurses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Pay attention to the latest developments in geriatric nursing at home and abroad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S-39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access to geriatric nursing news, literature, and website at home and abroad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S-40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implement clinical nursing practice for older patients based on evidence-based guidelines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S-41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Ability to make career development plans</w:t>
            </w:r>
          </w:p>
        </w:tc>
      </w:tr>
      <w:tr w:rsidR="0062746A" w:rsidRPr="0062746A" w:rsidTr="00BE122A">
        <w:tc>
          <w:tcPr>
            <w:tcW w:w="13785" w:type="dxa"/>
            <w:gridSpan w:val="2"/>
          </w:tcPr>
          <w:p w:rsidR="0062746A" w:rsidRPr="0062746A" w:rsidRDefault="0062746A" w:rsidP="0062746A">
            <w:pPr>
              <w:rPr>
                <w:rFonts w:ascii="Calibri" w:hAnsi="Calibri" w:cs="Calibri"/>
                <w:b/>
                <w:bCs/>
              </w:rPr>
            </w:pPr>
            <w:r w:rsidRPr="0062746A">
              <w:rPr>
                <w:rFonts w:ascii="Calibri" w:hAnsi="Calibri" w:cs="Calibri"/>
                <w:b/>
                <w:bCs/>
              </w:rPr>
              <w:t>Knowledge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relevant knowledge of nursing ethics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knowledge of health promotion and disease prevention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knowledge of nursing research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tabs>
                <w:tab w:val="left" w:pos="312"/>
              </w:tabs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trend of aging and the development of geriatric nursing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K-6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Understand the knowledge of comprehensive health assessment for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K-7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daily life care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K-8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of the common geriatric syndrome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K-9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of common chronic diseases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K-10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methods of common psychological diseases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K-11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health care and continuing care of the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K-12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nursing intervention to prevent the risk events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lastRenderedPageBreak/>
              <w:t>K-13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hospice care of older patients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K-14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Master the relevant knowledge of geriatric nursing professional technology</w:t>
            </w:r>
          </w:p>
        </w:tc>
      </w:tr>
      <w:tr w:rsidR="0062746A" w:rsidRPr="0062746A" w:rsidTr="00BE122A">
        <w:tc>
          <w:tcPr>
            <w:tcW w:w="1363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K-15</w:t>
            </w:r>
          </w:p>
        </w:tc>
        <w:tc>
          <w:tcPr>
            <w:tcW w:w="12422" w:type="dxa"/>
          </w:tcPr>
          <w:p w:rsidR="0062746A" w:rsidRPr="0062746A" w:rsidRDefault="0062746A" w:rsidP="0062746A">
            <w:pPr>
              <w:rPr>
                <w:rFonts w:ascii="Calibri" w:hAnsi="Calibri" w:cs="Calibri"/>
              </w:rPr>
            </w:pPr>
            <w:r w:rsidRPr="0062746A">
              <w:rPr>
                <w:rFonts w:ascii="Calibri" w:hAnsi="Calibri" w:cs="Calibri"/>
              </w:rPr>
              <w:t>Familiar with the management of geriatric wards</w:t>
            </w:r>
          </w:p>
        </w:tc>
      </w:tr>
    </w:tbl>
    <w:p w:rsidR="005364ED" w:rsidRPr="0062746A" w:rsidRDefault="005364ED" w:rsidP="0062746A"/>
    <w:sectPr w:rsidR="005364ED" w:rsidRPr="0062746A" w:rsidSect="00357ECC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17158D"/>
    <w:multiLevelType w:val="multilevel"/>
    <w:tmpl w:val="1E17158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4866551"/>
    <w:multiLevelType w:val="hybridMultilevel"/>
    <w:tmpl w:val="5D7E00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B7B577E"/>
    <w:multiLevelType w:val="multilevel"/>
    <w:tmpl w:val="2B7B577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B70E557"/>
    <w:multiLevelType w:val="singleLevel"/>
    <w:tmpl w:val="7B70E55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246"/>
    <w:rsid w:val="000077F5"/>
    <w:rsid w:val="00030E96"/>
    <w:rsid w:val="00036984"/>
    <w:rsid w:val="0004057E"/>
    <w:rsid w:val="0005492A"/>
    <w:rsid w:val="00060BD8"/>
    <w:rsid w:val="00090DF8"/>
    <w:rsid w:val="00096FD1"/>
    <w:rsid w:val="000A0752"/>
    <w:rsid w:val="000E6957"/>
    <w:rsid w:val="000E6CC4"/>
    <w:rsid w:val="001001C2"/>
    <w:rsid w:val="00105020"/>
    <w:rsid w:val="001078EB"/>
    <w:rsid w:val="00130DB6"/>
    <w:rsid w:val="00131ADD"/>
    <w:rsid w:val="00141B6B"/>
    <w:rsid w:val="00155147"/>
    <w:rsid w:val="0016250A"/>
    <w:rsid w:val="001C064F"/>
    <w:rsid w:val="00237170"/>
    <w:rsid w:val="00246AE9"/>
    <w:rsid w:val="00266ED4"/>
    <w:rsid w:val="002847B2"/>
    <w:rsid w:val="0028485F"/>
    <w:rsid w:val="002A6C7A"/>
    <w:rsid w:val="002E3F02"/>
    <w:rsid w:val="00357C7F"/>
    <w:rsid w:val="00357ECC"/>
    <w:rsid w:val="003B0D60"/>
    <w:rsid w:val="003C6C85"/>
    <w:rsid w:val="00405093"/>
    <w:rsid w:val="00474410"/>
    <w:rsid w:val="004774DB"/>
    <w:rsid w:val="004D04B5"/>
    <w:rsid w:val="004D78A1"/>
    <w:rsid w:val="004E44D5"/>
    <w:rsid w:val="004E5579"/>
    <w:rsid w:val="00511F94"/>
    <w:rsid w:val="005125DA"/>
    <w:rsid w:val="005364ED"/>
    <w:rsid w:val="00545246"/>
    <w:rsid w:val="00560B24"/>
    <w:rsid w:val="0059299F"/>
    <w:rsid w:val="005A3DBF"/>
    <w:rsid w:val="005C21D1"/>
    <w:rsid w:val="005C6F36"/>
    <w:rsid w:val="005F1FF7"/>
    <w:rsid w:val="005F5B31"/>
    <w:rsid w:val="00621DB8"/>
    <w:rsid w:val="0062746A"/>
    <w:rsid w:val="006279A3"/>
    <w:rsid w:val="00643F5A"/>
    <w:rsid w:val="00661BDC"/>
    <w:rsid w:val="00661FC7"/>
    <w:rsid w:val="00687863"/>
    <w:rsid w:val="006C5F43"/>
    <w:rsid w:val="006E199C"/>
    <w:rsid w:val="006E293B"/>
    <w:rsid w:val="006E3773"/>
    <w:rsid w:val="0072628C"/>
    <w:rsid w:val="007654B1"/>
    <w:rsid w:val="0077273A"/>
    <w:rsid w:val="007D70B5"/>
    <w:rsid w:val="007E1765"/>
    <w:rsid w:val="008034DA"/>
    <w:rsid w:val="008209B2"/>
    <w:rsid w:val="00844923"/>
    <w:rsid w:val="00847B8B"/>
    <w:rsid w:val="008779F5"/>
    <w:rsid w:val="00897CA0"/>
    <w:rsid w:val="008A095D"/>
    <w:rsid w:val="008A343D"/>
    <w:rsid w:val="009253F2"/>
    <w:rsid w:val="00934E65"/>
    <w:rsid w:val="00935D58"/>
    <w:rsid w:val="0098275B"/>
    <w:rsid w:val="0098307D"/>
    <w:rsid w:val="00994E7D"/>
    <w:rsid w:val="009A3DD1"/>
    <w:rsid w:val="009A75BE"/>
    <w:rsid w:val="009B3ECD"/>
    <w:rsid w:val="009F3E09"/>
    <w:rsid w:val="009F3EE0"/>
    <w:rsid w:val="00A10F89"/>
    <w:rsid w:val="00A23536"/>
    <w:rsid w:val="00AA17A4"/>
    <w:rsid w:val="00AC3EB9"/>
    <w:rsid w:val="00AE523C"/>
    <w:rsid w:val="00B14827"/>
    <w:rsid w:val="00B54FB9"/>
    <w:rsid w:val="00BF6E40"/>
    <w:rsid w:val="00C226CA"/>
    <w:rsid w:val="00C405D8"/>
    <w:rsid w:val="00C45D96"/>
    <w:rsid w:val="00C555F0"/>
    <w:rsid w:val="00C62523"/>
    <w:rsid w:val="00C734DA"/>
    <w:rsid w:val="00C76484"/>
    <w:rsid w:val="00CA1AB9"/>
    <w:rsid w:val="00CA1EDC"/>
    <w:rsid w:val="00CD5957"/>
    <w:rsid w:val="00D05132"/>
    <w:rsid w:val="00D079D0"/>
    <w:rsid w:val="00D32C22"/>
    <w:rsid w:val="00D73128"/>
    <w:rsid w:val="00D80785"/>
    <w:rsid w:val="00DB6F88"/>
    <w:rsid w:val="00DD28E5"/>
    <w:rsid w:val="00DD73BA"/>
    <w:rsid w:val="00E6000E"/>
    <w:rsid w:val="00E80A03"/>
    <w:rsid w:val="00E82099"/>
    <w:rsid w:val="00EB0EEF"/>
    <w:rsid w:val="00ED665D"/>
    <w:rsid w:val="00F040C0"/>
    <w:rsid w:val="00F13103"/>
    <w:rsid w:val="00F21365"/>
    <w:rsid w:val="00F524E1"/>
    <w:rsid w:val="00F61252"/>
    <w:rsid w:val="00F705EE"/>
    <w:rsid w:val="00F7501C"/>
    <w:rsid w:val="00F93A52"/>
    <w:rsid w:val="00F965D9"/>
    <w:rsid w:val="00FA032B"/>
    <w:rsid w:val="00FB06CF"/>
    <w:rsid w:val="00FD5B70"/>
    <w:rsid w:val="00FD67CF"/>
    <w:rsid w:val="00FD76DF"/>
    <w:rsid w:val="00FE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63ED7"/>
  <w15:chartTrackingRefBased/>
  <w15:docId w15:val="{2FDA2F05-D149-4C9F-B9AE-4FEFF1ECD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103"/>
    <w:pPr>
      <w:widowControl w:val="0"/>
      <w:jc w:val="both"/>
    </w:pPr>
    <w:rPr>
      <w:rFonts w:eastAsia="微软雅黑"/>
      <w:sz w:val="24"/>
    </w:rPr>
  </w:style>
  <w:style w:type="paragraph" w:styleId="1">
    <w:name w:val="heading 1"/>
    <w:basedOn w:val="a"/>
    <w:next w:val="a"/>
    <w:link w:val="10"/>
    <w:uiPriority w:val="9"/>
    <w:qFormat/>
    <w:rsid w:val="0062746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746A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746A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746A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E40"/>
    <w:rPr>
      <w:rFonts w:eastAsia="微软雅黑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E40"/>
    <w:rPr>
      <w:rFonts w:eastAsia="微软雅黑"/>
      <w:sz w:val="18"/>
      <w:szCs w:val="18"/>
    </w:rPr>
  </w:style>
  <w:style w:type="table" w:styleId="a7">
    <w:name w:val="Table Grid"/>
    <w:basedOn w:val="a1"/>
    <w:uiPriority w:val="39"/>
    <w:rsid w:val="00BF6E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62746A"/>
    <w:rPr>
      <w:rFonts w:ascii="宋体" w:eastAsia="宋体" w:hAnsi="宋体" w:cs="Times New Roman"/>
      <w:b/>
      <w:bCs/>
      <w:kern w:val="44"/>
      <w:sz w:val="48"/>
      <w:szCs w:val="48"/>
    </w:rPr>
  </w:style>
  <w:style w:type="paragraph" w:customStyle="1" w:styleId="21">
    <w:name w:val="标题 21"/>
    <w:basedOn w:val="a"/>
    <w:next w:val="a"/>
    <w:uiPriority w:val="9"/>
    <w:semiHidden/>
    <w:unhideWhenUsed/>
    <w:qFormat/>
    <w:rsid w:val="0062746A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62746A"/>
    <w:rPr>
      <w:rFonts w:ascii="宋体" w:eastAsia="宋体" w:hAnsi="宋体" w:cs="Times New Roman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semiHidden/>
    <w:rsid w:val="0062746A"/>
    <w:rPr>
      <w:rFonts w:ascii="宋体" w:eastAsia="宋体" w:hAnsi="宋体" w:cs="Times New Roman"/>
      <w:b/>
      <w:bCs/>
      <w:kern w:val="0"/>
      <w:sz w:val="24"/>
      <w:szCs w:val="24"/>
    </w:rPr>
  </w:style>
  <w:style w:type="numbering" w:customStyle="1" w:styleId="11">
    <w:name w:val="无列表1"/>
    <w:next w:val="a2"/>
    <w:uiPriority w:val="99"/>
    <w:semiHidden/>
    <w:unhideWhenUsed/>
    <w:rsid w:val="0062746A"/>
  </w:style>
  <w:style w:type="character" w:styleId="a8">
    <w:name w:val="Emphasis"/>
    <w:basedOn w:val="a0"/>
    <w:uiPriority w:val="20"/>
    <w:qFormat/>
    <w:rsid w:val="0062746A"/>
    <w:rPr>
      <w:i/>
    </w:rPr>
  </w:style>
  <w:style w:type="character" w:styleId="a9">
    <w:name w:val="Hyperlink"/>
    <w:basedOn w:val="a0"/>
    <w:uiPriority w:val="99"/>
    <w:unhideWhenUsed/>
    <w:qFormat/>
    <w:rsid w:val="0062746A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62746A"/>
    <w:pPr>
      <w:ind w:firstLineChars="200" w:firstLine="420"/>
    </w:pPr>
    <w:rPr>
      <w:rFonts w:eastAsia="DengXian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2746A"/>
    <w:pPr>
      <w:jc w:val="center"/>
    </w:pPr>
    <w:rPr>
      <w:rFonts w:ascii="DengXian" w:eastAsia="DengXian" w:hAnsi="DengXian"/>
      <w:sz w:val="20"/>
      <w:szCs w:val="24"/>
    </w:rPr>
  </w:style>
  <w:style w:type="character" w:customStyle="1" w:styleId="EndNoteBibliographyTitle0">
    <w:name w:val="EndNote Bibliography Title 字符"/>
    <w:basedOn w:val="a0"/>
    <w:link w:val="EndNoteBibliographyTitle"/>
    <w:rsid w:val="0062746A"/>
    <w:rPr>
      <w:rFonts w:ascii="DengXian" w:eastAsia="DengXian" w:hAnsi="DengXian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62746A"/>
    <w:rPr>
      <w:rFonts w:ascii="DengXian" w:eastAsia="DengXian" w:hAnsi="DengXian"/>
      <w:sz w:val="20"/>
      <w:szCs w:val="24"/>
    </w:rPr>
  </w:style>
  <w:style w:type="character" w:customStyle="1" w:styleId="EndNoteBibliography0">
    <w:name w:val="EndNote Bibliography 字符"/>
    <w:basedOn w:val="a0"/>
    <w:link w:val="EndNoteBibliography"/>
    <w:rsid w:val="0062746A"/>
    <w:rPr>
      <w:rFonts w:ascii="DengXian" w:eastAsia="DengXian" w:hAnsi="DengXian"/>
      <w:sz w:val="20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62746A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62746A"/>
    <w:rPr>
      <w:color w:val="605E5C"/>
      <w:shd w:val="clear" w:color="auto" w:fill="E1DFDD"/>
    </w:rPr>
  </w:style>
  <w:style w:type="character" w:styleId="ac">
    <w:name w:val="page number"/>
    <w:basedOn w:val="a0"/>
    <w:uiPriority w:val="99"/>
    <w:semiHidden/>
    <w:unhideWhenUsed/>
    <w:rsid w:val="0062746A"/>
  </w:style>
  <w:style w:type="numbering" w:customStyle="1" w:styleId="110">
    <w:name w:val="无列表11"/>
    <w:next w:val="a2"/>
    <w:uiPriority w:val="99"/>
    <w:semiHidden/>
    <w:unhideWhenUsed/>
    <w:rsid w:val="0062746A"/>
  </w:style>
  <w:style w:type="table" w:customStyle="1" w:styleId="13">
    <w:name w:val="网格型1"/>
    <w:basedOn w:val="a1"/>
    <w:next w:val="a7"/>
    <w:uiPriority w:val="39"/>
    <w:rsid w:val="006274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62746A"/>
    <w:rPr>
      <w:rFonts w:ascii="等线 Light" w:eastAsia="等线 Light" w:hAnsi="等线 Light" w:cs="Times New Roman"/>
      <w:b/>
      <w:bCs/>
      <w:sz w:val="32"/>
      <w:szCs w:val="32"/>
    </w:rPr>
  </w:style>
  <w:style w:type="character" w:styleId="ad">
    <w:name w:val="line number"/>
    <w:basedOn w:val="a0"/>
    <w:uiPriority w:val="99"/>
    <w:semiHidden/>
    <w:unhideWhenUsed/>
    <w:rsid w:val="0062746A"/>
  </w:style>
  <w:style w:type="character" w:customStyle="1" w:styleId="210">
    <w:name w:val="标题 2 字符1"/>
    <w:basedOn w:val="a0"/>
    <w:uiPriority w:val="9"/>
    <w:semiHidden/>
    <w:rsid w:val="0062746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1428</TotalTime>
  <Pages>10</Pages>
  <Words>2289</Words>
  <Characters>13049</Characters>
  <Application>Microsoft Office Word</Application>
  <DocSecurity>0</DocSecurity>
  <Lines>108</Lines>
  <Paragraphs>30</Paragraphs>
  <ScaleCrop>false</ScaleCrop>
  <Company/>
  <LinksUpToDate>false</LinksUpToDate>
  <CharactersWithSpaces>15308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陈虹秀</dc:creator>
  <cp:lastModifiedBy>陈 虹秀</cp:lastModifiedBy>
  <cp:revision>40</cp:revision>
  <cp:lastPrinted>2018-08-26T09:03:00Z</cp:lastPrinted>
  <dcterms:created xsi:type="dcterms:W3CDTF">2018-08-26T09:01:00Z</dcterms:created>
  <dcterms:modified xsi:type="dcterms:W3CDTF">2022-04-14T13:37:00Z</dcterms:modified>
</cp:coreProperties>
</file>