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200"/>
          <w:tab w:val="right" w:pos="8190"/>
        </w:tabs>
        <w:spacing w:line="276" w:lineRule="auto"/>
        <w:rPr>
          <w:rFonts w:hint="default" w:ascii="Times New Roman" w:hAnsi="Times New Roman" w:cs="Times New Roman"/>
          <w:b/>
          <w:bCs/>
          <w:sz w:val="24"/>
          <w:szCs w:val="24"/>
        </w:rPr>
      </w:pPr>
      <w:r>
        <w:rPr>
          <w:rFonts w:hint="default" w:ascii="Times New Roman" w:hAnsi="Times New Roman" w:cs="Times New Roman"/>
          <w:b/>
          <w:bCs/>
          <w:sz w:val="24"/>
          <w:szCs w:val="24"/>
        </w:rPr>
        <w:t>Supplementary Information for: Scale effect of corneal adhesion: from solid to membrane</w:t>
      </w:r>
    </w:p>
    <w:p>
      <w:pPr>
        <w:tabs>
          <w:tab w:val="center" w:pos="4200"/>
          <w:tab w:val="right" w:pos="8190"/>
        </w:tabs>
        <w:spacing w:line="276" w:lineRule="auto"/>
        <w:rPr>
          <w:rFonts w:hint="default" w:ascii="Times New Roman" w:hAnsi="Times New Roman" w:cs="Times New Roman"/>
          <w:b/>
          <w:bCs/>
          <w:sz w:val="24"/>
          <w:szCs w:val="24"/>
        </w:rPr>
      </w:pPr>
    </w:p>
    <w:p>
      <w:pPr>
        <w:tabs>
          <w:tab w:val="center" w:pos="4200"/>
          <w:tab w:val="right" w:pos="8190"/>
        </w:tabs>
        <w:spacing w:line="276" w:lineRule="auto"/>
        <w:rPr>
          <w:rFonts w:hint="default" w:ascii="Times New Roman" w:hAnsi="Times New Roman" w:cs="Times New Roman"/>
          <w:b/>
          <w:bCs/>
          <w:sz w:val="24"/>
          <w:szCs w:val="24"/>
        </w:rPr>
      </w:pPr>
      <w:r>
        <w:rPr>
          <w:rFonts w:hint="default" w:ascii="Times New Roman" w:hAnsi="Times New Roman" w:cs="Times New Roman"/>
          <w:b/>
          <w:bCs/>
          <w:sz w:val="24"/>
          <w:szCs w:val="24"/>
        </w:rPr>
        <w:t>Supplementary information I: Measuring the adhesion behavior of cornea performed the indentation-detachment test</w:t>
      </w:r>
    </w:p>
    <w:p>
      <w:pPr>
        <w:tabs>
          <w:tab w:val="center" w:pos="4200"/>
          <w:tab w:val="right" w:pos="8190"/>
        </w:tabs>
        <w:spacing w:line="276" w:lineRule="auto"/>
        <w:rPr>
          <w:rFonts w:hint="default" w:ascii="Times New Roman" w:hAnsi="Times New Roman" w:cs="Times New Roman"/>
          <w:sz w:val="24"/>
          <w:szCs w:val="24"/>
        </w:rPr>
      </w:pPr>
    </w:p>
    <w:p>
      <w:pPr>
        <w:tabs>
          <w:tab w:val="center" w:pos="4200"/>
          <w:tab w:val="right" w:pos="8190"/>
        </w:tabs>
        <w:ind w:firstLine="240" w:firstLineChars="100"/>
        <w:rPr>
          <w:rStyle w:val="10"/>
          <w:rFonts w:hint="default" w:ascii="Times New Roman" w:hAnsi="Times New Roman" w:cs="Times New Roman"/>
          <w:color w:val="0070C0"/>
          <w:sz w:val="24"/>
          <w:szCs w:val="24"/>
        </w:rPr>
      </w:pPr>
      <w:r>
        <w:rPr>
          <w:rFonts w:hint="default" w:ascii="Times New Roman" w:hAnsi="Times New Roman" w:cs="Times New Roman"/>
          <w:sz w:val="24"/>
          <w:szCs w:val="24"/>
        </w:rPr>
        <w:t>This section was the supplementary for the sketching picture (Fig.</w:t>
      </w:r>
      <w:r>
        <w:rPr>
          <w:rFonts w:hint="default" w:ascii="Times New Roman" w:hAnsi="Times New Roman" w:cs="Times New Roman"/>
          <w:color w:val="0070C0"/>
          <w:sz w:val="24"/>
          <w:szCs w:val="24"/>
        </w:rPr>
        <w:t xml:space="preserve"> 1</w:t>
      </w:r>
      <w:r>
        <w:rPr>
          <w:rFonts w:hint="default" w:ascii="Times New Roman" w:hAnsi="Times New Roman" w:cs="Times New Roman"/>
          <w:sz w:val="24"/>
          <w:szCs w:val="24"/>
        </w:rPr>
        <w:t xml:space="preserve">), which was used to describe the pull-off test performed to determine the adhesion behavior of cornea. </w:t>
      </w:r>
      <w:r>
        <w:rPr>
          <w:rStyle w:val="10"/>
          <w:rFonts w:hint="default" w:ascii="Times New Roman" w:hAnsi="Times New Roman" w:cs="Times New Roman"/>
          <w:sz w:val="24"/>
          <w:szCs w:val="24"/>
        </w:rPr>
        <w:t>Each eye specimen, in this study, was tested by seven different punches with different radii, 0.5 mm, 1.0 mm, 2.0 mm, 2.5 mm, 3.0 mm, 4</w:t>
      </w:r>
      <w:r>
        <w:rPr>
          <w:rStyle w:val="10"/>
          <w:rFonts w:hint="default" w:ascii="Times New Roman" w:hAnsi="Times New Roman" w:cs="Times New Roman"/>
          <w:color w:val="auto"/>
          <w:sz w:val="24"/>
          <w:szCs w:val="24"/>
        </w:rPr>
        <w:t>.0 mm, and 5.0 mm, respectively. The related images captured through CCD were as shown in Fig.</w:t>
      </w:r>
      <w:r>
        <w:rPr>
          <w:rStyle w:val="10"/>
          <w:rFonts w:hint="default" w:ascii="Times New Roman" w:hAnsi="Times New Roman" w:cs="Times New Roman"/>
          <w:color w:val="0070C0"/>
          <w:sz w:val="24"/>
          <w:szCs w:val="24"/>
        </w:rPr>
        <w:t xml:space="preserve"> S1.</w:t>
      </w:r>
    </w:p>
    <w:p>
      <w:pPr>
        <w:ind w:firstLine="240" w:firstLineChars="100"/>
        <w:rPr>
          <w:rStyle w:val="10"/>
          <w:rFonts w:hint="default" w:ascii="Times New Roman" w:hAnsi="Times New Roman" w:cs="Times New Roman"/>
          <w:sz w:val="24"/>
          <w:szCs w:val="24"/>
        </w:rPr>
      </w:pPr>
      <w:r>
        <w:rPr>
          <w:rStyle w:val="10"/>
          <w:rFonts w:hint="default" w:ascii="Times New Roman" w:hAnsi="Times New Roman" w:cs="Times New Roman"/>
          <w:sz w:val="24"/>
          <w:szCs w:val="24"/>
        </w:rPr>
        <w:t xml:space="preserve">All seven punches were used to determine the corneal adhesion behavior during the eye was under the normal IOP of 20 mmHg and 30 mmHg. Refer to the related literature, the normal IOP varies from individual to individual and is in the range of 1.5 </w:t>
      </w:r>
      <w:r>
        <w:rPr>
          <w:rStyle w:val="12"/>
          <w:rFonts w:hint="default" w:ascii="Times New Roman" w:hAnsi="Times New Roman" w:cs="Times New Roman"/>
          <w:sz w:val="24"/>
          <w:szCs w:val="24"/>
        </w:rPr>
        <w:t xml:space="preserve">– </w:t>
      </w:r>
      <w:r>
        <w:rPr>
          <w:rStyle w:val="10"/>
          <w:rFonts w:hint="default" w:ascii="Times New Roman" w:hAnsi="Times New Roman" w:cs="Times New Roman"/>
          <w:sz w:val="24"/>
          <w:szCs w:val="24"/>
        </w:rPr>
        <w:t xml:space="preserve">4 kPa, i.e.., approximately 10 </w:t>
      </w:r>
      <w:r>
        <w:rPr>
          <w:rStyle w:val="12"/>
          <w:rFonts w:hint="default" w:ascii="Times New Roman" w:hAnsi="Times New Roman" w:cs="Times New Roman"/>
          <w:sz w:val="24"/>
          <w:szCs w:val="24"/>
        </w:rPr>
        <w:t xml:space="preserve">– </w:t>
      </w:r>
      <w:r>
        <w:rPr>
          <w:rStyle w:val="10"/>
          <w:rFonts w:hint="default" w:ascii="Times New Roman" w:hAnsi="Times New Roman" w:cs="Times New Roman"/>
          <w:sz w:val="24"/>
          <w:szCs w:val="24"/>
        </w:rPr>
        <w:t>30 mmHg.</w:t>
      </w:r>
      <w:r>
        <w:rPr>
          <w:rStyle w:val="10"/>
          <w:rFonts w:hint="default" w:ascii="Times New Roman" w:hAnsi="Times New Roman" w:cs="Times New Roman"/>
          <w:color w:val="0070C0"/>
          <w:sz w:val="24"/>
          <w:szCs w:val="24"/>
          <w:vertAlign w:val="superscript"/>
        </w:rPr>
        <w:t>2</w:t>
      </w:r>
      <w:r>
        <w:rPr>
          <w:rStyle w:val="10"/>
          <w:rFonts w:hint="default" w:ascii="Times New Roman" w:hAnsi="Times New Roman" w:cs="Times New Roman"/>
          <w:color w:val="0070C0"/>
          <w:sz w:val="24"/>
          <w:szCs w:val="24"/>
          <w:vertAlign w:val="superscript"/>
          <w:lang w:val="en-US" w:eastAsia="zh-CN"/>
        </w:rPr>
        <w:t>0</w:t>
      </w:r>
      <w:r>
        <w:rPr>
          <w:rStyle w:val="10"/>
          <w:rFonts w:hint="default" w:ascii="Times New Roman" w:hAnsi="Times New Roman" w:cs="Times New Roman"/>
          <w:sz w:val="24"/>
          <w:szCs w:val="24"/>
        </w:rPr>
        <w:t xml:space="preserve"> In order to verify the influence fr</w:t>
      </w:r>
      <w:bookmarkStart w:id="1" w:name="_GoBack"/>
      <w:bookmarkEnd w:id="1"/>
      <w:r>
        <w:rPr>
          <w:rStyle w:val="10"/>
          <w:rFonts w:hint="default" w:ascii="Times New Roman" w:hAnsi="Times New Roman" w:cs="Times New Roman"/>
          <w:sz w:val="24"/>
          <w:szCs w:val="24"/>
        </w:rPr>
        <w:t xml:space="preserve">om the variation of IOP, four punches, respectively with the radii of 1.0 mm, 2.0 mm, 3.0 mm, and 4.0 mm, were also used to performed the pull-off test during the eye was under the higher </w:t>
      </w:r>
      <w:r>
        <w:rPr>
          <w:rStyle w:val="10"/>
          <w:rFonts w:hint="default" w:ascii="Times New Roman" w:hAnsi="Times New Roman" w:cs="Times New Roman"/>
          <w:b/>
          <w:bCs/>
          <w:i/>
          <w:iCs/>
          <w:sz w:val="24"/>
          <w:szCs w:val="24"/>
        </w:rPr>
        <w:t>P</w:t>
      </w:r>
      <w:r>
        <w:rPr>
          <w:rStyle w:val="10"/>
          <w:rFonts w:hint="default" w:ascii="Times New Roman" w:hAnsi="Times New Roman" w:cs="Times New Roman"/>
          <w:sz w:val="24"/>
          <w:szCs w:val="24"/>
        </w:rPr>
        <w:t xml:space="preserve"> values of 40 mmHg, 50 mmHg, and 60 mmHg.</w:t>
      </w:r>
    </w:p>
    <w:p>
      <w:pPr>
        <w:tabs>
          <w:tab w:val="center" w:pos="4200"/>
          <w:tab w:val="right" w:pos="8190"/>
        </w:tabs>
        <w:spacing w:line="276" w:lineRule="auto"/>
        <w:rPr>
          <w:rFonts w:hint="default" w:ascii="Times New Roman" w:hAnsi="Times New Roman" w:cs="Times New Roman"/>
          <w:b/>
          <w:bCs/>
          <w:sz w:val="24"/>
          <w:szCs w:val="24"/>
        </w:rPr>
      </w:pPr>
    </w:p>
    <w:p>
      <w:pPr>
        <w:keepNext/>
        <w:widowControl/>
        <w:spacing w:line="276" w:lineRule="auto"/>
        <w:jc w:val="left"/>
        <w:rPr>
          <w:rFonts w:hint="default" w:ascii="Times New Roman" w:hAnsi="Times New Roman" w:cs="Times New Roman"/>
          <w:sz w:val="24"/>
          <w:szCs w:val="24"/>
        </w:rPr>
      </w:pPr>
      <w:r>
        <w:rPr>
          <w:rFonts w:hint="default" w:ascii="Times New Roman" w:hAnsi="Times New Roman" w:cs="Times New Roman"/>
          <w:spacing w:val="15"/>
          <w:sz w:val="24"/>
          <w:szCs w:val="24"/>
        </w:rPr>
        <w:drawing>
          <wp:inline distT="0" distB="0" distL="114300" distR="114300">
            <wp:extent cx="5263515" cy="1824990"/>
            <wp:effectExtent l="0" t="0" r="13335" b="3810"/>
            <wp:docPr id="5" name="图片 5" descr="组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组合"/>
                    <pic:cNvPicPr>
                      <a:picLocks noChangeAspect="1"/>
                    </pic:cNvPicPr>
                  </pic:nvPicPr>
                  <pic:blipFill>
                    <a:blip r:embed="rId4"/>
                    <a:stretch>
                      <a:fillRect/>
                    </a:stretch>
                  </pic:blipFill>
                  <pic:spPr>
                    <a:xfrm>
                      <a:off x="0" y="0"/>
                      <a:ext cx="5263515" cy="1824990"/>
                    </a:xfrm>
                    <a:prstGeom prst="rect">
                      <a:avLst/>
                    </a:prstGeom>
                  </pic:spPr>
                </pic:pic>
              </a:graphicData>
            </a:graphic>
          </wp:inline>
        </w:drawing>
      </w:r>
    </w:p>
    <w:p>
      <w:pPr>
        <w:pStyle w:val="2"/>
        <w:spacing w:line="276" w:lineRule="auto"/>
        <w:rPr>
          <w:rFonts w:hint="default" w:ascii="Times New Roman" w:hAnsi="Times New Roman" w:cs="Times New Roman"/>
          <w:sz w:val="24"/>
          <w:szCs w:val="24"/>
        </w:rPr>
      </w:pPr>
      <w:r>
        <w:rPr>
          <w:rFonts w:hint="default" w:ascii="Times New Roman" w:hAnsi="Times New Roman" w:cs="Times New Roman"/>
          <w:b/>
          <w:bCs/>
          <w:sz w:val="24"/>
          <w:szCs w:val="24"/>
        </w:rPr>
        <w:t>FIGURE S1.</w:t>
      </w:r>
      <w:r>
        <w:rPr>
          <w:rFonts w:hint="default" w:ascii="Times New Roman" w:hAnsi="Times New Roman" w:cs="Times New Roman"/>
          <w:sz w:val="24"/>
          <w:szCs w:val="24"/>
        </w:rPr>
        <w:t xml:space="preserve"> Images captured through CCD.</w:t>
      </w:r>
      <w:r>
        <w:rPr>
          <w:rFonts w:hint="default" w:ascii="Times New Roman" w:hAnsi="Times New Roman" w:cs="Times New Roman"/>
          <w:b/>
          <w:bCs/>
          <w:sz w:val="24"/>
          <w:szCs w:val="24"/>
        </w:rPr>
        <w:t xml:space="preserve"> </w:t>
      </w:r>
      <w:r>
        <w:rPr>
          <w:rFonts w:hint="default" w:ascii="Times New Roman" w:hAnsi="Times New Roman" w:cs="Times New Roman"/>
          <w:sz w:val="24"/>
          <w:szCs w:val="24"/>
        </w:rPr>
        <w:t>The seven pictures show the comparison of the sizes between the punches and the cornea.</w:t>
      </w:r>
    </w:p>
    <w:p>
      <w:pPr>
        <w:widowControl/>
        <w:spacing w:line="276" w:lineRule="auto"/>
        <w:jc w:val="left"/>
        <w:rPr>
          <w:rFonts w:hint="default" w:ascii="Times New Roman" w:hAnsi="Times New Roman" w:eastAsia="黑体" w:cs="Times New Roman"/>
          <w:spacing w:val="15"/>
          <w:sz w:val="24"/>
          <w:szCs w:val="24"/>
        </w:rPr>
      </w:pPr>
      <w:r>
        <w:rPr>
          <w:rFonts w:hint="default" w:ascii="Times New Roman" w:hAnsi="Times New Roman" w:eastAsia="黑体" w:cs="Times New Roman"/>
          <w:spacing w:val="15"/>
          <w:sz w:val="24"/>
          <w:szCs w:val="24"/>
        </w:rPr>
        <w:br w:type="page"/>
      </w:r>
    </w:p>
    <w:p>
      <w:pPr>
        <w:spacing w:line="276" w:lineRule="auto"/>
        <w:rPr>
          <w:rFonts w:hint="default" w:ascii="Times New Roman" w:hAnsi="Times New Roman" w:cs="Times New Roman"/>
          <w:b/>
          <w:bCs/>
          <w:sz w:val="24"/>
          <w:szCs w:val="24"/>
        </w:rPr>
      </w:pPr>
      <w:r>
        <w:rPr>
          <w:rFonts w:hint="default" w:ascii="Times New Roman" w:hAnsi="Times New Roman" w:cs="Times New Roman"/>
          <w:b/>
          <w:bCs/>
          <w:sz w:val="24"/>
          <w:szCs w:val="24"/>
        </w:rPr>
        <w:t>Supplementary information II: Appendix of the mathematical derivation for the adhesion force between the interface</w:t>
      </w:r>
    </w:p>
    <w:p>
      <w:pPr>
        <w:spacing w:line="276" w:lineRule="auto"/>
        <w:rPr>
          <w:rFonts w:hint="default" w:ascii="Times New Roman" w:hAnsi="Times New Roman" w:cs="Times New Roman"/>
          <w:sz w:val="24"/>
          <w:szCs w:val="24"/>
        </w:rPr>
      </w:pPr>
    </w:p>
    <w:p>
      <w:pPr>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As shown in Fig.</w:t>
      </w:r>
      <w:r>
        <w:rPr>
          <w:rFonts w:hint="default" w:ascii="Times New Roman" w:hAnsi="Times New Roman" w:cs="Times New Roman"/>
          <w:color w:val="0070C0"/>
          <w:sz w:val="24"/>
          <w:szCs w:val="24"/>
        </w:rPr>
        <w:t xml:space="preserve"> S2</w:t>
      </w:r>
      <w:r>
        <w:rPr>
          <w:rFonts w:hint="default" w:ascii="Times New Roman" w:hAnsi="Times New Roman" w:cs="Times New Roman"/>
          <w:sz w:val="24"/>
          <w:szCs w:val="24"/>
        </w:rPr>
        <w:t xml:space="preserve">, a flat-cylindric punch indents a semi-infinite solid, the related contact force </w:t>
      </w:r>
      <w:r>
        <w:rPr>
          <w:rFonts w:hint="default" w:ascii="Times New Roman" w:hAnsi="Times New Roman" w:cs="Times New Roman"/>
          <w:b/>
          <w:bCs/>
          <w:i/>
          <w:iCs/>
          <w:sz w:val="24"/>
          <w:szCs w:val="24"/>
        </w:rPr>
        <w:t>F</w:t>
      </w:r>
      <w:r>
        <w:rPr>
          <w:rFonts w:hint="default" w:ascii="Times New Roman" w:hAnsi="Times New Roman" w:cs="Times New Roman"/>
          <w:sz w:val="24"/>
          <w:szCs w:val="24"/>
        </w:rPr>
        <w:t>, solved by Sneddon (1965),</w:t>
      </w:r>
      <w:r>
        <w:rPr>
          <w:rFonts w:hint="default" w:ascii="Times New Roman" w:hAnsi="Times New Roman" w:cs="Times New Roman"/>
          <w:color w:val="0070C0"/>
          <w:sz w:val="24"/>
          <w:szCs w:val="24"/>
          <w:vertAlign w:val="superscript"/>
        </w:rPr>
        <w:t>2</w:t>
      </w:r>
      <w:r>
        <w:rPr>
          <w:rFonts w:hint="default" w:ascii="Times New Roman" w:hAnsi="Times New Roman" w:cs="Times New Roman"/>
          <w:color w:val="0070C0"/>
          <w:sz w:val="24"/>
          <w:szCs w:val="24"/>
          <w:vertAlign w:val="superscript"/>
          <w:lang w:val="en-US" w:eastAsia="zh-CN"/>
        </w:rPr>
        <w:t>7</w:t>
      </w:r>
      <w:r>
        <w:rPr>
          <w:rFonts w:hint="default" w:ascii="Times New Roman" w:hAnsi="Times New Roman" w:cs="Times New Roman"/>
          <w:sz w:val="24"/>
          <w:szCs w:val="24"/>
        </w:rPr>
        <w:t xml:space="preserve"> can be written as </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30"/>
          <w:sz w:val="24"/>
          <w:szCs w:val="24"/>
        </w:rPr>
        <w:object>
          <v:shape id="_x0000_i1025" o:spt="75" type="#_x0000_t75" style="height:34.4pt;width:59.1pt;" o:ole="t" filled="f" o:preferrelative="t" stroked="f" coordsize="21600,21600">
            <v:path/>
            <v:fill on="f" focussize="0,0"/>
            <v:stroke on="f" joinstyle="miter"/>
            <v:imagedata r:id="rId6" o:title=""/>
            <o:lock v:ext="edit" aspectratio="t"/>
            <w10:wrap type="none"/>
            <w10:anchorlock/>
          </v:shape>
          <o:OLEObject Type="Embed" ProgID="Equation.DSMT4" ShapeID="_x0000_i1025" DrawAspect="Content" ObjectID="_1468075725" r:id="rId5">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w:t>
      </w:r>
    </w:p>
    <w:p>
      <w:pPr>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b/>
          <w:bCs/>
          <w:i/>
          <w:iCs/>
          <w:sz w:val="24"/>
          <w:szCs w:val="24"/>
        </w:rPr>
        <w:t>a</w:t>
      </w:r>
      <w:r>
        <w:rPr>
          <w:rFonts w:hint="default" w:ascii="Times New Roman" w:hAnsi="Times New Roman" w:cs="Times New Roman"/>
          <w:sz w:val="24"/>
          <w:szCs w:val="24"/>
        </w:rPr>
        <w:t xml:space="preserve"> and </w:t>
      </w:r>
      <w:r>
        <w:rPr>
          <w:rFonts w:hint="default" w:ascii="Times New Roman" w:hAnsi="Times New Roman" w:cs="Times New Roman"/>
          <w:b/>
          <w:bCs/>
          <w:i/>
          <w:iCs/>
          <w:sz w:val="24"/>
          <w:szCs w:val="24"/>
        </w:rPr>
        <w:t>δ</w:t>
      </w:r>
      <w:r>
        <w:rPr>
          <w:rFonts w:hint="default" w:ascii="Times New Roman" w:hAnsi="Times New Roman" w:cs="Times New Roman"/>
          <w:i/>
          <w:iCs/>
          <w:sz w:val="24"/>
          <w:szCs w:val="24"/>
        </w:rPr>
        <w:t xml:space="preserve"> </w:t>
      </w:r>
      <w:r>
        <w:rPr>
          <w:rFonts w:hint="default" w:ascii="Times New Roman" w:hAnsi="Times New Roman" w:cs="Times New Roman"/>
          <w:sz w:val="24"/>
          <w:szCs w:val="24"/>
        </w:rPr>
        <w:t xml:space="preserve">are the contact radius and indentation depth, respectively. And </w:t>
      </w:r>
      <w:r>
        <w:rPr>
          <w:rFonts w:hint="default" w:ascii="Times New Roman" w:hAnsi="Times New Roman" w:cs="Times New Roman"/>
          <w:b/>
          <w:bCs/>
          <w:i/>
          <w:iCs/>
          <w:sz w:val="24"/>
          <w:szCs w:val="24"/>
        </w:rPr>
        <w:t>G</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and </w:t>
      </w:r>
      <w:r>
        <w:rPr>
          <w:rFonts w:hint="default" w:ascii="Times New Roman" w:hAnsi="Times New Roman" w:cs="Times New Roman"/>
          <w:b/>
          <w:bCs/>
          <w:i/>
          <w:iCs/>
          <w:sz w:val="24"/>
          <w:szCs w:val="24"/>
        </w:rPr>
        <w:t>υ</w:t>
      </w:r>
      <w:r>
        <w:rPr>
          <w:rFonts w:hint="default" w:ascii="Times New Roman" w:hAnsi="Times New Roman" w:cs="Times New Roman"/>
          <w:b/>
          <w:bCs/>
          <w:i/>
          <w:iCs/>
          <w:sz w:val="24"/>
          <w:szCs w:val="24"/>
          <w:vertAlign w:val="subscript"/>
        </w:rPr>
        <w:t>m</w:t>
      </w:r>
      <w:r>
        <w:rPr>
          <w:rFonts w:hint="default" w:ascii="Times New Roman" w:hAnsi="Times New Roman" w:cs="Times New Roman"/>
          <w:i/>
          <w:iCs/>
          <w:sz w:val="24"/>
          <w:szCs w:val="24"/>
        </w:rPr>
        <w:t xml:space="preserve"> </w:t>
      </w:r>
      <w:r>
        <w:rPr>
          <w:rFonts w:hint="default" w:ascii="Times New Roman" w:hAnsi="Times New Roman" w:cs="Times New Roman"/>
          <w:sz w:val="24"/>
          <w:szCs w:val="24"/>
        </w:rPr>
        <w:t xml:space="preserve">are the shear modulus and Poisson’s ratio of the material, respectively. The shear modulus </w:t>
      </w:r>
      <w:r>
        <w:rPr>
          <w:rFonts w:hint="default" w:ascii="Times New Roman" w:hAnsi="Times New Roman" w:cs="Times New Roman"/>
          <w:b/>
          <w:bCs/>
          <w:i/>
          <w:iCs/>
          <w:sz w:val="24"/>
          <w:szCs w:val="24"/>
        </w:rPr>
        <w:t>G</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can be described by the elastic modulus </w:t>
      </w:r>
      <w:r>
        <w:rPr>
          <w:rFonts w:hint="default" w:ascii="Times New Roman" w:hAnsi="Times New Roman" w:cs="Times New Roman"/>
          <w:b/>
          <w:bCs/>
          <w:i/>
          <w:iCs/>
          <w:sz w:val="24"/>
          <w:szCs w:val="24"/>
        </w:rPr>
        <w:t>E</w:t>
      </w:r>
      <w:r>
        <w:rPr>
          <w:rFonts w:hint="default" w:ascii="Times New Roman" w:hAnsi="Times New Roman" w:cs="Times New Roman"/>
          <w:sz w:val="24"/>
          <w:szCs w:val="24"/>
        </w:rPr>
        <w:t xml:space="preserve"> as </w:t>
      </w:r>
      <w:r>
        <w:rPr>
          <w:rFonts w:hint="default" w:ascii="Times New Roman" w:hAnsi="Times New Roman" w:cs="Times New Roman"/>
          <w:b/>
          <w:bCs/>
          <w:i/>
          <w:iCs/>
          <w:sz w:val="24"/>
          <w:szCs w:val="24"/>
        </w:rPr>
        <w:t>G</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 2(1 + </w:t>
      </w:r>
      <w:r>
        <w:rPr>
          <w:rFonts w:hint="default" w:ascii="Times New Roman" w:hAnsi="Times New Roman" w:cs="Times New Roman"/>
          <w:b/>
          <w:bCs/>
          <w:i/>
          <w:iCs/>
          <w:sz w:val="24"/>
          <w:szCs w:val="24"/>
        </w:rPr>
        <w:t>υ</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thus the contaction </w:t>
      </w:r>
      <w:r>
        <w:rPr>
          <w:rFonts w:hint="default" w:ascii="Times New Roman" w:hAnsi="Times New Roman" w:cs="Times New Roman"/>
          <w:b/>
          <w:bCs/>
          <w:i/>
          <w:iCs/>
          <w:sz w:val="24"/>
          <w:szCs w:val="24"/>
        </w:rPr>
        <w:t>F</w:t>
      </w:r>
      <w:r>
        <w:rPr>
          <w:rFonts w:hint="default" w:ascii="Times New Roman" w:hAnsi="Times New Roman" w:cs="Times New Roman"/>
          <w:sz w:val="24"/>
          <w:szCs w:val="24"/>
        </w:rPr>
        <w:t xml:space="preserve"> can also be formulated as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30"/>
          <w:sz w:val="24"/>
          <w:szCs w:val="24"/>
        </w:rPr>
        <w:object>
          <v:shape id="_x0000_i1026" o:spt="75" type="#_x0000_t75" style="height:34.4pt;width:59.1pt;" o:ole="t" filled="f" o:preferrelative="t" stroked="f" coordsize="21600,21600">
            <v:path/>
            <v:fill on="f" focussize="0,0"/>
            <v:stroke on="f" joinstyle="miter"/>
            <v:imagedata r:id="rId8" o:title=""/>
            <o:lock v:ext="edit" aspectratio="t"/>
            <w10:wrap type="none"/>
            <w10:anchorlock/>
          </v:shape>
          <o:OLEObject Type="Embed" ProgID="Equation.DSMT4" ShapeID="_x0000_i1026" DrawAspect="Content" ObjectID="_1468075726" r:id="rId7">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(S2)</w:t>
      </w:r>
    </w:p>
    <w:p>
      <w:pPr>
        <w:tabs>
          <w:tab w:val="center" w:pos="4200"/>
          <w:tab w:val="right" w:pos="8190"/>
        </w:tabs>
        <w:spacing w:line="276" w:lineRule="auto"/>
        <w:rPr>
          <w:rFonts w:hint="default" w:ascii="Times New Roman" w:hAnsi="Times New Roman" w:cs="Times New Roman"/>
          <w:sz w:val="24"/>
          <w:szCs w:val="24"/>
        </w:rPr>
      </w:pPr>
    </w:p>
    <w:p>
      <w:pPr>
        <w:keepNext/>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3504565" cy="2159635"/>
            <wp:effectExtent l="0" t="0" r="63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cstate="print">
                      <a:extLst>
                        <a:ext uri="{28A0092B-C50C-407E-A947-70E740481C1C}">
                          <a14:useLocalDpi xmlns:a14="http://schemas.microsoft.com/office/drawing/2010/main" val="0"/>
                        </a:ext>
                      </a:extLst>
                    </a:blip>
                    <a:srcRect l="2865" t="3475" r="1995"/>
                    <a:stretch>
                      <a:fillRect/>
                    </a:stretch>
                  </pic:blipFill>
                  <pic:spPr>
                    <a:xfrm>
                      <a:off x="0" y="0"/>
                      <a:ext cx="3505161" cy="2160000"/>
                    </a:xfrm>
                    <a:prstGeom prst="rect">
                      <a:avLst/>
                    </a:prstGeom>
                    <a:ln>
                      <a:noFill/>
                    </a:ln>
                  </pic:spPr>
                </pic:pic>
              </a:graphicData>
            </a:graphic>
          </wp:inline>
        </w:drawing>
      </w:r>
    </w:p>
    <w:p>
      <w:pPr>
        <w:pStyle w:val="2"/>
        <w:spacing w:line="276" w:lineRule="auto"/>
        <w:jc w:val="center"/>
        <w:rPr>
          <w:rFonts w:hint="default" w:ascii="Times New Roman" w:hAnsi="Times New Roman" w:cs="Times New Roman"/>
          <w:sz w:val="24"/>
          <w:szCs w:val="24"/>
        </w:rPr>
      </w:pPr>
      <w:r>
        <w:rPr>
          <w:rFonts w:hint="default" w:ascii="Times New Roman" w:hAnsi="Times New Roman" w:cs="Times New Roman"/>
          <w:b/>
          <w:bCs/>
          <w:sz w:val="24"/>
          <w:szCs w:val="24"/>
        </w:rPr>
        <w:t xml:space="preserve">FIGURE S2. </w:t>
      </w:r>
      <w:r>
        <w:rPr>
          <w:rFonts w:hint="default" w:ascii="Times New Roman" w:hAnsi="Times New Roman" w:cs="Times New Roman"/>
          <w:sz w:val="24"/>
          <w:szCs w:val="24"/>
        </w:rPr>
        <w:t>Sketching for a flat-cylindrical punch indents a semi-infinite solid.</w:t>
      </w:r>
    </w:p>
    <w:p>
      <w:pPr>
        <w:rPr>
          <w:rFonts w:hint="default" w:ascii="Times New Roman" w:hAnsi="Times New Roman" w:cs="Times New Roman"/>
          <w:sz w:val="24"/>
          <w:szCs w:val="24"/>
        </w:rPr>
      </w:pP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According to the elastic theory, the effective elastic modulus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perscript"/>
        </w:rPr>
        <w:t>*</w:t>
      </w:r>
      <w:r>
        <w:rPr>
          <w:rFonts w:hint="default" w:ascii="Times New Roman" w:hAnsi="Times New Roman" w:cs="Times New Roman"/>
          <w:sz w:val="24"/>
          <w:szCs w:val="24"/>
          <w:vertAlign w:val="superscript"/>
        </w:rPr>
        <w:t xml:space="preserve"> </w:t>
      </w:r>
      <w:r>
        <w:rPr>
          <w:rFonts w:hint="default" w:ascii="Times New Roman" w:hAnsi="Times New Roman" w:cs="Times New Roman"/>
          <w:sz w:val="24"/>
          <w:szCs w:val="24"/>
        </w:rPr>
        <w:t>of the indentation behavior can be written as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32"/>
          <w:sz w:val="24"/>
          <w:szCs w:val="24"/>
        </w:rPr>
        <w:object>
          <v:shape id="_x0000_i1027" o:spt="75" type="#_x0000_t75" style="height:37.6pt;width:97.25pt;" o:ole="t" filled="f" o:preferrelative="t" stroked="f" coordsize="21600,21600">
            <v:path/>
            <v:fill on="f" focussize="0,0"/>
            <v:stroke on="f" joinstyle="miter"/>
            <v:imagedata r:id="rId11" o:title=""/>
            <o:lock v:ext="edit" aspectratio="t"/>
            <w10:wrap type="none"/>
            <w10:anchorlock/>
          </v:shape>
          <o:OLEObject Type="Embed" ProgID="Equation.DSMT4" ShapeID="_x0000_i1027" DrawAspect="Content" ObjectID="_1468075727" r:id="rId10">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(S3)</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bscript"/>
        </w:rPr>
        <w:t>p</w:t>
      </w:r>
      <w:r>
        <w:rPr>
          <w:rFonts w:hint="default" w:ascii="Times New Roman" w:hAnsi="Times New Roman" w:cs="Times New Roman"/>
          <w:sz w:val="24"/>
          <w:szCs w:val="24"/>
        </w:rPr>
        <w:t xml:space="preserve"> and </w:t>
      </w:r>
      <w:r>
        <w:rPr>
          <w:rFonts w:hint="default" w:ascii="Times New Roman" w:hAnsi="Times New Roman" w:cs="Times New Roman"/>
          <w:b/>
          <w:bCs/>
          <w:i/>
          <w:iCs/>
          <w:sz w:val="24"/>
          <w:szCs w:val="24"/>
        </w:rPr>
        <w:t>υ</w:t>
      </w:r>
      <w:r>
        <w:rPr>
          <w:rFonts w:hint="default" w:ascii="Times New Roman" w:hAnsi="Times New Roman" w:cs="Times New Roman"/>
          <w:b/>
          <w:bCs/>
          <w:i/>
          <w:iCs/>
          <w:sz w:val="24"/>
          <w:szCs w:val="24"/>
          <w:vertAlign w:val="subscript"/>
        </w:rPr>
        <w:t>p</w:t>
      </w:r>
      <w:r>
        <w:rPr>
          <w:rFonts w:hint="default" w:ascii="Times New Roman" w:hAnsi="Times New Roman" w:cs="Times New Roman"/>
          <w:sz w:val="24"/>
          <w:szCs w:val="24"/>
        </w:rPr>
        <w:t xml:space="preserve"> are the elastic modulus and Poisson’s ratio of the punch, respectively. In case of that the punch is much stiffer than the material, for example, a steel punch with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bscript"/>
        </w:rPr>
        <w:t>p</w:t>
      </w:r>
      <w:r>
        <w:rPr>
          <w:rFonts w:hint="default" w:ascii="Times New Roman" w:hAnsi="Times New Roman" w:cs="Times New Roman"/>
          <w:sz w:val="24"/>
          <w:szCs w:val="24"/>
        </w:rPr>
        <w:t xml:space="preserve"> of hundreds of GPa and a biological soft tissue with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of hundreds of kPa, the first term of the right hand in </w:t>
      </w:r>
      <w:r>
        <w:rPr>
          <w:rFonts w:hint="default" w:ascii="Times New Roman" w:hAnsi="Times New Roman" w:cs="Times New Roman"/>
          <w:i/>
          <w:iCs/>
          <w:sz w:val="24"/>
          <w:szCs w:val="24"/>
        </w:rPr>
        <w:t>Eq</w:t>
      </w:r>
      <w:r>
        <w:rPr>
          <w:rFonts w:hint="default" w:ascii="Times New Roman" w:hAnsi="Times New Roman" w:cs="Times New Roman"/>
          <w:sz w:val="24"/>
          <w:szCs w:val="24"/>
        </w:rPr>
        <w:t xml:space="preserve">. (S3) can be neglected. In this sense, the effective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perscript"/>
        </w:rPr>
        <w:t>*</w:t>
      </w:r>
      <w:r>
        <w:rPr>
          <w:rFonts w:hint="default" w:ascii="Times New Roman" w:hAnsi="Times New Roman" w:cs="Times New Roman"/>
          <w:sz w:val="24"/>
          <w:szCs w:val="24"/>
        </w:rPr>
        <w:t xml:space="preserve"> can also be simply formulated as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perscript"/>
        </w:rPr>
        <w:t>*</w:t>
      </w:r>
      <w:r>
        <w:rPr>
          <w:rFonts w:hint="default" w:ascii="Times New Roman" w:hAnsi="Times New Roman" w:cs="Times New Roman"/>
          <w:i/>
          <w:iCs/>
          <w:sz w:val="24"/>
          <w:szCs w:val="24"/>
          <w:vertAlign w:val="superscript"/>
        </w:rPr>
        <w:t xml:space="preserve"> </w:t>
      </w:r>
      <w:r>
        <w:rPr>
          <w:rFonts w:hint="default" w:ascii="Times New Roman" w:hAnsi="Times New Roman" w:cs="Times New Roman"/>
          <w:sz w:val="24"/>
          <w:szCs w:val="24"/>
        </w:rPr>
        <w:t xml:space="preserve">≈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 (1-</w:t>
      </w:r>
      <w:r>
        <w:rPr>
          <w:rFonts w:hint="default" w:ascii="Times New Roman" w:hAnsi="Times New Roman" w:cs="Times New Roman"/>
          <w:b/>
          <w:bCs/>
          <w:i/>
          <w:iCs/>
          <w:sz w:val="24"/>
          <w:szCs w:val="24"/>
        </w:rPr>
        <w:t>υ</w:t>
      </w:r>
      <w:r>
        <w:rPr>
          <w:rFonts w:hint="default" w:ascii="Times New Roman" w:hAnsi="Times New Roman" w:cs="Times New Roman"/>
          <w:b/>
          <w:bCs/>
          <w:sz w:val="24"/>
          <w:szCs w:val="24"/>
          <w:vertAlign w:val="superscript"/>
        </w:rPr>
        <w:t>2</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xml:space="preserve">). Thus, </w:t>
      </w:r>
      <w:r>
        <w:rPr>
          <w:rFonts w:hint="default" w:ascii="Times New Roman" w:hAnsi="Times New Roman" w:cs="Times New Roman"/>
          <w:i/>
          <w:iCs/>
          <w:sz w:val="24"/>
          <w:szCs w:val="24"/>
        </w:rPr>
        <w:t>Eq</w:t>
      </w:r>
      <w:r>
        <w:rPr>
          <w:rFonts w:hint="default" w:ascii="Times New Roman" w:hAnsi="Times New Roman" w:cs="Times New Roman"/>
          <w:sz w:val="24"/>
          <w:szCs w:val="24"/>
        </w:rPr>
        <w:t xml:space="preserve">. (S2) is simply written as </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6"/>
          <w:sz w:val="24"/>
          <w:szCs w:val="24"/>
        </w:rPr>
        <w:object>
          <v:shape id="_x0000_i1028" o:spt="75" type="#_x0000_t75" style="height:15.05pt;width:56.95pt;" o:ole="t" filled="f" o:preferrelative="t" stroked="f" coordsize="21600,21600">
            <v:path/>
            <v:fill on="f" focussize="0,0"/>
            <v:stroke on="f" joinstyle="miter"/>
            <v:imagedata r:id="rId13" o:title=""/>
            <o:lock v:ext="edit" aspectratio="t"/>
            <w10:wrap type="none"/>
            <w10:anchorlock/>
          </v:shape>
          <o:OLEObject Type="Embed" ProgID="Equation.DSMT4" ShapeID="_x0000_i1028" DrawAspect="Content" ObjectID="_1468075728" r:id="rId12">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(S4)</w:t>
      </w:r>
    </w:p>
    <w:p>
      <w:pPr>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If the mechanical property of the material appears linear behavior, the related stiffness </w:t>
      </w:r>
      <w:r>
        <w:rPr>
          <w:rFonts w:hint="default" w:ascii="Times New Roman" w:hAnsi="Times New Roman" w:cs="Times New Roman"/>
          <w:b/>
          <w:bCs/>
          <w:i/>
          <w:iCs/>
          <w:sz w:val="24"/>
          <w:szCs w:val="24"/>
        </w:rPr>
        <w:t>K</w:t>
      </w:r>
      <w:r>
        <w:rPr>
          <w:rFonts w:hint="default" w:ascii="Times New Roman" w:hAnsi="Times New Roman" w:cs="Times New Roman"/>
          <w:sz w:val="24"/>
          <w:szCs w:val="24"/>
        </w:rPr>
        <w:t xml:space="preserve"> can be defined as </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24"/>
          <w:sz w:val="24"/>
          <w:szCs w:val="24"/>
        </w:rPr>
        <w:object>
          <v:shape id="_x0000_i1029" o:spt="75" type="#_x0000_t75" style="height:30.1pt;width:72pt;" o:ole="t" filled="f" o:preferrelative="t" stroked="f" coordsize="21600,21600">
            <v:path/>
            <v:fill on="f" focussize="0,0"/>
            <v:stroke on="f" joinstyle="miter"/>
            <v:imagedata r:id="rId15" o:title=""/>
            <o:lock v:ext="edit" aspectratio="t"/>
            <w10:wrap type="none"/>
            <w10:anchorlock/>
          </v:shape>
          <o:OLEObject Type="Embed" ProgID="Equation.DSMT4" ShapeID="_x0000_i1029" DrawAspect="Content" ObjectID="_1468075729" r:id="rId14">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(S5)</w:t>
      </w:r>
    </w:p>
    <w:p>
      <w:pPr>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Kendall (1971) studied the adhesion behavior between a rigid flat-cylindric punch and an elastic substrate, through observing the punch contacted to and then detached from the substrate.</w:t>
      </w:r>
      <w:r>
        <w:rPr>
          <w:rFonts w:hint="default" w:ascii="Times New Roman" w:hAnsi="Times New Roman" w:cs="Times New Roman"/>
          <w:color w:val="0070C0"/>
          <w:sz w:val="24"/>
          <w:szCs w:val="24"/>
          <w:vertAlign w:val="superscript"/>
        </w:rPr>
        <w:t>11</w:t>
      </w:r>
      <w:r>
        <w:rPr>
          <w:rFonts w:hint="default" w:ascii="Times New Roman" w:hAnsi="Times New Roman" w:cs="Times New Roman"/>
          <w:sz w:val="24"/>
          <w:szCs w:val="24"/>
        </w:rPr>
        <w:t xml:space="preserve"> Based on the Griffith’s energy criterion, he found that the pull-off force (i.e., adhesion force </w:t>
      </w:r>
      <w:r>
        <w:rPr>
          <w:rFonts w:hint="default" w:ascii="Times New Roman" w:hAnsi="Times New Roman" w:cs="Times New Roman"/>
          <w:b/>
          <w:bCs/>
          <w:i/>
          <w:iCs/>
          <w:sz w:val="24"/>
          <w:szCs w:val="24"/>
        </w:rPr>
        <w:t>F</w:t>
      </w:r>
      <w:r>
        <w:rPr>
          <w:rFonts w:hint="default" w:ascii="Times New Roman" w:hAnsi="Times New Roman" w:cs="Times New Roman"/>
          <w:b/>
          <w:bCs/>
          <w:i/>
          <w:iCs/>
          <w:sz w:val="24"/>
          <w:szCs w:val="24"/>
          <w:vertAlign w:val="subscript"/>
        </w:rPr>
        <w:t>ad</w:t>
      </w:r>
      <w:r>
        <w:rPr>
          <w:rFonts w:hint="default" w:ascii="Times New Roman" w:hAnsi="Times New Roman" w:cs="Times New Roman"/>
          <w:sz w:val="24"/>
          <w:szCs w:val="24"/>
        </w:rPr>
        <w:t>) of the punch detached from the substrate is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14"/>
          <w:sz w:val="24"/>
          <w:szCs w:val="24"/>
        </w:rPr>
        <w:object>
          <v:shape id="_x0000_i1030" o:spt="75" type="#_x0000_t75" style="height:22.55pt;width:134.35pt;" o:ole="t" filled="f" o:preferrelative="t" stroked="f" coordsize="21600,21600">
            <v:path/>
            <v:fill on="f" focussize="0,0"/>
            <v:stroke on="f" joinstyle="miter"/>
            <v:imagedata r:id="rId17" o:title=""/>
            <o:lock v:ext="edit" aspectratio="t"/>
            <w10:wrap type="none"/>
            <w10:anchorlock/>
          </v:shape>
          <o:OLEObject Type="Embed" ProgID="Equation.DSMT4" ShapeID="_x0000_i1030" DrawAspect="Content" ObjectID="_1468075730" r:id="rId16">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(S6)</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b/>
          <w:bCs/>
          <w:i/>
          <w:iCs/>
          <w:sz w:val="24"/>
          <w:szCs w:val="24"/>
        </w:rPr>
        <w:t>γ</w:t>
      </w:r>
      <w:r>
        <w:rPr>
          <w:rFonts w:hint="default" w:ascii="Times New Roman" w:hAnsi="Times New Roman" w:cs="Times New Roman"/>
          <w:sz w:val="24"/>
          <w:szCs w:val="24"/>
        </w:rPr>
        <w:t xml:space="preserve"> is the work of adhesion, which means that the adhesion energy per unit contaction area. The minus sign means the tensile direction. The corresponding deriving process is as follows.</w:t>
      </w: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A rigid punch indents to a soft material and then detaches from it, as shown in Fig. </w:t>
      </w:r>
      <w:r>
        <w:rPr>
          <w:rFonts w:hint="default" w:ascii="Times New Roman" w:hAnsi="Times New Roman" w:cs="Times New Roman"/>
          <w:color w:val="0070C0"/>
          <w:sz w:val="24"/>
          <w:szCs w:val="24"/>
        </w:rPr>
        <w:t>S3</w:t>
      </w:r>
      <w:r>
        <w:rPr>
          <w:rFonts w:hint="default" w:ascii="Times New Roman" w:hAnsi="Times New Roman" w:cs="Times New Roman"/>
          <w:sz w:val="24"/>
          <w:szCs w:val="24"/>
        </w:rPr>
        <w:t xml:space="preserve">, the related total potential energy </w:t>
      </w:r>
      <w:r>
        <w:rPr>
          <w:rFonts w:hint="default" w:ascii="Times New Roman" w:hAnsi="Times New Roman" w:cs="Times New Roman"/>
          <w:i/>
          <w:iCs/>
          <w:sz w:val="24"/>
          <w:szCs w:val="24"/>
        </w:rPr>
        <w:t>U</w:t>
      </w:r>
      <w:r>
        <w:rPr>
          <w:rFonts w:hint="default" w:ascii="Times New Roman" w:hAnsi="Times New Roman" w:cs="Times New Roman"/>
          <w:i/>
          <w:iCs/>
          <w:sz w:val="24"/>
          <w:szCs w:val="24"/>
          <w:vertAlign w:val="subscript"/>
        </w:rPr>
        <w:t>T</w:t>
      </w:r>
      <w:r>
        <w:rPr>
          <w:rFonts w:hint="default" w:ascii="Times New Roman" w:hAnsi="Times New Roman" w:cs="Times New Roman"/>
          <w:sz w:val="24"/>
          <w:szCs w:val="24"/>
        </w:rPr>
        <w:t xml:space="preserve"> required for the detachment process is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14"/>
          <w:sz w:val="24"/>
          <w:szCs w:val="24"/>
        </w:rPr>
        <w:object>
          <v:shape id="_x0000_i1031" o:spt="75" type="#_x0000_t75" style="height:20.4pt;width:101.55pt;" o:ole="t" filled="f" o:preferrelative="t" stroked="f" coordsize="21600,21600">
            <v:path/>
            <v:fill on="f" focussize="0,0"/>
            <v:stroke on="f" joinstyle="miter"/>
            <v:imagedata r:id="rId19" o:title=""/>
            <o:lock v:ext="edit" aspectratio="t"/>
            <w10:wrap type="none"/>
            <w10:anchorlock/>
          </v:shape>
          <o:OLEObject Type="Embed" ProgID="Equation.DSMT4" ShapeID="_x0000_i1031" DrawAspect="Content" ObjectID="_1468075731" r:id="rId18">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(S7)</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i/>
          <w:iCs/>
          <w:sz w:val="24"/>
          <w:szCs w:val="24"/>
        </w:rPr>
        <w:t>U</w:t>
      </w:r>
      <w:r>
        <w:rPr>
          <w:rFonts w:hint="default" w:ascii="Times New Roman" w:hAnsi="Times New Roman" w:cs="Times New Roman"/>
          <w:i/>
          <w:iCs/>
          <w:sz w:val="24"/>
          <w:szCs w:val="24"/>
          <w:vertAlign w:val="subscript"/>
        </w:rPr>
        <w:t>E</w:t>
      </w:r>
      <w:r>
        <w:rPr>
          <w:rFonts w:hint="default" w:ascii="Times New Roman" w:hAnsi="Times New Roman" w:cs="Times New Roman"/>
          <w:sz w:val="24"/>
          <w:szCs w:val="24"/>
        </w:rPr>
        <w:t xml:space="preserve">, </w:t>
      </w:r>
      <w:r>
        <w:rPr>
          <w:rFonts w:hint="default" w:ascii="Times New Roman" w:hAnsi="Times New Roman" w:cs="Times New Roman"/>
          <w:i/>
          <w:iCs/>
          <w:sz w:val="24"/>
          <w:szCs w:val="24"/>
        </w:rPr>
        <w:t>U</w:t>
      </w:r>
      <w:r>
        <w:rPr>
          <w:rFonts w:hint="default" w:ascii="Times New Roman" w:hAnsi="Times New Roman" w:cs="Times New Roman"/>
          <w:i/>
          <w:iCs/>
          <w:sz w:val="24"/>
          <w:szCs w:val="24"/>
          <w:vertAlign w:val="subscript"/>
        </w:rPr>
        <w:t>Surf</w:t>
      </w:r>
      <w:r>
        <w:rPr>
          <w:rFonts w:hint="default" w:ascii="Times New Roman" w:hAnsi="Times New Roman" w:cs="Times New Roman"/>
          <w:sz w:val="24"/>
          <w:szCs w:val="24"/>
        </w:rPr>
        <w:t xml:space="preserve">, and </w:t>
      </w:r>
      <w:r>
        <w:rPr>
          <w:rFonts w:hint="default" w:ascii="Times New Roman" w:hAnsi="Times New Roman" w:cs="Times New Roman"/>
          <w:i/>
          <w:iCs/>
          <w:sz w:val="24"/>
          <w:szCs w:val="24"/>
        </w:rPr>
        <w:t>U</w:t>
      </w:r>
      <w:r>
        <w:rPr>
          <w:rFonts w:hint="default" w:ascii="Times New Roman" w:hAnsi="Times New Roman" w:cs="Times New Roman"/>
          <w:i/>
          <w:iCs/>
          <w:sz w:val="24"/>
          <w:szCs w:val="24"/>
          <w:vertAlign w:val="subscript"/>
        </w:rPr>
        <w:t>F</w:t>
      </w:r>
      <w:r>
        <w:rPr>
          <w:rFonts w:hint="default" w:ascii="Times New Roman" w:hAnsi="Times New Roman" w:cs="Times New Roman"/>
          <w:sz w:val="24"/>
          <w:szCs w:val="24"/>
        </w:rPr>
        <w:t xml:space="preserve"> are the elastic strain energy of the substrate, the additional surface energy, and the work of external force, respectively.</w:t>
      </w:r>
    </w:p>
    <w:p>
      <w:pPr>
        <w:tabs>
          <w:tab w:val="center" w:pos="4200"/>
          <w:tab w:val="right" w:pos="8190"/>
        </w:tabs>
        <w:spacing w:line="276" w:lineRule="auto"/>
        <w:rPr>
          <w:rFonts w:hint="default" w:ascii="Times New Roman" w:hAnsi="Times New Roman" w:cs="Times New Roman"/>
          <w:sz w:val="24"/>
          <w:szCs w:val="24"/>
        </w:rPr>
      </w:pPr>
    </w:p>
    <w:p>
      <w:pPr>
        <w:tabs>
          <w:tab w:val="center" w:pos="4200"/>
          <w:tab w:val="right" w:pos="8190"/>
        </w:tabs>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5049520" cy="251968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0">
                      <a:extLst>
                        <a:ext uri="{28A0092B-C50C-407E-A947-70E740481C1C}">
                          <a14:useLocalDpi xmlns:a14="http://schemas.microsoft.com/office/drawing/2010/main" val="0"/>
                        </a:ext>
                      </a:extLst>
                    </a:blip>
                    <a:srcRect t="5714"/>
                    <a:stretch>
                      <a:fillRect/>
                    </a:stretch>
                  </pic:blipFill>
                  <pic:spPr>
                    <a:xfrm>
                      <a:off x="0" y="0"/>
                      <a:ext cx="5049925" cy="2520000"/>
                    </a:xfrm>
                    <a:prstGeom prst="rect">
                      <a:avLst/>
                    </a:prstGeom>
                    <a:ln>
                      <a:noFill/>
                    </a:ln>
                  </pic:spPr>
                </pic:pic>
              </a:graphicData>
            </a:graphic>
          </wp:inline>
        </w:drawing>
      </w:r>
    </w:p>
    <w:p>
      <w:pPr>
        <w:pStyle w:val="2"/>
        <w:spacing w:line="276" w:lineRule="auto"/>
        <w:jc w:val="center"/>
        <w:rPr>
          <w:rFonts w:hint="default" w:ascii="Times New Roman" w:hAnsi="Times New Roman" w:cs="Times New Roman"/>
          <w:sz w:val="24"/>
          <w:szCs w:val="24"/>
        </w:rPr>
      </w:pPr>
      <w:r>
        <w:rPr>
          <w:rFonts w:hint="default" w:ascii="Times New Roman" w:hAnsi="Times New Roman" w:cs="Times New Roman"/>
          <w:b/>
          <w:bCs/>
          <w:sz w:val="24"/>
          <w:szCs w:val="24"/>
        </w:rPr>
        <w:t xml:space="preserve">FIGURE S3. </w:t>
      </w:r>
      <w:r>
        <w:rPr>
          <w:rFonts w:hint="default" w:ascii="Times New Roman" w:hAnsi="Times New Roman" w:cs="Times New Roman"/>
          <w:sz w:val="24"/>
          <w:szCs w:val="24"/>
        </w:rPr>
        <w:t>Sketching for a rigid punch detaches from a soft material.</w:t>
      </w:r>
    </w:p>
    <w:p>
      <w:pPr>
        <w:rPr>
          <w:rFonts w:hint="default" w:ascii="Times New Roman" w:hAnsi="Times New Roman" w:cs="Times New Roman"/>
          <w:sz w:val="24"/>
          <w:szCs w:val="24"/>
        </w:rPr>
      </w:pPr>
    </w:p>
    <w:p>
      <w:pPr>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For the linear adhesion behavior, </w:t>
      </w:r>
      <w:r>
        <w:rPr>
          <w:rFonts w:hint="default" w:ascii="Times New Roman" w:hAnsi="Times New Roman" w:cs="Times New Roman"/>
          <w:i/>
          <w:iCs/>
          <w:sz w:val="24"/>
          <w:szCs w:val="24"/>
        </w:rPr>
        <w:t>U</w:t>
      </w:r>
      <w:r>
        <w:rPr>
          <w:rFonts w:hint="default" w:ascii="Times New Roman" w:hAnsi="Times New Roman" w:cs="Times New Roman"/>
          <w:i/>
          <w:iCs/>
          <w:sz w:val="24"/>
          <w:szCs w:val="24"/>
          <w:vertAlign w:val="subscript"/>
        </w:rPr>
        <w:t>E</w:t>
      </w:r>
      <w:r>
        <w:rPr>
          <w:rFonts w:hint="default" w:ascii="Times New Roman" w:hAnsi="Times New Roman" w:cs="Times New Roman"/>
          <w:sz w:val="24"/>
          <w:szCs w:val="24"/>
        </w:rPr>
        <w:t xml:space="preserve">, </w:t>
      </w:r>
      <w:r>
        <w:rPr>
          <w:rFonts w:hint="default" w:ascii="Times New Roman" w:hAnsi="Times New Roman" w:cs="Times New Roman"/>
          <w:i/>
          <w:iCs/>
          <w:sz w:val="24"/>
          <w:szCs w:val="24"/>
        </w:rPr>
        <w:t>U</w:t>
      </w:r>
      <w:r>
        <w:rPr>
          <w:rFonts w:hint="default" w:ascii="Times New Roman" w:hAnsi="Times New Roman" w:cs="Times New Roman"/>
          <w:i/>
          <w:iCs/>
          <w:sz w:val="24"/>
          <w:szCs w:val="24"/>
          <w:vertAlign w:val="subscript"/>
        </w:rPr>
        <w:t>F</w:t>
      </w:r>
      <w:r>
        <w:rPr>
          <w:rFonts w:hint="default" w:ascii="Times New Roman" w:hAnsi="Times New Roman" w:cs="Times New Roman"/>
          <w:sz w:val="24"/>
          <w:szCs w:val="24"/>
        </w:rPr>
        <w:t xml:space="preserve">, and </w:t>
      </w:r>
      <w:r>
        <w:rPr>
          <w:rFonts w:hint="default" w:ascii="Times New Roman" w:hAnsi="Times New Roman" w:cs="Times New Roman"/>
          <w:i/>
          <w:iCs/>
          <w:sz w:val="24"/>
          <w:szCs w:val="24"/>
        </w:rPr>
        <w:t>U</w:t>
      </w:r>
      <w:r>
        <w:rPr>
          <w:rFonts w:hint="default" w:ascii="Times New Roman" w:hAnsi="Times New Roman" w:cs="Times New Roman"/>
          <w:i/>
          <w:iCs/>
          <w:sz w:val="24"/>
          <w:szCs w:val="24"/>
          <w:vertAlign w:val="subscript"/>
        </w:rPr>
        <w:t>Surf</w:t>
      </w:r>
      <w:r>
        <w:rPr>
          <w:rFonts w:hint="default" w:ascii="Times New Roman" w:hAnsi="Times New Roman" w:cs="Times New Roman"/>
          <w:i/>
          <w:iCs/>
          <w:sz w:val="24"/>
          <w:szCs w:val="24"/>
        </w:rPr>
        <w:t xml:space="preserve"> </w:t>
      </w:r>
      <w:r>
        <w:rPr>
          <w:rFonts w:hint="default" w:ascii="Times New Roman" w:hAnsi="Times New Roman" w:cs="Times New Roman"/>
          <w:sz w:val="24"/>
          <w:szCs w:val="24"/>
        </w:rPr>
        <w:t>are respectively formulated as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98"/>
          <w:sz w:val="24"/>
          <w:szCs w:val="24"/>
        </w:rPr>
        <w:object>
          <v:shape id="_x0000_i1032" o:spt="75" type="#_x0000_t75" style="height:104.8pt;width:99.4pt;" o:ole="t" filled="f" o:preferrelative="t" stroked="f" coordsize="21600,21600">
            <v:path/>
            <v:fill on="f" focussize="0,0"/>
            <v:stroke on="f" joinstyle="miter"/>
            <v:imagedata r:id="rId22" o:title=""/>
            <o:lock v:ext="edit" aspectratio="t"/>
            <w10:wrap type="none"/>
            <w10:anchorlock/>
          </v:shape>
          <o:OLEObject Type="Embed" ProgID="Equation.DSMT4" ShapeID="_x0000_i1032" DrawAspect="Content" ObjectID="_1468075732" r:id="rId21">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(S8)</w:t>
      </w: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During the detachment, the adhesion force will appear at the critical contact area where the pull-in process transforms into pull-off process and the pull-off force reaches maximum value (Fig. </w:t>
      </w:r>
      <w:r>
        <w:rPr>
          <w:rFonts w:hint="default" w:ascii="Times New Roman" w:hAnsi="Times New Roman" w:cs="Times New Roman"/>
          <w:color w:val="0070C0"/>
          <w:sz w:val="24"/>
          <w:szCs w:val="24"/>
        </w:rPr>
        <w:t>1</w:t>
      </w:r>
      <w:r>
        <w:rPr>
          <w:rFonts w:hint="default" w:ascii="Times New Roman" w:hAnsi="Times New Roman" w:cs="Times New Roman"/>
          <w:sz w:val="24"/>
          <w:szCs w:val="24"/>
        </w:rPr>
        <w:t>b). In mathematics, therefore, there is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126"/>
          <w:sz w:val="24"/>
          <w:szCs w:val="24"/>
        </w:rPr>
        <w:object>
          <v:shape id="_x0000_i1033" o:spt="75" type="#_x0000_t75" style="height:131.1pt;width:168.2pt;" o:ole="t" filled="f" o:preferrelative="t" stroked="f" coordsize="21600,21600">
            <v:path/>
            <v:fill on="f" focussize="0,0"/>
            <v:stroke on="f" joinstyle="miter"/>
            <v:imagedata r:id="rId24" o:title=""/>
            <o:lock v:ext="edit" aspectratio="t"/>
            <w10:wrap type="none"/>
            <w10:anchorlock/>
          </v:shape>
          <o:OLEObject Type="Embed" ProgID="Equation.DSMT4" ShapeID="_x0000_i1033" DrawAspect="Content" ObjectID="_1468075733" r:id="rId23">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(S9)</w:t>
      </w:r>
    </w:p>
    <w:p>
      <w:pPr>
        <w:widowControl/>
        <w:spacing w:line="276" w:lineRule="auto"/>
        <w:jc w:val="left"/>
        <w:rPr>
          <w:rFonts w:hint="default" w:ascii="Times New Roman" w:hAnsi="Times New Roman" w:cs="Times New Roman"/>
          <w:sz w:val="24"/>
          <w:szCs w:val="24"/>
        </w:rPr>
      </w:pPr>
      <w:r>
        <w:rPr>
          <w:rFonts w:hint="default" w:ascii="Times New Roman" w:hAnsi="Times New Roman" w:cs="Times New Roman"/>
          <w:sz w:val="24"/>
          <w:szCs w:val="24"/>
        </w:rPr>
        <w:br w:type="page"/>
      </w:r>
    </w:p>
    <w:p>
      <w:pPr>
        <w:spacing w:line="276" w:lineRule="auto"/>
        <w:rPr>
          <w:rFonts w:hint="default" w:ascii="Times New Roman" w:hAnsi="Times New Roman" w:cs="Times New Roman"/>
          <w:b/>
          <w:bCs/>
          <w:sz w:val="24"/>
          <w:szCs w:val="24"/>
        </w:rPr>
      </w:pPr>
      <w:r>
        <w:rPr>
          <w:rFonts w:hint="default" w:ascii="Times New Roman" w:hAnsi="Times New Roman" w:cs="Times New Roman"/>
          <w:b/>
          <w:bCs/>
          <w:sz w:val="24"/>
          <w:szCs w:val="24"/>
        </w:rPr>
        <w:t>Supplementary information III: Appendix derivation related to the contact behavior of a rigid sphere indents a soft spherical solid (JKR model)</w:t>
      </w:r>
    </w:p>
    <w:p>
      <w:pPr>
        <w:spacing w:line="276" w:lineRule="auto"/>
        <w:rPr>
          <w:rFonts w:hint="default" w:ascii="Times New Roman" w:hAnsi="Times New Roman" w:cs="Times New Roman"/>
          <w:b/>
          <w:bCs/>
          <w:sz w:val="24"/>
          <w:szCs w:val="24"/>
        </w:rPr>
      </w:pPr>
    </w:p>
    <w:p>
      <w:pPr>
        <w:spacing w:line="276"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As shown in Fig.</w:t>
      </w:r>
      <w:r>
        <w:rPr>
          <w:rFonts w:hint="default" w:ascii="Times New Roman" w:hAnsi="Times New Roman" w:cs="Times New Roman"/>
          <w:color w:val="0070C0"/>
          <w:sz w:val="24"/>
          <w:szCs w:val="24"/>
        </w:rPr>
        <w:t xml:space="preserve"> S4</w:t>
      </w:r>
      <w:r>
        <w:rPr>
          <w:rFonts w:hint="default" w:ascii="Times New Roman" w:hAnsi="Times New Roman" w:cs="Times New Roman"/>
          <w:sz w:val="24"/>
          <w:szCs w:val="24"/>
        </w:rPr>
        <w:t>, Hertz (1896)</w:t>
      </w:r>
      <w:r>
        <w:rPr>
          <w:rFonts w:hint="default" w:ascii="Times New Roman" w:hAnsi="Times New Roman" w:cs="Times New Roman"/>
          <w:color w:val="0070C0"/>
          <w:sz w:val="24"/>
          <w:szCs w:val="24"/>
          <w:vertAlign w:val="superscript"/>
        </w:rPr>
        <w:t xml:space="preserve"> </w:t>
      </w:r>
      <w:r>
        <w:rPr>
          <w:rFonts w:hint="default" w:ascii="Times New Roman" w:hAnsi="Times New Roman" w:cs="Times New Roman"/>
          <w:color w:val="0070C0"/>
          <w:sz w:val="24"/>
          <w:szCs w:val="24"/>
          <w:vertAlign w:val="superscript"/>
        </w:rPr>
        <w:t>6</w:t>
      </w:r>
      <w:r>
        <w:rPr>
          <w:rFonts w:hint="default" w:ascii="Times New Roman" w:hAnsi="Times New Roman" w:cs="Times New Roman"/>
          <w:sz w:val="24"/>
          <w:szCs w:val="24"/>
        </w:rPr>
        <w:t xml:space="preserve"> first solved the contaction problem between two rigid spheres, which can be written as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60"/>
          <w:sz w:val="24"/>
          <w:szCs w:val="24"/>
        </w:rPr>
        <w:object>
          <v:shape id="_x0000_i1034" o:spt="75" type="#_x0000_t75" style="height:66.1pt;width:56.95pt;" o:ole="t" filled="f" o:preferrelative="t" stroked="f" coordsize="21600,21600">
            <v:path/>
            <v:fill on="f" focussize="0,0"/>
            <v:stroke on="f" joinstyle="miter"/>
            <v:imagedata r:id="rId26" o:title=""/>
            <o:lock v:ext="edit" aspectratio="t"/>
            <w10:wrap type="none"/>
            <w10:anchorlock/>
          </v:shape>
          <o:OLEObject Type="Embed" ProgID="Equation.DSMT4" ShapeID="_x0000_i1034" DrawAspect="Content" ObjectID="_1468075734" r:id="rId25">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(S10)</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b/>
          <w:bCs/>
          <w:i/>
          <w:iCs/>
          <w:sz w:val="24"/>
          <w:szCs w:val="24"/>
        </w:rPr>
        <w:t>R</w:t>
      </w:r>
      <w:r>
        <w:rPr>
          <w:rFonts w:hint="default" w:ascii="Times New Roman" w:hAnsi="Times New Roman" w:cs="Times New Roman"/>
          <w:sz w:val="24"/>
          <w:szCs w:val="24"/>
        </w:rPr>
        <w:t xml:space="preserve"> is the derived radius, 1/</w:t>
      </w:r>
      <w:r>
        <w:rPr>
          <w:rFonts w:hint="default" w:ascii="Times New Roman" w:hAnsi="Times New Roman" w:cs="Times New Roman"/>
          <w:b/>
          <w:bCs/>
          <w:i/>
          <w:iCs/>
          <w:sz w:val="24"/>
          <w:szCs w:val="24"/>
        </w:rPr>
        <w:t>R</w:t>
      </w:r>
      <w:r>
        <w:rPr>
          <w:rFonts w:hint="default" w:ascii="Times New Roman" w:hAnsi="Times New Roman" w:cs="Times New Roman"/>
          <w:sz w:val="24"/>
          <w:szCs w:val="24"/>
        </w:rPr>
        <w:t xml:space="preserve"> = 1/</w:t>
      </w:r>
      <w:r>
        <w:rPr>
          <w:rFonts w:hint="default" w:ascii="Times New Roman" w:hAnsi="Times New Roman" w:cs="Times New Roman"/>
          <w:b/>
          <w:bCs/>
          <w:i/>
          <w:iCs/>
          <w:sz w:val="24"/>
          <w:szCs w:val="24"/>
        </w:rPr>
        <w:t>R</w:t>
      </w:r>
      <w:r>
        <w:rPr>
          <w:rFonts w:hint="default" w:ascii="Times New Roman" w:hAnsi="Times New Roman" w:cs="Times New Roman"/>
          <w:b/>
          <w:bCs/>
          <w:i/>
          <w:iCs/>
          <w:sz w:val="24"/>
          <w:szCs w:val="24"/>
          <w:vertAlign w:val="subscript"/>
        </w:rPr>
        <w:t>p</w:t>
      </w:r>
      <w:r>
        <w:rPr>
          <w:rFonts w:hint="default" w:ascii="Times New Roman" w:hAnsi="Times New Roman" w:cs="Times New Roman"/>
          <w:sz w:val="24"/>
          <w:szCs w:val="24"/>
        </w:rPr>
        <w:t xml:space="preserve"> +1/</w:t>
      </w:r>
      <w:r>
        <w:rPr>
          <w:rFonts w:hint="default" w:ascii="Times New Roman" w:hAnsi="Times New Roman" w:cs="Times New Roman"/>
          <w:b/>
          <w:bCs/>
          <w:i/>
          <w:iCs/>
          <w:sz w:val="24"/>
          <w:szCs w:val="24"/>
        </w:rPr>
        <w:t>R</w:t>
      </w:r>
      <w:r>
        <w:rPr>
          <w:rFonts w:hint="default" w:ascii="Times New Roman" w:hAnsi="Times New Roman" w:cs="Times New Roman"/>
          <w:b/>
          <w:bCs/>
          <w:i/>
          <w:iCs/>
          <w:sz w:val="24"/>
          <w:szCs w:val="24"/>
          <w:vertAlign w:val="subscript"/>
        </w:rPr>
        <w:t>m</w:t>
      </w:r>
      <w:r>
        <w:rPr>
          <w:rFonts w:hint="default" w:ascii="Times New Roman" w:hAnsi="Times New Roman" w:cs="Times New Roman"/>
          <w:sz w:val="24"/>
          <w:szCs w:val="24"/>
        </w:rPr>
        <w:t>. Based on the Hertz solution, Johnson et al. (1971)</w:t>
      </w:r>
      <w:r>
        <w:rPr>
          <w:rFonts w:hint="default" w:ascii="Times New Roman" w:hAnsi="Times New Roman" w:cs="Times New Roman"/>
          <w:color w:val="0070C0"/>
          <w:sz w:val="24"/>
          <w:szCs w:val="24"/>
          <w:vertAlign w:val="superscript"/>
        </w:rPr>
        <w:t>9</w:t>
      </w:r>
      <w:r>
        <w:rPr>
          <w:rFonts w:hint="default" w:ascii="Times New Roman" w:hAnsi="Times New Roman" w:cs="Times New Roman"/>
          <w:sz w:val="24"/>
          <w:szCs w:val="24"/>
        </w:rPr>
        <w:t xml:space="preserve"> reported the solution of the contaction between a rigid sphere and a compliance solid, i.e., the Johnson-Kendall-Roberts (JKR) model formulated as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64"/>
          <w:sz w:val="24"/>
          <w:szCs w:val="24"/>
        </w:rPr>
        <w:object>
          <v:shape id="_x0000_i1035" o:spt="75" type="#_x0000_t75" style="height:70.4pt;width:217.6pt;" o:ole="t" filled="f" o:preferrelative="t" stroked="f" coordsize="21600,21600">
            <v:path/>
            <v:fill on="f" focussize="0,0"/>
            <v:stroke on="f" joinstyle="miter"/>
            <v:imagedata r:id="rId28" o:title=""/>
            <o:lock v:ext="edit" aspectratio="t"/>
            <w10:wrap type="none"/>
            <w10:anchorlock/>
          </v:shape>
          <o:OLEObject Type="Embed" ProgID="Equation.DSMT4" ShapeID="_x0000_i1035" DrawAspect="Content" ObjectID="_1468075735" r:id="rId27">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(S11)</w:t>
      </w:r>
    </w:p>
    <w:p>
      <w:pPr>
        <w:tabs>
          <w:tab w:val="center" w:pos="4200"/>
          <w:tab w:val="right" w:pos="8190"/>
        </w:tabs>
        <w:spacing w:line="276" w:lineRule="auto"/>
        <w:rPr>
          <w:rFonts w:hint="default" w:ascii="Times New Roman" w:hAnsi="Times New Roman" w:cs="Times New Roman"/>
          <w:sz w:val="24"/>
          <w:szCs w:val="24"/>
        </w:rPr>
      </w:pPr>
    </w:p>
    <w:p>
      <w:pPr>
        <w:tabs>
          <w:tab w:val="center" w:pos="4200"/>
          <w:tab w:val="right" w:pos="8190"/>
        </w:tabs>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2510155" cy="251968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9" cstate="print">
                      <a:extLst>
                        <a:ext uri="{28A0092B-C50C-407E-A947-70E740481C1C}">
                          <a14:useLocalDpi xmlns:a14="http://schemas.microsoft.com/office/drawing/2010/main" val="0"/>
                        </a:ext>
                      </a:extLst>
                    </a:blip>
                    <a:srcRect l="6654" t="4807" r="5849"/>
                    <a:stretch>
                      <a:fillRect/>
                    </a:stretch>
                  </pic:blipFill>
                  <pic:spPr>
                    <a:xfrm>
                      <a:off x="0" y="0"/>
                      <a:ext cx="2510306" cy="2520000"/>
                    </a:xfrm>
                    <a:prstGeom prst="rect">
                      <a:avLst/>
                    </a:prstGeom>
                    <a:ln>
                      <a:noFill/>
                    </a:ln>
                  </pic:spPr>
                </pic:pic>
              </a:graphicData>
            </a:graphic>
          </wp:inline>
        </w:drawing>
      </w:r>
    </w:p>
    <w:p>
      <w:pPr>
        <w:tabs>
          <w:tab w:val="center" w:pos="4200"/>
          <w:tab w:val="right" w:pos="8190"/>
        </w:tabs>
        <w:spacing w:line="276"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FIGURE S4</w:t>
      </w:r>
      <w:r>
        <w:rPr>
          <w:rFonts w:hint="default" w:ascii="Times New Roman" w:hAnsi="Times New Roman" w:cs="Times New Roman"/>
          <w:sz w:val="24"/>
          <w:szCs w:val="24"/>
        </w:rPr>
        <w:t>.</w:t>
      </w:r>
      <w:r>
        <w:rPr>
          <w:rFonts w:hint="default" w:ascii="Times New Roman" w:hAnsi="Times New Roman" w:cs="Times New Roman"/>
          <w:b/>
          <w:bCs/>
          <w:sz w:val="24"/>
          <w:szCs w:val="24"/>
        </w:rPr>
        <w:t xml:space="preserve"> </w:t>
      </w:r>
      <w:r>
        <w:rPr>
          <w:rFonts w:hint="default" w:ascii="Times New Roman" w:hAnsi="Times New Roman" w:cs="Times New Roman"/>
          <w:sz w:val="24"/>
          <w:szCs w:val="24"/>
        </w:rPr>
        <w:t>Sketching for the contaction mechanics between two spheres</w:t>
      </w:r>
      <w:r>
        <w:rPr>
          <w:rFonts w:hint="default" w:ascii="Times New Roman" w:hAnsi="Times New Roman" w:cs="Times New Roman"/>
          <w:b/>
          <w:bCs/>
          <w:sz w:val="24"/>
          <w:szCs w:val="24"/>
        </w:rPr>
        <w:t>.</w:t>
      </w:r>
    </w:p>
    <w:p>
      <w:pPr>
        <w:tabs>
          <w:tab w:val="center" w:pos="4200"/>
          <w:tab w:val="right" w:pos="8190"/>
        </w:tabs>
        <w:spacing w:line="276" w:lineRule="auto"/>
        <w:jc w:val="center"/>
        <w:rPr>
          <w:rFonts w:hint="default" w:ascii="Times New Roman" w:hAnsi="Times New Roman" w:cs="Times New Roman"/>
          <w:b/>
          <w:bCs/>
          <w:sz w:val="24"/>
          <w:szCs w:val="24"/>
        </w:rPr>
      </w:pPr>
    </w:p>
    <w:p>
      <w:pPr>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In JKR model, when </w:t>
      </w:r>
      <w:r>
        <w:rPr>
          <w:rFonts w:hint="default" w:ascii="Times New Roman" w:hAnsi="Times New Roman" w:cs="Times New Roman"/>
          <w:b/>
          <w:bCs/>
          <w:i/>
          <w:iCs/>
          <w:sz w:val="24"/>
          <w:szCs w:val="24"/>
        </w:rPr>
        <w:t>γ</w:t>
      </w:r>
      <w:r>
        <w:rPr>
          <w:rFonts w:hint="default" w:ascii="Times New Roman" w:hAnsi="Times New Roman" w:cs="Times New Roman"/>
          <w:i/>
          <w:iCs/>
          <w:sz w:val="24"/>
          <w:szCs w:val="24"/>
        </w:rPr>
        <w:t xml:space="preserve"> </w:t>
      </w:r>
      <w:r>
        <w:rPr>
          <w:rFonts w:hint="default" w:ascii="Times New Roman" w:hAnsi="Times New Roman" w:cs="Times New Roman"/>
          <w:sz w:val="24"/>
          <w:szCs w:val="24"/>
        </w:rPr>
        <w:t>= 0 the formula reverts to the simple Hertz equation. At zero applied load, the contact area is finite and given by</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24"/>
          <w:sz w:val="24"/>
          <w:szCs w:val="24"/>
        </w:rPr>
        <w:object>
          <v:shape id="_x0000_i1036" o:spt="75" type="#_x0000_t75" style="height:30.1pt;width:85.45pt;" o:ole="t" filled="f" o:preferrelative="t" stroked="f" coordsize="21600,21600">
            <v:path/>
            <v:fill on="f" focussize="0,0"/>
            <v:stroke on="f" joinstyle="miter"/>
            <v:imagedata r:id="rId31" o:title=""/>
            <o:lock v:ext="edit" aspectratio="t"/>
            <w10:wrap type="none"/>
            <w10:anchorlock/>
          </v:shape>
          <o:OLEObject Type="Embed" ProgID="Equation.DSMT4" ShapeID="_x0000_i1036" DrawAspect="Content" ObjectID="_1468075736" r:id="rId30">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(S12)</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b/>
          <w:bCs/>
          <w:i/>
          <w:iCs/>
          <w:sz w:val="24"/>
          <w:szCs w:val="24"/>
        </w:rPr>
        <w:t>a</w:t>
      </w:r>
      <w:r>
        <w:rPr>
          <w:rFonts w:hint="default" w:ascii="Times New Roman" w:hAnsi="Times New Roman" w:cs="Times New Roman"/>
          <w:b/>
          <w:bCs/>
          <w:sz w:val="24"/>
          <w:szCs w:val="24"/>
          <w:vertAlign w:val="subscript"/>
        </w:rPr>
        <w:t>0</w:t>
      </w:r>
      <w:r>
        <w:rPr>
          <w:rFonts w:hint="default" w:ascii="Times New Roman" w:hAnsi="Times New Roman" w:cs="Times New Roman"/>
          <w:sz w:val="24"/>
          <w:szCs w:val="24"/>
        </w:rPr>
        <w:t xml:space="preserve"> is contact radius when applied force is zero. In this study, </w:t>
      </w:r>
      <w:r>
        <w:rPr>
          <w:rFonts w:hint="default" w:ascii="Times New Roman" w:hAnsi="Times New Roman" w:cs="Times New Roman"/>
          <w:i/>
          <w:iCs/>
          <w:sz w:val="24"/>
          <w:szCs w:val="24"/>
        </w:rPr>
        <w:t>Eq</w:t>
      </w:r>
      <w:r>
        <w:rPr>
          <w:rFonts w:hint="default" w:ascii="Times New Roman" w:hAnsi="Times New Roman" w:cs="Times New Roman"/>
          <w:sz w:val="24"/>
          <w:szCs w:val="24"/>
        </w:rPr>
        <w:t xml:space="preserve">. (S12) is used to calculate the effective elastic modulus </w:t>
      </w:r>
      <w:r>
        <w:rPr>
          <w:rFonts w:hint="default" w:ascii="Times New Roman" w:hAnsi="Times New Roman" w:cs="Times New Roman"/>
          <w:b/>
          <w:bCs/>
          <w:i/>
          <w:iCs/>
          <w:sz w:val="24"/>
          <w:szCs w:val="24"/>
        </w:rPr>
        <w:t>E</w:t>
      </w:r>
      <w:r>
        <w:rPr>
          <w:rFonts w:hint="default" w:ascii="Times New Roman" w:hAnsi="Times New Roman" w:cs="Times New Roman"/>
          <w:b/>
          <w:bCs/>
          <w:i/>
          <w:iCs/>
          <w:sz w:val="24"/>
          <w:szCs w:val="24"/>
          <w:vertAlign w:val="superscript"/>
        </w:rPr>
        <w:t>*</w:t>
      </w:r>
      <w:r>
        <w:rPr>
          <w:rFonts w:hint="default" w:ascii="Times New Roman" w:hAnsi="Times New Roman" w:cs="Times New Roman"/>
          <w:b/>
          <w:bCs/>
          <w:sz w:val="24"/>
          <w:szCs w:val="24"/>
        </w:rPr>
        <w:t xml:space="preserve"> </w:t>
      </w:r>
      <w:r>
        <w:rPr>
          <w:rFonts w:hint="default" w:ascii="Times New Roman" w:hAnsi="Times New Roman" w:cs="Times New Roman"/>
          <w:sz w:val="24"/>
          <w:szCs w:val="24"/>
        </w:rPr>
        <w:t>of cornea.</w:t>
      </w: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During the punch detaches from the compliance soft solid, the applied load is made negative and the contact radius decreases. The related limiting condition of JKR model is as follows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24"/>
          <w:sz w:val="24"/>
          <w:szCs w:val="24"/>
        </w:rPr>
        <w:object>
          <v:shape id="_x0000_i1037" o:spt="75" type="#_x0000_t75" style="height:30.1pt;width:191.3pt;" o:ole="t" filled="f" o:preferrelative="t" stroked="f" coordsize="21600,21600">
            <v:path/>
            <v:fill on="f" focussize="0,0"/>
            <v:stroke on="f" joinstyle="miter"/>
            <v:imagedata r:id="rId33" o:title=""/>
            <o:lock v:ext="edit" aspectratio="t"/>
            <w10:wrap type="none"/>
            <w10:anchorlock/>
          </v:shape>
          <o:OLEObject Type="Embed" ProgID="Equation.DSMT4" ShapeID="_x0000_i1037" DrawAspect="Content" ObjectID="_1468075737" r:id="rId32">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(S13)</w:t>
      </w: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Separation will just occur when the pull-off force or adhesion force reaches the maximum value in </w:t>
      </w:r>
      <w:r>
        <w:rPr>
          <w:rFonts w:hint="default" w:ascii="Times New Roman" w:hAnsi="Times New Roman" w:cs="Times New Roman"/>
          <w:i/>
          <w:iCs/>
          <w:sz w:val="24"/>
          <w:szCs w:val="24"/>
        </w:rPr>
        <w:t>Eq</w:t>
      </w:r>
      <w:r>
        <w:rPr>
          <w:rFonts w:hint="default" w:ascii="Times New Roman" w:hAnsi="Times New Roman" w:cs="Times New Roman"/>
          <w:sz w:val="24"/>
          <w:szCs w:val="24"/>
        </w:rPr>
        <w:t>. (S13), i.e.,</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24"/>
          <w:sz w:val="24"/>
          <w:szCs w:val="24"/>
        </w:rPr>
        <w:object>
          <v:shape id="_x0000_i1038" o:spt="75" type="#_x0000_t75" style="height:30.1pt;width:114.45pt;" o:ole="t" filled="f" o:preferrelative="t" stroked="f" coordsize="21600,21600">
            <v:path/>
            <v:fill on="f" focussize="0,0"/>
            <v:stroke on="f" joinstyle="miter"/>
            <v:imagedata r:id="rId35" o:title=""/>
            <o:lock v:ext="edit" aspectratio="t"/>
            <w10:wrap type="none"/>
            <w10:anchorlock/>
          </v:shape>
          <o:OLEObject Type="Embed" ProgID="Equation.DSMT4" ShapeID="_x0000_i1038" DrawAspect="Content" ObjectID="_1468075738" r:id="rId34">
            <o:LockedField>false</o:LockedField>
          </o:OLEObject>
        </w:object>
      </w:r>
      <w:r>
        <w:rPr>
          <w:rFonts w:hint="default" w:ascii="Times New Roman" w:hAnsi="Times New Roman" w:cs="Times New Roman"/>
          <w:sz w:val="24"/>
          <w:szCs w:val="24"/>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t>(S14)</w:t>
      </w: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Another method can also obtain the adhesion value of JKR model is 1.5</w:t>
      </w:r>
      <w:r>
        <w:rPr>
          <w:rFonts w:hint="default" w:ascii="Times New Roman" w:hAnsi="Times New Roman" w:cs="Times New Roman"/>
          <w:i/>
          <w:iCs/>
          <w:sz w:val="24"/>
          <w:szCs w:val="24"/>
        </w:rPr>
        <w:t>γπR</w:t>
      </w:r>
      <w:r>
        <w:rPr>
          <w:rFonts w:hint="default" w:ascii="Times New Roman" w:hAnsi="Times New Roman" w:cs="Times New Roman"/>
          <w:sz w:val="24"/>
          <w:szCs w:val="24"/>
        </w:rPr>
        <w:t xml:space="preserve"> through analyzing the equilibrium of the detachment process. As shown in Fig.</w:t>
      </w:r>
      <w:r>
        <w:rPr>
          <w:rFonts w:hint="default" w:ascii="Times New Roman" w:hAnsi="Times New Roman" w:cs="Times New Roman"/>
          <w:color w:val="0070C0"/>
          <w:sz w:val="24"/>
          <w:szCs w:val="24"/>
        </w:rPr>
        <w:t xml:space="preserve"> S4</w:t>
      </w:r>
      <w:r>
        <w:rPr>
          <w:rFonts w:hint="default" w:ascii="Times New Roman" w:hAnsi="Times New Roman" w:cs="Times New Roman"/>
          <w:sz w:val="24"/>
          <w:szCs w:val="24"/>
        </w:rPr>
        <w:t xml:space="preserve"> and Fig. </w:t>
      </w:r>
      <w:r>
        <w:rPr>
          <w:rFonts w:hint="default" w:ascii="Times New Roman" w:hAnsi="Times New Roman" w:cs="Times New Roman"/>
          <w:color w:val="0070C0"/>
          <w:sz w:val="24"/>
          <w:szCs w:val="24"/>
        </w:rPr>
        <w:t>1</w:t>
      </w:r>
      <w:r>
        <w:rPr>
          <w:rFonts w:hint="default" w:ascii="Times New Roman" w:hAnsi="Times New Roman" w:cs="Times New Roman"/>
          <w:sz w:val="24"/>
          <w:szCs w:val="24"/>
        </w:rPr>
        <w:t>c, a rigid sphere indents and then detaches from a soft spherical solid, the sum force is contributed from two terms, the Hertz contact force, and the interface adhesion force. Accordingly, the related sum force is formulated as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50"/>
          <w:sz w:val="24"/>
          <w:szCs w:val="24"/>
        </w:rPr>
        <w:object>
          <v:shape id="_x0000_i1039" o:spt="75" type="#_x0000_t75" style="height:45.15pt;width:131.1pt;" o:ole="t" filled="f" o:preferrelative="t" stroked="f" coordsize="21600,21600">
            <v:path/>
            <v:fill on="f" focussize="0,0"/>
            <v:stroke on="f" joinstyle="miter"/>
            <v:imagedata r:id="rId37" o:title=""/>
            <o:lock v:ext="edit" aspectratio="t"/>
            <w10:wrap type="none"/>
            <w10:anchorlock/>
          </v:shape>
          <o:OLEObject Type="Embed" ProgID="Equation.DSMT4" ShapeID="_x0000_i1039" DrawAspect="Content" ObjectID="_1468075739" r:id="rId36">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(S15)</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The separation happens when </w:t>
      </w:r>
      <w:r>
        <w:rPr>
          <w:rFonts w:hint="default" w:ascii="Times New Roman" w:hAnsi="Times New Roman" w:cs="Times New Roman"/>
          <w:i/>
          <w:iCs/>
          <w:sz w:val="24"/>
          <w:szCs w:val="24"/>
        </w:rPr>
        <w:t>Eq</w:t>
      </w:r>
      <w:r>
        <w:rPr>
          <w:rFonts w:hint="default" w:ascii="Times New Roman" w:hAnsi="Times New Roman" w:cs="Times New Roman"/>
          <w:sz w:val="24"/>
          <w:szCs w:val="24"/>
        </w:rPr>
        <w:t>. (S15) appears extreme value, that means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72"/>
          <w:sz w:val="24"/>
          <w:szCs w:val="24"/>
        </w:rPr>
        <w:object>
          <v:shape id="_x0000_i1040" o:spt="75" type="#_x0000_t75" style="height:77.9pt;width:156.9pt;" o:ole="t" filled="f" o:preferrelative="t" stroked="f" coordsize="21600,21600">
            <v:path/>
            <v:fill on="f" focussize="0,0"/>
            <v:stroke on="f" joinstyle="miter"/>
            <v:imagedata r:id="rId39" o:title=""/>
            <o:lock v:ext="edit" aspectratio="t"/>
            <w10:wrap type="none"/>
            <w10:anchorlock/>
          </v:shape>
          <o:OLEObject Type="Embed" ProgID="Equation.DSMT4" ShapeID="_x0000_i1040" DrawAspect="Content" ObjectID="_1468075740" r:id="rId38">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(S16)</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 xml:space="preserve">where </w:t>
      </w:r>
      <w:r>
        <w:rPr>
          <w:rFonts w:hint="default" w:ascii="Times New Roman" w:hAnsi="Times New Roman" w:cs="Times New Roman"/>
          <w:b/>
          <w:bCs/>
          <w:i/>
          <w:iCs/>
          <w:sz w:val="24"/>
          <w:szCs w:val="24"/>
        </w:rPr>
        <w:t>a</w:t>
      </w:r>
      <w:r>
        <w:rPr>
          <w:rFonts w:hint="default" w:ascii="Times New Roman" w:hAnsi="Times New Roman" w:cs="Times New Roman"/>
          <w:b/>
          <w:bCs/>
          <w:i/>
          <w:iCs/>
          <w:sz w:val="24"/>
          <w:szCs w:val="24"/>
          <w:vertAlign w:val="subscript"/>
        </w:rPr>
        <w:t>c</w:t>
      </w:r>
      <w:r>
        <w:rPr>
          <w:rFonts w:hint="default" w:ascii="Times New Roman" w:hAnsi="Times New Roman" w:cs="Times New Roman"/>
          <w:sz w:val="24"/>
          <w:szCs w:val="24"/>
        </w:rPr>
        <w:t xml:space="preserve"> is the critical contact radius. Substituting the formula </w:t>
      </w:r>
      <w:r>
        <w:rPr>
          <w:rFonts w:hint="default" w:ascii="Times New Roman" w:hAnsi="Times New Roman" w:cs="Times New Roman"/>
          <w:i/>
          <w:iCs/>
          <w:sz w:val="24"/>
          <w:szCs w:val="24"/>
        </w:rPr>
        <w:t>Eq</w:t>
      </w:r>
      <w:r>
        <w:rPr>
          <w:rFonts w:hint="default" w:ascii="Times New Roman" w:hAnsi="Times New Roman" w:cs="Times New Roman"/>
          <w:sz w:val="24"/>
          <w:szCs w:val="24"/>
        </w:rPr>
        <w:t xml:space="preserve">. (S16) of </w:t>
      </w:r>
      <w:r>
        <w:rPr>
          <w:rFonts w:hint="default" w:ascii="Times New Roman" w:hAnsi="Times New Roman" w:cs="Times New Roman"/>
          <w:i/>
          <w:iCs/>
          <w:sz w:val="24"/>
          <w:szCs w:val="24"/>
        </w:rPr>
        <w:t>a</w:t>
      </w:r>
      <w:r>
        <w:rPr>
          <w:rFonts w:hint="default" w:ascii="Times New Roman" w:hAnsi="Times New Roman" w:cs="Times New Roman"/>
          <w:i/>
          <w:iCs/>
          <w:sz w:val="24"/>
          <w:szCs w:val="24"/>
          <w:vertAlign w:val="subscript"/>
        </w:rPr>
        <w:t>c</w:t>
      </w:r>
      <w:r>
        <w:rPr>
          <w:rFonts w:hint="default" w:ascii="Times New Roman" w:hAnsi="Times New Roman" w:cs="Times New Roman"/>
          <w:sz w:val="24"/>
          <w:szCs w:val="24"/>
        </w:rPr>
        <w:t xml:space="preserve"> into the equilibrium equation </w:t>
      </w:r>
      <w:r>
        <w:rPr>
          <w:rFonts w:hint="default" w:ascii="Times New Roman" w:hAnsi="Times New Roman" w:cs="Times New Roman"/>
          <w:i/>
          <w:iCs/>
          <w:sz w:val="24"/>
          <w:szCs w:val="24"/>
        </w:rPr>
        <w:t>Eq</w:t>
      </w:r>
      <w:r>
        <w:rPr>
          <w:rFonts w:hint="default" w:ascii="Times New Roman" w:hAnsi="Times New Roman" w:cs="Times New Roman"/>
          <w:sz w:val="24"/>
          <w:szCs w:val="24"/>
        </w:rPr>
        <w:t>. (S15), the adhesion force is solved as follows</w:t>
      </w: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sz w:val="24"/>
          <w:szCs w:val="24"/>
        </w:rPr>
        <w:tab/>
      </w:r>
      <w:r>
        <w:rPr>
          <w:rFonts w:hint="default" w:ascii="Times New Roman" w:hAnsi="Times New Roman" w:cs="Times New Roman"/>
          <w:position w:val="-128"/>
          <w:sz w:val="24"/>
          <w:szCs w:val="24"/>
        </w:rPr>
        <w:object>
          <v:shape id="_x0000_i1041" o:spt="75" type="#_x0000_t75" style="height:134.35pt;width:216pt;" o:ole="t" filled="f" o:preferrelative="t" stroked="f" coordsize="21600,21600">
            <v:path/>
            <v:fill on="f" focussize="0,0"/>
            <v:stroke on="f" joinstyle="miter"/>
            <v:imagedata r:id="rId41" o:title=""/>
            <o:lock v:ext="edit" aspectratio="t"/>
            <w10:wrap type="none"/>
            <w10:anchorlock/>
          </v:shape>
          <o:OLEObject Type="Embed" ProgID="Equation.DSMT4" ShapeID="_x0000_i1041" DrawAspect="Content" ObjectID="_1468075741" r:id="rId40">
            <o:LockedField>false</o:LockedField>
          </o:OLEObject>
        </w:object>
      </w:r>
      <w:r>
        <w:rPr>
          <w:rFonts w:hint="default" w:ascii="Times New Roman" w:hAnsi="Times New Roman" w:cs="Times New Roman"/>
          <w:sz w:val="24"/>
          <w:szCs w:val="24"/>
        </w:rPr>
        <w:t>.</w:t>
      </w:r>
      <w:r>
        <w:rPr>
          <w:rFonts w:hint="default" w:ascii="Times New Roman" w:hAnsi="Times New Roman" w:cs="Times New Roman"/>
          <w:sz w:val="24"/>
          <w:szCs w:val="24"/>
        </w:rPr>
        <w:tab/>
      </w:r>
      <w:r>
        <w:rPr>
          <w:rFonts w:hint="default" w:ascii="Times New Roman" w:hAnsi="Times New Roman" w:cs="Times New Roman"/>
          <w:sz w:val="24"/>
          <w:szCs w:val="24"/>
        </w:rPr>
        <w:t>(S17)</w:t>
      </w:r>
    </w:p>
    <w:p>
      <w:pPr>
        <w:widowControl/>
        <w:spacing w:line="276" w:lineRule="auto"/>
        <w:jc w:val="left"/>
        <w:rPr>
          <w:rFonts w:hint="default" w:ascii="Times New Roman" w:hAnsi="Times New Roman" w:cs="Times New Roman"/>
          <w:sz w:val="24"/>
          <w:szCs w:val="24"/>
        </w:rPr>
      </w:pPr>
      <w:r>
        <w:rPr>
          <w:rFonts w:hint="default" w:ascii="Times New Roman" w:hAnsi="Times New Roman" w:cs="Times New Roman"/>
          <w:sz w:val="24"/>
          <w:szCs w:val="24"/>
        </w:rPr>
        <w:br w:type="page"/>
      </w:r>
    </w:p>
    <w:p>
      <w:pPr>
        <w:tabs>
          <w:tab w:val="center" w:pos="4200"/>
          <w:tab w:val="right" w:pos="8190"/>
        </w:tabs>
        <w:spacing w:line="276" w:lineRule="auto"/>
        <w:rPr>
          <w:rFonts w:hint="default" w:ascii="Times New Roman" w:hAnsi="Times New Roman" w:cs="Times New Roman"/>
          <w:b/>
          <w:bCs/>
          <w:sz w:val="24"/>
          <w:szCs w:val="24"/>
        </w:rPr>
      </w:pPr>
      <w:r>
        <w:rPr>
          <w:rFonts w:hint="default" w:ascii="Times New Roman" w:hAnsi="Times New Roman" w:cs="Times New Roman"/>
          <w:b/>
          <w:bCs/>
          <w:sz w:val="24"/>
          <w:szCs w:val="24"/>
        </w:rPr>
        <w:t>Supplementary Information IV</w:t>
      </w:r>
      <w:r>
        <w:rPr>
          <w:rFonts w:hint="default" w:ascii="Times New Roman" w:hAnsi="Times New Roman" w:cs="Times New Roman"/>
          <w:sz w:val="24"/>
          <w:szCs w:val="24"/>
        </w:rPr>
        <w:t xml:space="preserve">: </w:t>
      </w:r>
      <w:r>
        <w:rPr>
          <w:rFonts w:hint="default" w:ascii="Times New Roman" w:hAnsi="Times New Roman" w:cs="Times New Roman"/>
          <w:b/>
          <w:bCs/>
          <w:sz w:val="24"/>
          <w:szCs w:val="24"/>
        </w:rPr>
        <w:t>The comparisons of the corneal adhesion forces between the experimental and the theoretical data</w:t>
      </w:r>
    </w:p>
    <w:p>
      <w:pPr>
        <w:tabs>
          <w:tab w:val="center" w:pos="4200"/>
          <w:tab w:val="right" w:pos="8190"/>
        </w:tabs>
        <w:spacing w:line="276" w:lineRule="auto"/>
        <w:rPr>
          <w:rFonts w:hint="default" w:ascii="Times New Roman" w:hAnsi="Times New Roman" w:cs="Times New Roman"/>
          <w:sz w:val="24"/>
          <w:szCs w:val="24"/>
        </w:rPr>
      </w:pP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This section is the supplementary for the comparison results shown as in Fig.</w:t>
      </w:r>
      <w:r>
        <w:rPr>
          <w:rFonts w:hint="default" w:ascii="Times New Roman" w:hAnsi="Times New Roman" w:cs="Times New Roman"/>
          <w:color w:val="0070C0"/>
          <w:sz w:val="24"/>
          <w:szCs w:val="24"/>
        </w:rPr>
        <w:t xml:space="preserve"> 4</w:t>
      </w:r>
      <w:r>
        <w:rPr>
          <w:rFonts w:hint="default" w:ascii="Times New Roman" w:hAnsi="Times New Roman" w:cs="Times New Roman"/>
          <w:sz w:val="24"/>
          <w:szCs w:val="24"/>
        </w:rPr>
        <w:t xml:space="preserve">. In this study, we calculated the corneal adhesion force </w:t>
      </w:r>
      <w:r>
        <w:rPr>
          <w:rFonts w:hint="default" w:ascii="Times New Roman" w:hAnsi="Times New Roman" w:cs="Times New Roman"/>
          <w:b/>
          <w:bCs/>
          <w:i/>
          <w:iCs/>
          <w:sz w:val="24"/>
          <w:szCs w:val="24"/>
        </w:rPr>
        <w:t>F</w:t>
      </w:r>
      <w:r>
        <w:rPr>
          <w:rFonts w:hint="default" w:ascii="Times New Roman" w:hAnsi="Times New Roman" w:cs="Times New Roman"/>
          <w:b/>
          <w:bCs/>
          <w:i/>
          <w:iCs/>
          <w:sz w:val="24"/>
          <w:szCs w:val="24"/>
          <w:vertAlign w:val="subscript"/>
        </w:rPr>
        <w:t>ad</w:t>
      </w:r>
      <w:r>
        <w:rPr>
          <w:rFonts w:hint="default" w:ascii="Times New Roman" w:hAnsi="Times New Roman" w:cs="Times New Roman"/>
          <w:sz w:val="24"/>
          <w:szCs w:val="24"/>
        </w:rPr>
        <w:t xml:space="preserve"> through the JKR and the modified-JKR models. The related JKR solutions were obtained through the classical formula of 1.5</w:t>
      </w:r>
      <w:r>
        <w:rPr>
          <w:rFonts w:hint="default" w:ascii="Times New Roman" w:hAnsi="Times New Roman" w:cs="Times New Roman"/>
          <w:b/>
          <w:bCs/>
          <w:i/>
          <w:iCs/>
          <w:sz w:val="24"/>
          <w:szCs w:val="24"/>
        </w:rPr>
        <w:t>γπR</w:t>
      </w:r>
      <w:r>
        <w:rPr>
          <w:rFonts w:hint="default" w:ascii="Times New Roman" w:hAnsi="Times New Roman" w:cs="Times New Roman"/>
          <w:sz w:val="24"/>
          <w:szCs w:val="24"/>
        </w:rPr>
        <w:t xml:space="preserve">, while the related modified-JKR solutions were obtained through the formula of </w:t>
      </w:r>
      <w:r>
        <w:rPr>
          <w:rFonts w:hint="default" w:ascii="Times New Roman" w:hAnsi="Times New Roman" w:cs="Times New Roman"/>
          <w:i/>
          <w:iCs/>
          <w:sz w:val="24"/>
          <w:szCs w:val="24"/>
        </w:rPr>
        <w:t>Eq</w:t>
      </w:r>
      <w:r>
        <w:rPr>
          <w:rFonts w:hint="default" w:ascii="Times New Roman" w:hAnsi="Times New Roman" w:cs="Times New Roman"/>
          <w:sz w:val="24"/>
          <w:szCs w:val="24"/>
        </w:rPr>
        <w:t xml:space="preserve">. (1) proposed here with the constant coefficient </w:t>
      </w:r>
      <w:r>
        <w:rPr>
          <w:rFonts w:hint="default" w:ascii="Times New Roman" w:hAnsi="Times New Roman" w:cs="Times New Roman"/>
          <w:b/>
          <w:bCs/>
          <w:i/>
          <w:iCs/>
          <w:sz w:val="24"/>
          <w:szCs w:val="24"/>
        </w:rPr>
        <w:t xml:space="preserve">α </w:t>
      </w:r>
      <w:r>
        <w:rPr>
          <w:rFonts w:hint="default" w:ascii="Times New Roman" w:hAnsi="Times New Roman" w:cs="Times New Roman"/>
          <w:sz w:val="24"/>
          <w:szCs w:val="24"/>
        </w:rPr>
        <w:t>were</w:t>
      </w:r>
      <w:r>
        <w:rPr>
          <w:rFonts w:hint="default" w:ascii="Times New Roman" w:hAnsi="Times New Roman" w:cs="Times New Roman"/>
          <w:b/>
          <w:bCs/>
          <w:i/>
          <w:iCs/>
          <w:sz w:val="24"/>
          <w:szCs w:val="24"/>
        </w:rPr>
        <w:t xml:space="preserve"> </w:t>
      </w:r>
      <w:r>
        <w:rPr>
          <w:rFonts w:hint="default" w:ascii="Times New Roman" w:hAnsi="Times New Roman" w:cs="Times New Roman"/>
          <w:sz w:val="24"/>
          <w:szCs w:val="24"/>
        </w:rPr>
        <w:t>equal to 0.1, 0.2, 0.3, 0.4, and 0.5. The detailed calculation results were as shown in Fig.</w:t>
      </w:r>
      <w:r>
        <w:rPr>
          <w:rFonts w:hint="default" w:ascii="Times New Roman" w:hAnsi="Times New Roman" w:cs="Times New Roman"/>
          <w:color w:val="0070C0"/>
          <w:sz w:val="24"/>
          <w:szCs w:val="24"/>
        </w:rPr>
        <w:t xml:space="preserve"> S5</w:t>
      </w:r>
      <w:r>
        <w:rPr>
          <w:rFonts w:hint="default" w:ascii="Times New Roman" w:hAnsi="Times New Roman" w:cs="Times New Roman"/>
          <w:sz w:val="24"/>
          <w:szCs w:val="24"/>
        </w:rPr>
        <w:t xml:space="preserve">. </w:t>
      </w:r>
    </w:p>
    <w:p>
      <w:pPr>
        <w:keepNext/>
        <w:tabs>
          <w:tab w:val="center" w:pos="4200"/>
          <w:tab w:val="right" w:pos="8190"/>
        </w:tabs>
        <w:spacing w:line="276" w:lineRule="auto"/>
        <w:jc w:val="center"/>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5027930" cy="3059430"/>
            <wp:effectExtent l="0" t="0" r="127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027963" cy="3060000"/>
                    </a:xfrm>
                    <a:prstGeom prst="rect">
                      <a:avLst/>
                    </a:prstGeom>
                  </pic:spPr>
                </pic:pic>
              </a:graphicData>
            </a:graphic>
          </wp:inline>
        </w:drawing>
      </w:r>
    </w:p>
    <w:p>
      <w:pPr>
        <w:pStyle w:val="2"/>
        <w:spacing w:line="276" w:lineRule="auto"/>
        <w:rPr>
          <w:rFonts w:hint="default" w:ascii="Times New Roman" w:hAnsi="Times New Roman" w:cs="Times New Roman"/>
          <w:sz w:val="24"/>
          <w:szCs w:val="24"/>
        </w:rPr>
      </w:pPr>
      <w:r>
        <w:rPr>
          <w:rFonts w:hint="default" w:ascii="Times New Roman" w:hAnsi="Times New Roman" w:cs="Times New Roman"/>
          <w:b/>
          <w:bCs/>
          <w:sz w:val="24"/>
          <w:szCs w:val="24"/>
        </w:rPr>
        <w:t>FIGURE</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rPr>
        <w:t>S5</w:t>
      </w:r>
      <w:r>
        <w:rPr>
          <w:rFonts w:hint="default" w:ascii="Times New Roman" w:hAnsi="Times New Roman" w:cs="Times New Roman"/>
          <w:sz w:val="24"/>
          <w:szCs w:val="24"/>
        </w:rPr>
        <w:t xml:space="preserve">. Supplementary comparisons of the corneal adhesion force </w:t>
      </w:r>
      <w:r>
        <w:rPr>
          <w:rFonts w:hint="default" w:ascii="Times New Roman" w:hAnsi="Times New Roman" w:cs="Times New Roman"/>
          <w:b/>
          <w:bCs/>
          <w:i/>
          <w:iCs/>
          <w:sz w:val="24"/>
          <w:szCs w:val="24"/>
        </w:rPr>
        <w:t>F</w:t>
      </w:r>
      <w:r>
        <w:rPr>
          <w:rFonts w:hint="default" w:ascii="Times New Roman" w:hAnsi="Times New Roman" w:cs="Times New Roman"/>
          <w:b/>
          <w:bCs/>
          <w:i/>
          <w:iCs/>
          <w:sz w:val="24"/>
          <w:szCs w:val="24"/>
          <w:vertAlign w:val="subscript"/>
        </w:rPr>
        <w:t>ad</w:t>
      </w:r>
      <w:r>
        <w:rPr>
          <w:rFonts w:hint="default" w:ascii="Times New Roman" w:hAnsi="Times New Roman" w:cs="Times New Roman"/>
          <w:sz w:val="24"/>
          <w:szCs w:val="24"/>
        </w:rPr>
        <w:t xml:space="preserve"> obtained from the experiment and theories, including the JKR solutions and the modified JKR solutions with </w:t>
      </w:r>
      <w:r>
        <w:rPr>
          <w:rFonts w:hint="default" w:ascii="Times New Roman" w:hAnsi="Times New Roman" w:cs="Times New Roman"/>
          <w:b/>
          <w:bCs/>
          <w:i/>
          <w:iCs/>
          <w:sz w:val="24"/>
          <w:szCs w:val="24"/>
        </w:rPr>
        <w:t xml:space="preserve">α </w:t>
      </w:r>
      <w:r>
        <w:rPr>
          <w:rFonts w:hint="default" w:ascii="Times New Roman" w:hAnsi="Times New Roman" w:cs="Times New Roman"/>
          <w:sz w:val="24"/>
          <w:szCs w:val="24"/>
        </w:rPr>
        <w:t>equals to</w:t>
      </w:r>
      <w:r>
        <w:rPr>
          <w:rFonts w:hint="default" w:ascii="Times New Roman" w:hAnsi="Times New Roman" w:cs="Times New Roman"/>
          <w:b/>
          <w:bCs/>
          <w:i/>
          <w:iCs/>
          <w:sz w:val="24"/>
          <w:szCs w:val="24"/>
        </w:rPr>
        <w:t xml:space="preserve"> </w:t>
      </w:r>
      <w:r>
        <w:rPr>
          <w:rFonts w:hint="default" w:ascii="Times New Roman" w:hAnsi="Times New Roman" w:cs="Times New Roman"/>
          <w:sz w:val="24"/>
          <w:szCs w:val="24"/>
        </w:rPr>
        <w:t>0.1, 0.2, 0.3, 0.4, and 0.5. (</w:t>
      </w:r>
      <w:r>
        <w:rPr>
          <w:rFonts w:hint="default" w:ascii="Times New Roman" w:hAnsi="Times New Roman" w:cs="Times New Roman"/>
          <w:b/>
          <w:bCs/>
          <w:sz w:val="24"/>
          <w:szCs w:val="24"/>
        </w:rPr>
        <w:t>a</w:t>
      </w:r>
      <w:r>
        <w:rPr>
          <w:rFonts w:hint="default" w:ascii="Times New Roman" w:hAnsi="Times New Roman" w:cs="Times New Roman"/>
          <w:sz w:val="24"/>
          <w:szCs w:val="24"/>
        </w:rPr>
        <w:t>)-(</w:t>
      </w:r>
      <w:r>
        <w:rPr>
          <w:rFonts w:hint="default" w:ascii="Times New Roman" w:hAnsi="Times New Roman" w:cs="Times New Roman"/>
          <w:b/>
          <w:bCs/>
          <w:sz w:val="24"/>
          <w:szCs w:val="24"/>
        </w:rPr>
        <w:t>d</w:t>
      </w:r>
      <w:r>
        <w:rPr>
          <w:rFonts w:hint="default" w:ascii="Times New Roman" w:hAnsi="Times New Roman" w:cs="Times New Roman"/>
          <w:sz w:val="24"/>
          <w:szCs w:val="24"/>
        </w:rPr>
        <w:t>) show the comparisons with different IOPs. (</w:t>
      </w:r>
      <w:r>
        <w:rPr>
          <w:rFonts w:hint="default" w:ascii="Times New Roman" w:hAnsi="Times New Roman" w:cs="Times New Roman"/>
          <w:b/>
          <w:bCs/>
          <w:sz w:val="24"/>
          <w:szCs w:val="24"/>
        </w:rPr>
        <w:t>e</w:t>
      </w:r>
      <w:r>
        <w:rPr>
          <w:rFonts w:hint="default" w:ascii="Times New Roman" w:hAnsi="Times New Roman" w:cs="Times New Roman"/>
          <w:sz w:val="24"/>
          <w:szCs w:val="24"/>
        </w:rPr>
        <w:t>)-(</w:t>
      </w:r>
      <w:r>
        <w:rPr>
          <w:rFonts w:hint="default" w:ascii="Times New Roman" w:hAnsi="Times New Roman" w:cs="Times New Roman"/>
          <w:b/>
          <w:bCs/>
          <w:sz w:val="24"/>
          <w:szCs w:val="24"/>
        </w:rPr>
        <w:t>f</w:t>
      </w:r>
      <w:r>
        <w:rPr>
          <w:rFonts w:hint="default" w:ascii="Times New Roman" w:hAnsi="Times New Roman" w:cs="Times New Roman"/>
          <w:sz w:val="24"/>
          <w:szCs w:val="24"/>
        </w:rPr>
        <w:t xml:space="preserve">) show the comparisons of the scale effect of the corneal adhesion under the normal IOP of 20 mmHg and 30 mmHg (the data presented as </w:t>
      </w:r>
      <w:r>
        <w:rPr>
          <w:rFonts w:hint="default" w:ascii="Times New Roman" w:hAnsi="Times New Roman" w:cs="Times New Roman"/>
          <w:b/>
          <w:bCs/>
          <w:sz w:val="24"/>
          <w:szCs w:val="24"/>
        </w:rPr>
        <w:t>mean</w:t>
      </w:r>
      <w:r>
        <w:rPr>
          <w:rFonts w:hint="default" w:ascii="Times New Roman" w:hAnsi="Times New Roman" w:cs="Times New Roman"/>
          <w:sz w:val="24"/>
          <w:szCs w:val="24"/>
        </w:rPr>
        <w:t xml:space="preserve"> ± </w:t>
      </w:r>
      <w:r>
        <w:rPr>
          <w:rFonts w:hint="default" w:ascii="Times New Roman" w:hAnsi="Times New Roman" w:cs="Times New Roman"/>
          <w:b/>
          <w:bCs/>
          <w:sz w:val="24"/>
          <w:szCs w:val="24"/>
        </w:rPr>
        <w:t>s.d.</w:t>
      </w:r>
      <w:r>
        <w:rPr>
          <w:rFonts w:hint="default" w:ascii="Times New Roman" w:hAnsi="Times New Roman" w:cs="Times New Roman"/>
          <w:sz w:val="24"/>
          <w:szCs w:val="24"/>
        </w:rPr>
        <w:t xml:space="preserve">, and the abbreviations of JKR sol and m-JKR indicate the solutions from JKR and modified-JKR models, respectively). </w:t>
      </w:r>
    </w:p>
    <w:p>
      <w:pPr>
        <w:rPr>
          <w:rFonts w:hint="default" w:ascii="Times New Roman" w:hAnsi="Times New Roman" w:cs="Times New Roman"/>
          <w:sz w:val="24"/>
          <w:szCs w:val="24"/>
        </w:rPr>
      </w:pPr>
    </w:p>
    <w:p>
      <w:pPr>
        <w:tabs>
          <w:tab w:val="center" w:pos="4200"/>
          <w:tab w:val="right" w:pos="8190"/>
        </w:tabs>
        <w:spacing w:line="276" w:lineRule="auto"/>
        <w:ind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 xml:space="preserve">In terms of the modified-JKR model used here, the coefficient </w:t>
      </w:r>
      <w:r>
        <w:rPr>
          <w:rFonts w:hint="default" w:ascii="Times New Roman" w:hAnsi="Times New Roman" w:cs="Times New Roman"/>
          <w:b/>
          <w:bCs/>
          <w:i/>
          <w:iCs/>
          <w:sz w:val="24"/>
          <w:szCs w:val="24"/>
        </w:rPr>
        <w:t xml:space="preserve">α </w:t>
      </w:r>
      <w:r>
        <w:rPr>
          <w:rFonts w:hint="default" w:ascii="Times New Roman" w:hAnsi="Times New Roman" w:cs="Times New Roman"/>
          <w:sz w:val="24"/>
          <w:szCs w:val="24"/>
        </w:rPr>
        <w:t>indicated the degree of the corneal adhesion trending to the characteristic of membrane. The classical JKR model, 1.5</w:t>
      </w:r>
      <w:r>
        <w:rPr>
          <w:rFonts w:hint="default" w:ascii="Times New Roman" w:hAnsi="Times New Roman" w:cs="Times New Roman"/>
          <w:b/>
          <w:bCs/>
          <w:i/>
          <w:iCs/>
          <w:sz w:val="24"/>
          <w:szCs w:val="24"/>
        </w:rPr>
        <w:t>γπR</w:t>
      </w:r>
      <w:r>
        <w:rPr>
          <w:rFonts w:hint="default" w:ascii="Times New Roman" w:hAnsi="Times New Roman" w:cs="Times New Roman"/>
          <w:sz w:val="24"/>
          <w:szCs w:val="24"/>
        </w:rPr>
        <w:t xml:space="preserve">, could be also obtained by the modified-JKR model with </w:t>
      </w:r>
      <w:bookmarkStart w:id="0" w:name="OLE_LINK2"/>
      <w:r>
        <w:rPr>
          <w:rFonts w:hint="default" w:ascii="Times New Roman" w:hAnsi="Times New Roman" w:cs="Times New Roman"/>
          <w:b/>
          <w:bCs/>
          <w:i/>
          <w:iCs/>
          <w:sz w:val="24"/>
          <w:szCs w:val="24"/>
        </w:rPr>
        <w:t>α</w:t>
      </w:r>
      <w:bookmarkEnd w:id="0"/>
      <w:r>
        <w:rPr>
          <w:rFonts w:hint="default" w:ascii="Times New Roman" w:hAnsi="Times New Roman" w:cs="Times New Roman"/>
          <w:b/>
          <w:bCs/>
          <w:i/>
          <w:iCs/>
          <w:sz w:val="24"/>
          <w:szCs w:val="24"/>
        </w:rPr>
        <w:t xml:space="preserve"> </w:t>
      </w:r>
      <w:r>
        <w:rPr>
          <w:rFonts w:hint="default" w:ascii="Times New Roman" w:hAnsi="Times New Roman" w:cs="Times New Roman"/>
          <w:sz w:val="24"/>
          <w:szCs w:val="24"/>
        </w:rPr>
        <w:t>= 0. Fig.</w:t>
      </w:r>
      <w:r>
        <w:rPr>
          <w:rFonts w:hint="default" w:ascii="Times New Roman" w:hAnsi="Times New Roman" w:cs="Times New Roman"/>
          <w:color w:val="0070C0"/>
          <w:sz w:val="24"/>
          <w:szCs w:val="24"/>
        </w:rPr>
        <w:t xml:space="preserve"> 4</w:t>
      </w:r>
      <w:r>
        <w:rPr>
          <w:rFonts w:hint="default" w:ascii="Times New Roman" w:hAnsi="Times New Roman" w:cs="Times New Roman"/>
          <w:sz w:val="24"/>
          <w:szCs w:val="24"/>
        </w:rPr>
        <w:t xml:space="preserve"> and Fig. </w:t>
      </w:r>
      <w:r>
        <w:rPr>
          <w:rFonts w:hint="default" w:ascii="Times New Roman" w:hAnsi="Times New Roman" w:cs="Times New Roman"/>
          <w:color w:val="0070C0"/>
          <w:sz w:val="24"/>
          <w:szCs w:val="24"/>
        </w:rPr>
        <w:t xml:space="preserve">S5 </w:t>
      </w:r>
      <w:r>
        <w:rPr>
          <w:rFonts w:hint="default" w:ascii="Times New Roman" w:hAnsi="Times New Roman" w:cs="Times New Roman"/>
          <w:sz w:val="24"/>
          <w:szCs w:val="24"/>
        </w:rPr>
        <w:t xml:space="preserve">in this study, therefore, showed the comparisons between the experimental data and the modified-JKR solutions with </w:t>
      </w:r>
      <w:r>
        <w:rPr>
          <w:rFonts w:hint="default" w:ascii="Times New Roman" w:hAnsi="Times New Roman" w:cs="Times New Roman"/>
          <w:b/>
          <w:bCs/>
          <w:i/>
          <w:iCs/>
          <w:sz w:val="24"/>
          <w:szCs w:val="24"/>
        </w:rPr>
        <w:t xml:space="preserve">α </w:t>
      </w:r>
      <w:r>
        <w:rPr>
          <w:rFonts w:hint="default" w:ascii="Times New Roman" w:hAnsi="Times New Roman" w:cs="Times New Roman"/>
          <w:sz w:val="24"/>
          <w:szCs w:val="24"/>
        </w:rPr>
        <w:t>were in the range from 0 to 0.5.</w:t>
      </w:r>
    </w:p>
    <w:p>
      <w:pPr>
        <w:widowControl/>
        <w:spacing w:line="276" w:lineRule="auto"/>
        <w:jc w:val="left"/>
        <w:rPr>
          <w:rFonts w:hint="default" w:ascii="Times New Roman" w:hAnsi="Times New Roman" w:cs="Times New Roman"/>
          <w:sz w:val="24"/>
          <w:szCs w:val="24"/>
        </w:rPr>
      </w:pPr>
      <w:r>
        <w:rPr>
          <w:rFonts w:hint="default" w:ascii="Times New Roman" w:hAnsi="Times New Roman" w:cs="Times New Roman"/>
          <w:sz w:val="24"/>
          <w:szCs w:val="24"/>
        </w:rPr>
        <w:br w:type="page"/>
      </w:r>
    </w:p>
    <w:p>
      <w:pPr>
        <w:tabs>
          <w:tab w:val="center" w:pos="4200"/>
          <w:tab w:val="right" w:pos="8190"/>
        </w:tabs>
        <w:spacing w:line="276" w:lineRule="auto"/>
        <w:rPr>
          <w:rFonts w:hint="default" w:ascii="Times New Roman" w:hAnsi="Times New Roman" w:cs="Times New Roman"/>
          <w:b/>
          <w:bCs/>
          <w:sz w:val="24"/>
          <w:szCs w:val="24"/>
        </w:rPr>
      </w:pPr>
      <w:r>
        <w:rPr>
          <w:rFonts w:hint="default" w:ascii="Times New Roman" w:hAnsi="Times New Roman" w:cs="Times New Roman"/>
          <w:b/>
          <w:bCs/>
          <w:sz w:val="24"/>
          <w:szCs w:val="24"/>
        </w:rPr>
        <w:t>Supplementary Information V: The detailed experimental data related to each sample under 20 mmHg-IOP</w:t>
      </w:r>
    </w:p>
    <w:p>
      <w:pPr>
        <w:tabs>
          <w:tab w:val="center" w:pos="4200"/>
          <w:tab w:val="right" w:pos="8190"/>
        </w:tabs>
        <w:spacing w:line="276" w:lineRule="auto"/>
        <w:rPr>
          <w:rFonts w:hint="default" w:ascii="Times New Roman" w:hAnsi="Times New Roman" w:cs="Times New Roman"/>
          <w:b/>
          <w:bCs/>
          <w:sz w:val="24"/>
          <w:szCs w:val="24"/>
        </w:rPr>
      </w:pPr>
    </w:p>
    <w:p>
      <w:pPr>
        <w:tabs>
          <w:tab w:val="center" w:pos="4200"/>
          <w:tab w:val="right" w:pos="8190"/>
        </w:tabs>
        <w:spacing w:line="276" w:lineRule="auto"/>
        <w:rPr>
          <w:rFonts w:hint="default" w:ascii="Times New Roman" w:hAnsi="Times New Roman" w:cs="Times New Roman"/>
          <w:sz w:val="24"/>
          <w:szCs w:val="24"/>
        </w:rPr>
      </w:pPr>
      <w:r>
        <w:rPr>
          <w:rFonts w:hint="default" w:ascii="Times New Roman" w:hAnsi="Times New Roman" w:cs="Times New Roman"/>
          <w:b/>
          <w:bCs/>
          <w:sz w:val="24"/>
          <w:szCs w:val="24"/>
        </w:rPr>
        <w:t>Table S1</w:t>
      </w:r>
      <w:r>
        <w:rPr>
          <w:rFonts w:hint="default" w:ascii="Times New Roman" w:hAnsi="Times New Roman" w:cs="Times New Roman"/>
          <w:sz w:val="24"/>
          <w:szCs w:val="24"/>
        </w:rPr>
        <w:t>. The detailed experimental data of each cornea under normal IOP of 20 mmHg.</w:t>
      </w:r>
    </w:p>
    <w:tbl>
      <w:tblPr>
        <w:tblStyle w:val="6"/>
        <w:tblW w:w="9908" w:type="dxa"/>
        <w:tblInd w:w="-9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859"/>
        <w:gridCol w:w="1010"/>
        <w:gridCol w:w="1026"/>
        <w:gridCol w:w="1098"/>
        <w:gridCol w:w="1106"/>
        <w:gridCol w:w="943"/>
        <w:gridCol w:w="1175"/>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358"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b/>
                <w:bCs/>
                <w:kern w:val="0"/>
                <w:sz w:val="18"/>
                <w:szCs w:val="18"/>
                <w:lang w:bidi="ar"/>
              </w:rPr>
              <w:t>sample</w:t>
            </w:r>
          </w:p>
        </w:tc>
        <w:tc>
          <w:tcPr>
            <w:tcW w:w="859"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Style w:val="14"/>
                <w:rFonts w:hint="default" w:ascii="Times New Roman" w:hAnsi="Times New Roman" w:eastAsia="宋体" w:cs="Times New Roman"/>
                <w:b/>
                <w:bCs/>
                <w:i/>
                <w:iCs/>
                <w:kern w:val="0"/>
                <w:sz w:val="18"/>
                <w:szCs w:val="18"/>
                <w:lang w:bidi="ar"/>
              </w:rPr>
              <w:t>R</w:t>
            </w:r>
            <w:r>
              <w:rPr>
                <w:rStyle w:val="15"/>
                <w:rFonts w:hint="default" w:ascii="Times New Roman" w:hAnsi="Times New Roman" w:eastAsia="宋体" w:cs="Times New Roman"/>
                <w:b/>
                <w:bCs/>
                <w:i/>
                <w:iCs/>
                <w:kern w:val="0"/>
                <w:sz w:val="18"/>
                <w:szCs w:val="18"/>
                <w:lang w:bidi="ar"/>
              </w:rPr>
              <w:t>p</w:t>
            </w:r>
            <w:r>
              <w:rPr>
                <w:rStyle w:val="15"/>
                <w:rFonts w:hint="default" w:ascii="Times New Roman" w:hAnsi="Times New Roman" w:eastAsia="宋体" w:cs="Times New Roman"/>
                <w:b/>
                <w:bCs/>
                <w:kern w:val="0"/>
                <w:sz w:val="21"/>
                <w:szCs w:val="21"/>
                <w:lang w:bidi="ar"/>
              </w:rPr>
              <w:t xml:space="preserve"> </w:t>
            </w:r>
            <w:r>
              <w:rPr>
                <w:rStyle w:val="15"/>
                <w:rFonts w:hint="default" w:ascii="Times New Roman" w:hAnsi="Times New Roman" w:eastAsia="宋体" w:cs="Times New Roman"/>
                <w:kern w:val="0"/>
                <w:sz w:val="18"/>
                <w:szCs w:val="18"/>
                <w:lang w:bidi="ar"/>
              </w:rPr>
              <w:t>(mm)</w:t>
            </w:r>
          </w:p>
        </w:tc>
        <w:tc>
          <w:tcPr>
            <w:tcW w:w="1010"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Style w:val="13"/>
                <w:rFonts w:hint="default" w:ascii="Times New Roman" w:hAnsi="Times New Roman" w:eastAsia="宋体" w:cs="Times New Roman"/>
                <w:b/>
                <w:bCs/>
                <w:i/>
                <w:iCs/>
                <w:kern w:val="0"/>
                <w:sz w:val="18"/>
                <w:szCs w:val="18"/>
                <w:lang w:bidi="ar"/>
              </w:rPr>
              <w:t>δ</w:t>
            </w:r>
            <w:r>
              <w:rPr>
                <w:rStyle w:val="13"/>
                <w:rFonts w:hint="default" w:ascii="Times New Roman" w:hAnsi="Times New Roman" w:eastAsia="宋体" w:cs="Times New Roman"/>
                <w:b/>
                <w:bCs/>
                <w:i/>
                <w:iCs/>
                <w:kern w:val="0"/>
                <w:sz w:val="18"/>
                <w:szCs w:val="18"/>
                <w:vertAlign w:val="subscript"/>
                <w:lang w:bidi="ar"/>
              </w:rPr>
              <w:t>m</w:t>
            </w:r>
            <w:r>
              <w:rPr>
                <w:rStyle w:val="13"/>
                <w:rFonts w:hint="default" w:ascii="Times New Roman" w:hAnsi="Times New Roman" w:eastAsia="宋体" w:cs="Times New Roman"/>
                <w:b/>
                <w:bCs/>
                <w:i/>
                <w:iCs/>
                <w:kern w:val="0"/>
                <w:sz w:val="18"/>
                <w:szCs w:val="18"/>
                <w:lang w:bidi="ar"/>
              </w:rPr>
              <w:t xml:space="preserve"> </w:t>
            </w:r>
            <w:r>
              <w:rPr>
                <w:rStyle w:val="13"/>
                <w:rFonts w:hint="default" w:ascii="Times New Roman" w:hAnsi="Times New Roman" w:eastAsia="宋体" w:cs="Times New Roman"/>
                <w:kern w:val="0"/>
                <w:sz w:val="18"/>
                <w:szCs w:val="18"/>
                <w:lang w:bidi="ar"/>
              </w:rPr>
              <w:t>(mm)</w:t>
            </w:r>
          </w:p>
        </w:tc>
        <w:tc>
          <w:tcPr>
            <w:tcW w:w="1026"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Style w:val="13"/>
                <w:rFonts w:hint="default" w:ascii="Times New Roman" w:hAnsi="Times New Roman" w:eastAsia="宋体" w:cs="Times New Roman"/>
                <w:b/>
                <w:bCs/>
                <w:i/>
                <w:iCs/>
                <w:kern w:val="0"/>
                <w:sz w:val="18"/>
                <w:szCs w:val="18"/>
                <w:lang w:bidi="ar"/>
              </w:rPr>
              <w:t>R</w:t>
            </w:r>
            <w:r>
              <w:rPr>
                <w:rStyle w:val="13"/>
                <w:rFonts w:hint="default" w:ascii="Times New Roman" w:hAnsi="Times New Roman" w:eastAsia="宋体" w:cs="Times New Roman"/>
                <w:b/>
                <w:bCs/>
                <w:kern w:val="0"/>
                <w:sz w:val="18"/>
                <w:szCs w:val="18"/>
                <w:vertAlign w:val="subscript"/>
                <w:lang w:bidi="ar"/>
              </w:rPr>
              <w:t xml:space="preserve">c </w:t>
            </w:r>
            <w:r>
              <w:rPr>
                <w:rStyle w:val="13"/>
                <w:rFonts w:hint="default" w:ascii="Times New Roman" w:hAnsi="Times New Roman" w:eastAsia="宋体" w:cs="Times New Roman"/>
                <w:kern w:val="0"/>
                <w:sz w:val="18"/>
                <w:szCs w:val="18"/>
                <w:lang w:bidi="ar"/>
              </w:rPr>
              <w:t>(mm)</w:t>
            </w:r>
          </w:p>
        </w:tc>
        <w:tc>
          <w:tcPr>
            <w:tcW w:w="1098"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i/>
                <w:iCs/>
                <w:kern w:val="0"/>
                <w:sz w:val="18"/>
                <w:szCs w:val="18"/>
              </w:rPr>
            </w:pPr>
            <w:r>
              <w:rPr>
                <w:rStyle w:val="13"/>
                <w:rFonts w:hint="default" w:ascii="Times New Roman" w:hAnsi="Times New Roman" w:eastAsia="宋体" w:cs="Times New Roman"/>
                <w:b/>
                <w:bCs/>
                <w:i/>
                <w:iCs/>
                <w:kern w:val="0"/>
                <w:sz w:val="18"/>
                <w:szCs w:val="18"/>
                <w:lang w:bidi="ar"/>
              </w:rPr>
              <w:t xml:space="preserve">R </w:t>
            </w:r>
            <w:r>
              <w:rPr>
                <w:rStyle w:val="13"/>
                <w:rFonts w:hint="default" w:ascii="Times New Roman" w:hAnsi="Times New Roman" w:eastAsia="宋体" w:cs="Times New Roman"/>
                <w:kern w:val="0"/>
                <w:sz w:val="18"/>
                <w:szCs w:val="18"/>
                <w:lang w:bidi="ar"/>
              </w:rPr>
              <w:t>(mm)</w:t>
            </w:r>
          </w:p>
        </w:tc>
        <w:tc>
          <w:tcPr>
            <w:tcW w:w="1106"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i/>
                <w:iCs/>
                <w:kern w:val="0"/>
                <w:sz w:val="18"/>
                <w:szCs w:val="18"/>
              </w:rPr>
            </w:pPr>
            <w:r>
              <w:rPr>
                <w:rStyle w:val="13"/>
                <w:rFonts w:hint="default" w:ascii="Times New Roman" w:hAnsi="Times New Roman" w:eastAsia="宋体" w:cs="Times New Roman"/>
                <w:b/>
                <w:bCs/>
                <w:i/>
                <w:iCs/>
                <w:kern w:val="0"/>
                <w:sz w:val="18"/>
                <w:szCs w:val="18"/>
                <w:lang w:bidi="ar"/>
              </w:rPr>
              <w:t>a</w:t>
            </w:r>
            <w:r>
              <w:rPr>
                <w:rStyle w:val="13"/>
                <w:rFonts w:hint="default" w:ascii="Times New Roman" w:hAnsi="Times New Roman" w:eastAsia="宋体" w:cs="Times New Roman"/>
                <w:b/>
                <w:bCs/>
                <w:kern w:val="0"/>
                <w:sz w:val="18"/>
                <w:szCs w:val="18"/>
                <w:vertAlign w:val="subscript"/>
                <w:lang w:bidi="ar"/>
              </w:rPr>
              <w:t xml:space="preserve">c </w:t>
            </w:r>
            <w:r>
              <w:rPr>
                <w:rStyle w:val="13"/>
                <w:rFonts w:hint="default" w:ascii="Times New Roman" w:hAnsi="Times New Roman" w:eastAsia="宋体" w:cs="Times New Roman"/>
                <w:kern w:val="0"/>
                <w:sz w:val="18"/>
                <w:szCs w:val="18"/>
                <w:lang w:bidi="ar"/>
              </w:rPr>
              <w:t>(mm)</w:t>
            </w:r>
          </w:p>
        </w:tc>
        <w:tc>
          <w:tcPr>
            <w:tcW w:w="943"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b/>
                <w:bCs/>
                <w:i/>
                <w:iCs/>
                <w:kern w:val="0"/>
                <w:sz w:val="18"/>
                <w:szCs w:val="18"/>
                <w:lang w:bidi="ar"/>
              </w:rPr>
              <w:t>F</w:t>
            </w:r>
            <w:r>
              <w:rPr>
                <w:rFonts w:hint="default" w:ascii="Times New Roman" w:hAnsi="Times New Roman" w:eastAsia="宋体" w:cs="Times New Roman"/>
                <w:b/>
                <w:bCs/>
                <w:kern w:val="0"/>
                <w:sz w:val="18"/>
                <w:szCs w:val="18"/>
                <w:vertAlign w:val="subscript"/>
                <w:lang w:bidi="ar"/>
              </w:rPr>
              <w:t xml:space="preserve">ad </w:t>
            </w:r>
            <w:r>
              <w:rPr>
                <w:rStyle w:val="13"/>
                <w:rFonts w:hint="default" w:ascii="Times New Roman" w:hAnsi="Times New Roman" w:eastAsia="宋体" w:cs="Times New Roman"/>
                <w:kern w:val="0"/>
                <w:sz w:val="18"/>
                <w:szCs w:val="18"/>
                <w:lang w:bidi="ar"/>
              </w:rPr>
              <w:t>(mN)</w:t>
            </w:r>
          </w:p>
        </w:tc>
        <w:tc>
          <w:tcPr>
            <w:tcW w:w="1175"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b/>
                <w:bCs/>
                <w:i/>
                <w:iCs/>
                <w:kern w:val="0"/>
                <w:sz w:val="18"/>
                <w:szCs w:val="18"/>
              </w:rPr>
            </w:pPr>
            <w:r>
              <w:rPr>
                <w:rFonts w:hint="default" w:ascii="Times New Roman" w:hAnsi="Times New Roman" w:eastAsia="宋体" w:cs="Times New Roman"/>
                <w:b/>
                <w:bCs/>
                <w:i/>
                <w:iCs/>
                <w:kern w:val="0"/>
                <w:sz w:val="18"/>
                <w:szCs w:val="18"/>
                <w:lang w:bidi="ar"/>
              </w:rPr>
              <w:t xml:space="preserve">γ </w:t>
            </w:r>
            <w:r>
              <w:rPr>
                <w:rFonts w:hint="default" w:ascii="Times New Roman" w:hAnsi="Times New Roman" w:eastAsia="宋体" w:cs="Times New Roman"/>
                <w:kern w:val="0"/>
                <w:sz w:val="18"/>
                <w:szCs w:val="18"/>
                <w:lang w:bidi="ar"/>
              </w:rPr>
              <w:t>(mN/mm)</w:t>
            </w:r>
          </w:p>
        </w:tc>
        <w:tc>
          <w:tcPr>
            <w:tcW w:w="1333" w:type="dxa"/>
            <w:tcBorders>
              <w:top w:val="single" w:color="auto" w:sz="12" w:space="0"/>
              <w:left w:val="nil"/>
              <w:bottom w:val="single" w:color="auto" w:sz="8" w:space="0"/>
              <w:right w:val="nil"/>
            </w:tcBorders>
            <w:vAlign w:val="center"/>
          </w:tcPr>
          <w:p>
            <w:pPr>
              <w:widowControl/>
              <w:jc w:val="center"/>
              <w:textAlignment w:val="center"/>
              <w:rPr>
                <w:rFonts w:hint="default" w:ascii="Times New Roman" w:hAnsi="Times New Roman" w:eastAsia="宋体" w:cs="Times New Roman"/>
                <w:b/>
                <w:bCs/>
                <w:i/>
                <w:iCs/>
                <w:kern w:val="0"/>
                <w:sz w:val="18"/>
                <w:szCs w:val="18"/>
              </w:rPr>
            </w:pPr>
            <w:r>
              <w:rPr>
                <w:rFonts w:hint="default" w:ascii="Times New Roman" w:hAnsi="Times New Roman" w:eastAsia="宋体" w:cs="Times New Roman"/>
                <w:b/>
                <w:bCs/>
                <w:i/>
                <w:iCs/>
                <w:kern w:val="0"/>
                <w:sz w:val="18"/>
                <w:szCs w:val="18"/>
                <w:lang w:bidi="ar"/>
              </w:rPr>
              <w:t>E</w:t>
            </w:r>
            <w:r>
              <w:rPr>
                <w:rFonts w:hint="default" w:ascii="Times New Roman" w:hAnsi="Times New Roman" w:eastAsia="宋体" w:cs="Times New Roman"/>
                <w:b/>
                <w:bCs/>
                <w:i/>
                <w:iCs/>
                <w:kern w:val="0"/>
                <w:sz w:val="18"/>
                <w:szCs w:val="18"/>
                <w:vertAlign w:val="superscript"/>
                <w:lang w:bidi="ar"/>
              </w:rPr>
              <w:t xml:space="preserve">* </w:t>
            </w:r>
            <w:r>
              <w:rPr>
                <w:rFonts w:hint="default" w:ascii="Times New Roman" w:hAnsi="Times New Roman" w:eastAsia="宋体" w:cs="Times New Roman"/>
                <w:kern w:val="0"/>
                <w:sz w:val="18"/>
                <w:szCs w:val="18"/>
                <w:lang w:bidi="ar"/>
              </w:rPr>
              <w:t>(kPa)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0.031</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8.3995</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0.4719</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0.096</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0.972</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0.5137</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981.73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0.031</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9.9042</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0.092</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0.2313</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0.134</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245.82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0.035</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9.9042</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0.1131</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1.3172</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0.5769</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995.31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0.04</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9.5986</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0.4752</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0.1008</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0.7585</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0.4752</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867.26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0.029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9.5986</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0.4752</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0.2619</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0.7173</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0.0481</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64.41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0.019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9.5986</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0.4752</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0.1026</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0.9265</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0.2662</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367.81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8.275</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0.4715</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0.106</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1.2544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0.526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489.79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0.029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8.275</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0.4715</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0.099</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1.1709</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0.5552</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572.39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0.029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8.275</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0.4715</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0.092</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1.1946</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0.6492</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676.25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0.022</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8.8092</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0.4731</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0.1115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1.0934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0.3136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303.02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0.024</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8.8092</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0.4731</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0.1465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1.2831</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0.2322</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152.22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0.026</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8.8092</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0.4731</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0.0985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1.1194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0.4738</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529.22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0.032</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8.2887</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0.4716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0.1365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1.3097</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0.3546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302.29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0.032</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8.2887</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0.4716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0.1035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1.2961</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0.6143</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589.68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0.037</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8.2887</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0.4716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0.0915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1.3207</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0.9164</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804.32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9.1623</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0.4741</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0.1175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1.4817</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0.5124</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369.19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0.031</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9.1623</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0.4741</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0.093</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1.5717</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0.9024</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741.02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0.029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9.1623</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0.4741</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0.099</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1.5404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0.7154</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723.08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9.7264</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0.4756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0.081</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1.0726</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0.7806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732.08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9.7264</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0.4756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0.1015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1.478</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0.6941</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901.98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0.038</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9.7264</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0.4756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0.097</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1.3224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0.8478</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803.09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135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w:t>
            </w:r>
          </w:p>
        </w:tc>
        <w:tc>
          <w:tcPr>
            <w:tcW w:w="859"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0.0372</w:t>
            </w:r>
          </w:p>
        </w:tc>
        <w:tc>
          <w:tcPr>
            <w:tcW w:w="102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9.0084</w:t>
            </w:r>
          </w:p>
        </w:tc>
        <w:tc>
          <w:tcPr>
            <w:tcW w:w="109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0.9001</w:t>
            </w:r>
          </w:p>
        </w:tc>
        <w:tc>
          <w:tcPr>
            <w:tcW w:w="110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0.1534</w:t>
            </w:r>
          </w:p>
        </w:tc>
        <w:tc>
          <w:tcPr>
            <w:tcW w:w="94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1.5619</w:t>
            </w:r>
          </w:p>
        </w:tc>
        <w:tc>
          <w:tcPr>
            <w:tcW w:w="1175"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0.3931</w:t>
            </w:r>
          </w:p>
        </w:tc>
        <w:tc>
          <w:tcPr>
            <w:tcW w:w="133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854.65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0.0450</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9.0084</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0.9001</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0.1539</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1.2186</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0.3686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711.95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0.0429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11.0478</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0.9170</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0.1864</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2.1772</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0.4280</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305.92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0.0320</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10.2979</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0.9115</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0.1440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0.4872</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0.1197</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226.53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0.0594</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10.2979</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0.9115</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0.1713</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1.2827</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0.4135</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609.36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0.0281</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9.7906</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0.9073</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0.1460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1.5094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0.3167</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427.81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0.0264</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9.7906</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0.9073</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0.1420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1.8934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0.3946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951.30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0.0273</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9.6244</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0.9059</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0.1995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1.6367</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0.1787</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148.09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0.0252</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9.6244</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0.9059</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0.1780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1.5161</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0.1919</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210.53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0.0294</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9.6244</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0.9059</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0.1815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1.7520</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0.2489</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262.10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0.0289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8.5972</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0.8958</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0.1900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1.6511</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0.2104</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230.36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0.0290</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8.5972</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0.8958</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0.2245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1.7461</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0.1599</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121.11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0.0300</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10.9740</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0.9165</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0.2030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1.9861</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0.2301</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282.76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0.0329</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10.9740</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0.9165</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0.1720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1.9977</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0.3536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480.29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0.0313</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8.2727</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0.8922</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0.1970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1.5566</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0.1998</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232.66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0.0292</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8.2727</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0.8922</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0.1865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1.5611</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0.2086</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295.59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0.0305</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8.2727</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0.8922</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0.1690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1.7316</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0.2943</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535.96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0.0302</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9.7043</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0.9066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0.1530</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2.0842</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0.4280</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598.80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0.0298</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9.7043</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0.9066</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0.1685</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2.2384</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0.3739</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659.09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12-3</w:t>
            </w:r>
          </w:p>
        </w:tc>
        <w:tc>
          <w:tcPr>
            <w:tcW w:w="859"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1</w:t>
            </w:r>
          </w:p>
        </w:tc>
        <w:tc>
          <w:tcPr>
            <w:tcW w:w="1010"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0.0340</w:t>
            </w:r>
          </w:p>
        </w:tc>
        <w:tc>
          <w:tcPr>
            <w:tcW w:w="1026"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9.7043</w:t>
            </w:r>
          </w:p>
        </w:tc>
        <w:tc>
          <w:tcPr>
            <w:tcW w:w="1098"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0.9066</w:t>
            </w:r>
          </w:p>
        </w:tc>
        <w:tc>
          <w:tcPr>
            <w:tcW w:w="1106"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0.1585</w:t>
            </w:r>
          </w:p>
        </w:tc>
        <w:tc>
          <w:tcPr>
            <w:tcW w:w="943"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2.1607</w:t>
            </w:r>
          </w:p>
        </w:tc>
        <w:tc>
          <w:tcPr>
            <w:tcW w:w="1175"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0.4654</w:t>
            </w:r>
          </w:p>
        </w:tc>
        <w:tc>
          <w:tcPr>
            <w:tcW w:w="1333"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854.07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3-1</w:t>
            </w:r>
          </w:p>
        </w:tc>
        <w:tc>
          <w:tcPr>
            <w:tcW w:w="859"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0.0302 </w:t>
            </w:r>
          </w:p>
        </w:tc>
        <w:tc>
          <w:tcPr>
            <w:tcW w:w="102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10.4245 </w:t>
            </w:r>
          </w:p>
        </w:tc>
        <w:tc>
          <w:tcPr>
            <w:tcW w:w="109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1.6781 </w:t>
            </w:r>
          </w:p>
        </w:tc>
        <w:tc>
          <w:tcPr>
            <w:tcW w:w="110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0.2234 </w:t>
            </w:r>
          </w:p>
        </w:tc>
        <w:tc>
          <w:tcPr>
            <w:tcW w:w="94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2.8601 </w:t>
            </w:r>
          </w:p>
        </w:tc>
        <w:tc>
          <w:tcPr>
            <w:tcW w:w="1175"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0.2755 </w:t>
            </w:r>
          </w:p>
        </w:tc>
        <w:tc>
          <w:tcPr>
            <w:tcW w:w="133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641.43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0.0273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9.0958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1.6395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0.2175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2.3156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0.2127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326.29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9.0958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1.6395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0.2525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3.1604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0.2761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330.96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0.0312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9.0958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1.6395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0.2115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2.6650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0.2958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384.76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9.2409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1.6442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0.1960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3.2341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0.5185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671.65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9.2409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1.6442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0.2215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3.2685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0.3732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870.38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0.0371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9.2409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1.6442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3.5919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0.3186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334.25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0.0327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9.0778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1.6389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0.2700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1.9627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0.1401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196.08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9.0778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1.6389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0.2730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1.6400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0.1488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244.16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0.0281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9.0778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1.6389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2.2115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0.5550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877.58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0.0269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8.6938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1.6260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0.1990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2.2464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0.2429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271.87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0.0267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8.6938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1.6260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0.2190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1.7821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0.1579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328.13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0.0316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8.6938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1.6260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0.2235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2.2932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0.2309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374.74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0.0267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9.3296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1.6469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0.2180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2.8616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0.2559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350.97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0.0325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9.3296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1.6469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0.2605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2.9431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0.2243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294.41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0.0316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9.3296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1.6469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0.2450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2.4084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0.2018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0.0489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9.8072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1.6612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0.2370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2.4542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0.3401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408.69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9.8072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1.6612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3.1586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0.2542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365.46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9-3</w:t>
            </w:r>
          </w:p>
        </w:tc>
        <w:tc>
          <w:tcPr>
            <w:tcW w:w="859"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w:t>
            </w:r>
          </w:p>
        </w:tc>
        <w:tc>
          <w:tcPr>
            <w:tcW w:w="1010"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0.0396 </w:t>
            </w:r>
          </w:p>
        </w:tc>
        <w:tc>
          <w:tcPr>
            <w:tcW w:w="1026"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9.8072 </w:t>
            </w:r>
          </w:p>
        </w:tc>
        <w:tc>
          <w:tcPr>
            <w:tcW w:w="1098"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1.6612 </w:t>
            </w:r>
          </w:p>
        </w:tc>
        <w:tc>
          <w:tcPr>
            <w:tcW w:w="1106"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0.2670 </w:t>
            </w:r>
          </w:p>
        </w:tc>
        <w:tc>
          <w:tcPr>
            <w:tcW w:w="943"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2.8651 </w:t>
            </w:r>
          </w:p>
        </w:tc>
        <w:tc>
          <w:tcPr>
            <w:tcW w:w="1175"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0.2533 </w:t>
            </w:r>
          </w:p>
        </w:tc>
        <w:tc>
          <w:tcPr>
            <w:tcW w:w="1333" w:type="dxa"/>
            <w:tcBorders>
              <w:top w:val="nil"/>
              <w:left w:val="nil"/>
              <w:bottom w:val="single" w:color="auto" w:sz="4"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303.00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w:t>
            </w:r>
          </w:p>
        </w:tc>
        <w:tc>
          <w:tcPr>
            <w:tcW w:w="859"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0.0525 </w:t>
            </w:r>
          </w:p>
        </w:tc>
        <w:tc>
          <w:tcPr>
            <w:tcW w:w="102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10.0694 </w:t>
            </w:r>
          </w:p>
        </w:tc>
        <w:tc>
          <w:tcPr>
            <w:tcW w:w="109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2.0028 </w:t>
            </w:r>
          </w:p>
        </w:tc>
        <w:tc>
          <w:tcPr>
            <w:tcW w:w="110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0.1853 </w:t>
            </w:r>
          </w:p>
        </w:tc>
        <w:tc>
          <w:tcPr>
            <w:tcW w:w="94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3.2792 </w:t>
            </w:r>
          </w:p>
        </w:tc>
        <w:tc>
          <w:tcPr>
            <w:tcW w:w="1175"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0.1995 </w:t>
            </w:r>
          </w:p>
        </w:tc>
        <w:tc>
          <w:tcPr>
            <w:tcW w:w="133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32.48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0.0490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10.0694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2.0028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0.1836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4.5601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0.2639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101.64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0.0271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9.7732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1.9908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0.1990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1.8844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0.2052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164.19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0.0371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9.7479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1.9897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1.8030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0.2843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367.56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0.0364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9.5760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1.9824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0.1923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1.9253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0.3018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665.70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9.3548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1.9728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0.1800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1.9408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0.3642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599.83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9.4994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1.9791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0.1485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1.8533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0.5658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296.51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0.0323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9.4994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1.9791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0.2158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2.3856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0.2635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343.37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0.0331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9.4943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1.9789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2.4589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0.3847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585.18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0.0319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9.4943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1.9789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0.1810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2.5905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0.4015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548.53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0.0282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9.5441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1.9811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0.1755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2.2392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0.3263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612.70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0.0292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9.5441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1.9811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0.1750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2.2745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0.3452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lang w:bidi="ar"/>
              </w:rPr>
            </w:pPr>
            <w:r>
              <w:rPr>
                <w:rFonts w:hint="default" w:ascii="Times New Roman" w:hAnsi="Times New Roman" w:eastAsia="宋体" w:cs="Times New Roman"/>
                <w:color w:val="000000"/>
                <w:kern w:val="0"/>
                <w:sz w:val="18"/>
                <w:szCs w:val="18"/>
                <w:lang w:bidi="ar"/>
              </w:rPr>
              <w:t xml:space="preserve">352.93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0.0448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9.7273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1.9889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0.2460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4.1246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0.4860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721.12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0.0295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9.6605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1.9860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0.1900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2.4756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0.3220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486.95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9.6605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1.9860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0.2650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2.7834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0.2208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239.61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13-3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2.5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9.8607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1.9944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0.2040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2.2522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0.3101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503.25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w:t>
            </w:r>
          </w:p>
        </w:tc>
        <w:tc>
          <w:tcPr>
            <w:tcW w:w="859"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0.0368 </w:t>
            </w:r>
          </w:p>
        </w:tc>
        <w:tc>
          <w:tcPr>
            <w:tcW w:w="102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9.6991 </w:t>
            </w:r>
          </w:p>
        </w:tc>
        <w:tc>
          <w:tcPr>
            <w:tcW w:w="109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2.2913 </w:t>
            </w:r>
          </w:p>
        </w:tc>
        <w:tc>
          <w:tcPr>
            <w:tcW w:w="110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0.2600 </w:t>
            </w:r>
          </w:p>
        </w:tc>
        <w:tc>
          <w:tcPr>
            <w:tcW w:w="94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2.8191 </w:t>
            </w:r>
          </w:p>
        </w:tc>
        <w:tc>
          <w:tcPr>
            <w:tcW w:w="1175"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0.2443 </w:t>
            </w:r>
          </w:p>
        </w:tc>
        <w:tc>
          <w:tcPr>
            <w:tcW w:w="133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326.49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0.0294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9.6991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2.2913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0.2955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2.4336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0.1304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228.67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0.0305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9.6991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2.2913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2.5075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0.1321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173.21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9.3077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2.2687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0.2800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2.3928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0.1700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243.25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0.0334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9.3077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2.2687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0.2730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1.9648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0.1401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215.86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0.0327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9.5402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2.2823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0.3025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1.9777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0.1125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145.71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0.0296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9.5402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2.2823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2.4152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0.1312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272.52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0.0331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8.5696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2.2221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2.5212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0.1763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427.34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0.0302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8.5696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2.2221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0.3055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2.4319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0.1252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199.60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0.0308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9.7508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2.2942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0.2550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2.5703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0.1938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495.85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0.0319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9.7508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2.2942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0.2770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2.8178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0.1865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340.80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0.0329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9.7508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2.2942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0.2955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2.7933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0.1675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318.50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9.3855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2.2733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3.7598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0.3016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599.43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0.0339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9.3855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2.2733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0.2970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2.8141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0.1721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346.78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0.0296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9.7838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0.2715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2.8995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0.1853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345.24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0.0327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9.7838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0.3120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2.5379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0.1357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271.39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9.7838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2.2960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3.1165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0.3510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787.10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0.0516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9.9080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2.3028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2.3521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0.2387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480.15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0.0546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9.9080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2.3028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0.2410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2.6310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0.3937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656.81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0.0495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9.9080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2.3028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0.2585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2.8922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0.3410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689.13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0.0409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9.3521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2.2714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0.2565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2.9733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0.2942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676.75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9.3521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2.2714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0.2565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3.1253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0.2782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518.57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0.0375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9.3353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2.2704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2.4300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0.2257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397.04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0.0335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9.3353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2.2704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0.3120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3.6115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0.1978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323.56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0.0371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9.3353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2.2704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0.2275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3.5816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0.4086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590.24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0.0300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9.1342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2.2583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0.2850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2.5047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0.1472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325.48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3</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0.0321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9.1342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2.2583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0.2940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2.5733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0.1521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242.03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w:t>
            </w:r>
          </w:p>
        </w:tc>
        <w:tc>
          <w:tcPr>
            <w:tcW w:w="859"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0.0475 </w:t>
            </w:r>
          </w:p>
        </w:tc>
        <w:tc>
          <w:tcPr>
            <w:tcW w:w="102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9.4516 </w:t>
            </w:r>
          </w:p>
        </w:tc>
        <w:tc>
          <w:tcPr>
            <w:tcW w:w="109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2.8105 </w:t>
            </w:r>
          </w:p>
        </w:tc>
        <w:tc>
          <w:tcPr>
            <w:tcW w:w="110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0.3307 </w:t>
            </w:r>
          </w:p>
        </w:tc>
        <w:tc>
          <w:tcPr>
            <w:tcW w:w="94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3.1079 </w:t>
            </w:r>
          </w:p>
        </w:tc>
        <w:tc>
          <w:tcPr>
            <w:tcW w:w="1175"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0.2149 </w:t>
            </w:r>
          </w:p>
        </w:tc>
        <w:tc>
          <w:tcPr>
            <w:tcW w:w="133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258.99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9.4516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2.8105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0.3176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2.2022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0.1241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135.45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0.0571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9.6066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2.8241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0.3201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3.7875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0.3360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370.14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0.0414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9.6066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2.8241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0.3139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3.0860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0.2063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349.58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0.0697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9.6066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2.8241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0.3951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3.4197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0.2430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221.54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0.0348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9.8056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2.8411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0.3522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3.4320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0.1533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217.31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9.8056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2.8411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0.3558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3.2206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0.1470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187.42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9.9393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2.8522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0.2993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3.8109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0.2586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574.97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9.9393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2.8522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0.3685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3.1514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0.1330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141.05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9.9393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2.8522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0.3053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2.8353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0.1695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472.66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0.0348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9.2548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2.7929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0.2500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2.0359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0.1804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466.02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0.0419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9.2548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2.7929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2.6782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0.1926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470.78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0.0415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9.2548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2.7929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0.2375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2.4930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0.2919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610.43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0.0454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9.7173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2.8336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0.3050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4.1876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0.3253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615.29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0.0447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9.7173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2.8336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0.3635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3.8141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0.2054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463.95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0.0404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9.3238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2.7991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0.3440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2.7567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0.1498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284.05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9.3238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2.7991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0.3320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2.7852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0.1548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384.97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0.0391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9.3238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2.7991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0.2445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2.7998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0.2915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563.51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0.0735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9.2800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2.7952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3.0443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0.4010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664.31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0.0579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9.2800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2.7952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0.3340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3.3706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0.2784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587.87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13-1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9.0554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2.7745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0.2385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2.5008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0.3002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468.80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13-2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4</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9.0554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2.7745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2.9726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0.1685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294.13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1-1</w:t>
            </w:r>
          </w:p>
        </w:tc>
        <w:tc>
          <w:tcPr>
            <w:tcW w:w="859"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0.0369 </w:t>
            </w:r>
          </w:p>
        </w:tc>
        <w:tc>
          <w:tcPr>
            <w:tcW w:w="102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8.6917 </w:t>
            </w:r>
          </w:p>
        </w:tc>
        <w:tc>
          <w:tcPr>
            <w:tcW w:w="1098"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3.1741 </w:t>
            </w:r>
          </w:p>
        </w:tc>
        <w:tc>
          <w:tcPr>
            <w:tcW w:w="1106"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0.2990 </w:t>
            </w:r>
          </w:p>
        </w:tc>
        <w:tc>
          <w:tcPr>
            <w:tcW w:w="94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4.0790 </w:t>
            </w:r>
          </w:p>
        </w:tc>
        <w:tc>
          <w:tcPr>
            <w:tcW w:w="1175"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0.2680 </w:t>
            </w:r>
          </w:p>
        </w:tc>
        <w:tc>
          <w:tcPr>
            <w:tcW w:w="1333" w:type="dxa"/>
            <w:tcBorders>
              <w:top w:val="single" w:color="auto" w:sz="4" w:space="0"/>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498.91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8.6917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3.1741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0.3005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3.8632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0.2513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489.97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8.6917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3.1741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0.3540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3.9562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0.1914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214.24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0.0487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9.8306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3.3143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0.3735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5.0833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0.2824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330.63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0.0447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9.8306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3.3143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0.4160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4.4950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0.1848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193.29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2-3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9.8306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3.3143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0.4375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5.1808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0.1822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214.58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0.0310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9.7860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3.3092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0.3060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2.6110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0.1376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370.34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9.7860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3.3092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0.4285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2.6002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0.0875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108.31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3-3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0.0385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9.7860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3.3092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0.3420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3.6812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0.1929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236.71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0.0373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10.1445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3.3492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0.3430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2.8982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0.1462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233.66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10.1445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3.3492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0.3230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3.0751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0.1679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331.49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0.0345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10.1445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3.3492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3.4237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0.1982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375.28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4-4</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0.0339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10.1445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3.3492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3.4342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0.1722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462.20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0.0331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9.9543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3.3282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0.3380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2.9234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0.1348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395.55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5-4</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0.0346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9.9543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3.3282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0.2605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4.0008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0.3247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615.54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0.0585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8.8753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3.1982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0.3575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3.4653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0.2525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276.82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0.0442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8.8753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3.1982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0.3205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3.9452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0.2702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466.56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0.0392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8.8753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3.1982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0.2980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3.7206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0.2614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525.04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6-4</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0.0475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8.8753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3.1982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0.4310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4.0401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0.1644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152.26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0.0658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8.6379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3.1669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0.2875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4.1067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0.5203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584.89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7-2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0.0370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8.6379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3.1669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0.4055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4.5732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0.1638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186.89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0.0469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10.2505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3.3607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0.3425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4.4920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0.2858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410.11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0.0427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10.2505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3.3607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0.3370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4.5347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0.2714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452.47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0.0423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10.2505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3.3607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0.4165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4.9783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0.1932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191.62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8-4</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0.0429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10.2505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3.3607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0.3135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5.4068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0.3756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687.52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9-1</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0.0361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9.1110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3.2283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0.3465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3.7063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0.1774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327.54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9-2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0.0350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9.1110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3.2283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0.2645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3.6963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0.2943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617.81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10-2</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0.0408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9.6223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3.2903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0.2870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3.9674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0.3128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587.60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10-3</w:t>
            </w:r>
          </w:p>
        </w:tc>
        <w:tc>
          <w:tcPr>
            <w:tcW w:w="859"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0.0398 </w:t>
            </w:r>
          </w:p>
        </w:tc>
        <w:tc>
          <w:tcPr>
            <w:tcW w:w="102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9.6223 </w:t>
            </w:r>
          </w:p>
        </w:tc>
        <w:tc>
          <w:tcPr>
            <w:tcW w:w="1098"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3.2903 </w:t>
            </w:r>
          </w:p>
        </w:tc>
        <w:tc>
          <w:tcPr>
            <w:tcW w:w="1106"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0.3000 </w:t>
            </w:r>
          </w:p>
        </w:tc>
        <w:tc>
          <w:tcPr>
            <w:tcW w:w="94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4.1832 </w:t>
            </w:r>
          </w:p>
        </w:tc>
        <w:tc>
          <w:tcPr>
            <w:tcW w:w="1175"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0.2944 </w:t>
            </w:r>
          </w:p>
        </w:tc>
        <w:tc>
          <w:tcPr>
            <w:tcW w:w="1333" w:type="dxa"/>
            <w:tcBorders>
              <w:top w:val="nil"/>
              <w:left w:val="nil"/>
              <w:bottom w:val="nil"/>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637.34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8"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Eye 10-4</w:t>
            </w:r>
          </w:p>
        </w:tc>
        <w:tc>
          <w:tcPr>
            <w:tcW w:w="859"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kern w:val="0"/>
                <w:sz w:val="18"/>
                <w:szCs w:val="18"/>
                <w:lang w:bidi="ar"/>
              </w:rPr>
              <w:t>5</w:t>
            </w:r>
          </w:p>
        </w:tc>
        <w:tc>
          <w:tcPr>
            <w:tcW w:w="1010"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0.0459 </w:t>
            </w:r>
          </w:p>
        </w:tc>
        <w:tc>
          <w:tcPr>
            <w:tcW w:w="1026"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9.6223 </w:t>
            </w:r>
          </w:p>
        </w:tc>
        <w:tc>
          <w:tcPr>
            <w:tcW w:w="1098"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3.2903 </w:t>
            </w:r>
          </w:p>
        </w:tc>
        <w:tc>
          <w:tcPr>
            <w:tcW w:w="1106"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0.3540 </w:t>
            </w:r>
          </w:p>
        </w:tc>
        <w:tc>
          <w:tcPr>
            <w:tcW w:w="943"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4.4653 </w:t>
            </w:r>
          </w:p>
        </w:tc>
        <w:tc>
          <w:tcPr>
            <w:tcW w:w="1175"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0.2603 </w:t>
            </w:r>
          </w:p>
        </w:tc>
        <w:tc>
          <w:tcPr>
            <w:tcW w:w="1333" w:type="dxa"/>
            <w:tcBorders>
              <w:top w:val="nil"/>
              <w:left w:val="nil"/>
              <w:bottom w:val="single" w:color="auto" w:sz="12" w:space="0"/>
              <w:right w:val="nil"/>
            </w:tcBorders>
            <w:vAlign w:val="center"/>
          </w:tcPr>
          <w:p>
            <w:pPr>
              <w:widowControl/>
              <w:jc w:val="center"/>
              <w:textAlignment w:val="center"/>
              <w:rPr>
                <w:rFonts w:hint="default" w:ascii="Times New Roman" w:hAnsi="Times New Roman" w:eastAsia="宋体" w:cs="Times New Roman"/>
                <w:kern w:val="0"/>
                <w:sz w:val="18"/>
                <w:szCs w:val="18"/>
              </w:rPr>
            </w:pPr>
            <w:r>
              <w:rPr>
                <w:rFonts w:hint="default" w:ascii="Times New Roman" w:hAnsi="Times New Roman" w:eastAsia="宋体" w:cs="Times New Roman"/>
                <w:color w:val="000000"/>
                <w:kern w:val="0"/>
                <w:sz w:val="18"/>
                <w:szCs w:val="18"/>
                <w:lang w:bidi="ar"/>
              </w:rPr>
              <w:t xml:space="preserve">386.18 </w:t>
            </w:r>
          </w:p>
        </w:tc>
      </w:tr>
    </w:tbl>
    <w:p>
      <w:pPr>
        <w:tabs>
          <w:tab w:val="center" w:pos="4200"/>
          <w:tab w:val="right" w:pos="8190"/>
        </w:tabs>
        <w:spacing w:line="276" w:lineRule="auto"/>
        <w:rPr>
          <w:rFonts w:hint="default" w:ascii="Times New Roman" w:hAnsi="Times New Roman" w:cs="Times New Roman"/>
          <w:sz w:val="24"/>
          <w:szCs w:val="24"/>
        </w:rPr>
      </w:pPr>
    </w:p>
    <w:sectPr>
      <w:pgSz w:w="11906" w:h="16838"/>
      <w:pgMar w:top="1440" w:right="1440" w:bottom="1440" w:left="1440" w:header="851" w:footer="992" w:gutter="0"/>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Gulliv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 w:name="TeX_CM_Maths_Symbols">
    <w:altName w:val="Cambria"/>
    <w:panose1 w:val="00000000000000000000"/>
    <w:charset w:val="00"/>
    <w:family w:val="roman"/>
    <w:pitch w:val="default"/>
    <w:sig w:usb0="00000000" w:usb1="00000000" w:usb2="00000000" w:usb3="00000000" w:csb0="00000000" w:csb1="00000000"/>
  </w:font>
  <w:font w:name="STIX-Regular">
    <w:altName w:val="Cambria"/>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B77"/>
    <w:rsid w:val="00002538"/>
    <w:rsid w:val="00002A3A"/>
    <w:rsid w:val="00004DFF"/>
    <w:rsid w:val="00053474"/>
    <w:rsid w:val="00065228"/>
    <w:rsid w:val="00072A67"/>
    <w:rsid w:val="00075202"/>
    <w:rsid w:val="0008014C"/>
    <w:rsid w:val="00080960"/>
    <w:rsid w:val="000853E2"/>
    <w:rsid w:val="00094DF8"/>
    <w:rsid w:val="000B2C76"/>
    <w:rsid w:val="000B7DBF"/>
    <w:rsid w:val="000C0F80"/>
    <w:rsid w:val="000D0769"/>
    <w:rsid w:val="000F6B33"/>
    <w:rsid w:val="0011595E"/>
    <w:rsid w:val="00117A66"/>
    <w:rsid w:val="001270D8"/>
    <w:rsid w:val="00155496"/>
    <w:rsid w:val="00167624"/>
    <w:rsid w:val="00195DA4"/>
    <w:rsid w:val="00197C84"/>
    <w:rsid w:val="001B1192"/>
    <w:rsid w:val="001B2483"/>
    <w:rsid w:val="001B3ED5"/>
    <w:rsid w:val="001B60D6"/>
    <w:rsid w:val="001C6E60"/>
    <w:rsid w:val="001D3820"/>
    <w:rsid w:val="001F31D1"/>
    <w:rsid w:val="001F4C13"/>
    <w:rsid w:val="002161BC"/>
    <w:rsid w:val="00222BF9"/>
    <w:rsid w:val="002274F5"/>
    <w:rsid w:val="002363A6"/>
    <w:rsid w:val="0024256D"/>
    <w:rsid w:val="00244D65"/>
    <w:rsid w:val="00246095"/>
    <w:rsid w:val="0025138C"/>
    <w:rsid w:val="0026315C"/>
    <w:rsid w:val="00263E19"/>
    <w:rsid w:val="002720B6"/>
    <w:rsid w:val="00272871"/>
    <w:rsid w:val="00275332"/>
    <w:rsid w:val="00281C8D"/>
    <w:rsid w:val="002A182E"/>
    <w:rsid w:val="002B75BD"/>
    <w:rsid w:val="002C706C"/>
    <w:rsid w:val="002C7151"/>
    <w:rsid w:val="002D4676"/>
    <w:rsid w:val="002F7549"/>
    <w:rsid w:val="0030165B"/>
    <w:rsid w:val="003243D9"/>
    <w:rsid w:val="00341D81"/>
    <w:rsid w:val="00342E76"/>
    <w:rsid w:val="00343C2D"/>
    <w:rsid w:val="0035584E"/>
    <w:rsid w:val="00374CD1"/>
    <w:rsid w:val="00377241"/>
    <w:rsid w:val="0038223E"/>
    <w:rsid w:val="00383FDE"/>
    <w:rsid w:val="00386392"/>
    <w:rsid w:val="003911D2"/>
    <w:rsid w:val="00395B95"/>
    <w:rsid w:val="003A0892"/>
    <w:rsid w:val="003C30F4"/>
    <w:rsid w:val="003C4B61"/>
    <w:rsid w:val="003D6D7E"/>
    <w:rsid w:val="003E13F0"/>
    <w:rsid w:val="003E1FB8"/>
    <w:rsid w:val="003F2BB1"/>
    <w:rsid w:val="00405C81"/>
    <w:rsid w:val="0041032A"/>
    <w:rsid w:val="0042278D"/>
    <w:rsid w:val="00435FF4"/>
    <w:rsid w:val="004466B3"/>
    <w:rsid w:val="00454CFE"/>
    <w:rsid w:val="00454D4A"/>
    <w:rsid w:val="0045513B"/>
    <w:rsid w:val="00467146"/>
    <w:rsid w:val="00473864"/>
    <w:rsid w:val="0048013A"/>
    <w:rsid w:val="004959B6"/>
    <w:rsid w:val="004A2363"/>
    <w:rsid w:val="004B2CDB"/>
    <w:rsid w:val="004B52E1"/>
    <w:rsid w:val="004B64F9"/>
    <w:rsid w:val="004C19B3"/>
    <w:rsid w:val="004C2EE2"/>
    <w:rsid w:val="004D250A"/>
    <w:rsid w:val="004D32A0"/>
    <w:rsid w:val="00525011"/>
    <w:rsid w:val="005326BE"/>
    <w:rsid w:val="0055621A"/>
    <w:rsid w:val="00592929"/>
    <w:rsid w:val="00593A14"/>
    <w:rsid w:val="00595D93"/>
    <w:rsid w:val="005D24B4"/>
    <w:rsid w:val="005D4E05"/>
    <w:rsid w:val="005F1304"/>
    <w:rsid w:val="005F2EFC"/>
    <w:rsid w:val="005F6F27"/>
    <w:rsid w:val="00600FFA"/>
    <w:rsid w:val="006161C0"/>
    <w:rsid w:val="00621018"/>
    <w:rsid w:val="00670449"/>
    <w:rsid w:val="0067085B"/>
    <w:rsid w:val="00687C7D"/>
    <w:rsid w:val="006A688C"/>
    <w:rsid w:val="006C14FA"/>
    <w:rsid w:val="006C3584"/>
    <w:rsid w:val="006E0566"/>
    <w:rsid w:val="006F09C5"/>
    <w:rsid w:val="0072149D"/>
    <w:rsid w:val="007609C7"/>
    <w:rsid w:val="00764893"/>
    <w:rsid w:val="00777D8C"/>
    <w:rsid w:val="00784E4B"/>
    <w:rsid w:val="007E21E9"/>
    <w:rsid w:val="007E2404"/>
    <w:rsid w:val="007E2901"/>
    <w:rsid w:val="007E3DA3"/>
    <w:rsid w:val="007E3E52"/>
    <w:rsid w:val="008143D7"/>
    <w:rsid w:val="0082253A"/>
    <w:rsid w:val="0082662B"/>
    <w:rsid w:val="008306E4"/>
    <w:rsid w:val="00852119"/>
    <w:rsid w:val="00885359"/>
    <w:rsid w:val="008964FB"/>
    <w:rsid w:val="008B0E9A"/>
    <w:rsid w:val="008B46EF"/>
    <w:rsid w:val="008C27CA"/>
    <w:rsid w:val="008C5783"/>
    <w:rsid w:val="008F1511"/>
    <w:rsid w:val="00900077"/>
    <w:rsid w:val="009035B8"/>
    <w:rsid w:val="00904575"/>
    <w:rsid w:val="00915279"/>
    <w:rsid w:val="00922557"/>
    <w:rsid w:val="009323E4"/>
    <w:rsid w:val="00933BB1"/>
    <w:rsid w:val="00951F73"/>
    <w:rsid w:val="0098284F"/>
    <w:rsid w:val="009835EF"/>
    <w:rsid w:val="009A29E0"/>
    <w:rsid w:val="009B3B16"/>
    <w:rsid w:val="009C41A6"/>
    <w:rsid w:val="009C44B7"/>
    <w:rsid w:val="009D75D4"/>
    <w:rsid w:val="00A0737D"/>
    <w:rsid w:val="00A15DBA"/>
    <w:rsid w:val="00A179DE"/>
    <w:rsid w:val="00A24330"/>
    <w:rsid w:val="00A3117B"/>
    <w:rsid w:val="00A37836"/>
    <w:rsid w:val="00A45295"/>
    <w:rsid w:val="00A46876"/>
    <w:rsid w:val="00A60A77"/>
    <w:rsid w:val="00A718C5"/>
    <w:rsid w:val="00A8219C"/>
    <w:rsid w:val="00A871C0"/>
    <w:rsid w:val="00A94935"/>
    <w:rsid w:val="00AA2C77"/>
    <w:rsid w:val="00AB007A"/>
    <w:rsid w:val="00AB1BBE"/>
    <w:rsid w:val="00AB6273"/>
    <w:rsid w:val="00AD553C"/>
    <w:rsid w:val="00AD690E"/>
    <w:rsid w:val="00B04D5D"/>
    <w:rsid w:val="00B05083"/>
    <w:rsid w:val="00B21FC4"/>
    <w:rsid w:val="00B40FC7"/>
    <w:rsid w:val="00B4158D"/>
    <w:rsid w:val="00B528FA"/>
    <w:rsid w:val="00B6638A"/>
    <w:rsid w:val="00B8241A"/>
    <w:rsid w:val="00BB73A9"/>
    <w:rsid w:val="00BC287A"/>
    <w:rsid w:val="00BE1312"/>
    <w:rsid w:val="00BE668A"/>
    <w:rsid w:val="00BF02BD"/>
    <w:rsid w:val="00BF32A4"/>
    <w:rsid w:val="00C049EA"/>
    <w:rsid w:val="00C11E52"/>
    <w:rsid w:val="00C350AC"/>
    <w:rsid w:val="00C532F5"/>
    <w:rsid w:val="00C73BA6"/>
    <w:rsid w:val="00C83EC0"/>
    <w:rsid w:val="00C93D20"/>
    <w:rsid w:val="00CA6F76"/>
    <w:rsid w:val="00CC455E"/>
    <w:rsid w:val="00CC45A2"/>
    <w:rsid w:val="00CC5B77"/>
    <w:rsid w:val="00CD0186"/>
    <w:rsid w:val="00CD55DA"/>
    <w:rsid w:val="00CD6C72"/>
    <w:rsid w:val="00CE0D01"/>
    <w:rsid w:val="00D01EEE"/>
    <w:rsid w:val="00D07449"/>
    <w:rsid w:val="00D07C16"/>
    <w:rsid w:val="00D11C0C"/>
    <w:rsid w:val="00D31DA2"/>
    <w:rsid w:val="00D50A33"/>
    <w:rsid w:val="00D5286F"/>
    <w:rsid w:val="00D54F93"/>
    <w:rsid w:val="00D570FE"/>
    <w:rsid w:val="00D617D1"/>
    <w:rsid w:val="00D7634B"/>
    <w:rsid w:val="00DA1238"/>
    <w:rsid w:val="00DA1A88"/>
    <w:rsid w:val="00DA27DB"/>
    <w:rsid w:val="00DA3504"/>
    <w:rsid w:val="00DB0833"/>
    <w:rsid w:val="00DC66D7"/>
    <w:rsid w:val="00DE79EF"/>
    <w:rsid w:val="00DF7297"/>
    <w:rsid w:val="00E06730"/>
    <w:rsid w:val="00E22693"/>
    <w:rsid w:val="00E301B4"/>
    <w:rsid w:val="00E32F2F"/>
    <w:rsid w:val="00E51FBD"/>
    <w:rsid w:val="00E536F8"/>
    <w:rsid w:val="00E550CD"/>
    <w:rsid w:val="00E62797"/>
    <w:rsid w:val="00E7368A"/>
    <w:rsid w:val="00E87626"/>
    <w:rsid w:val="00E90E3F"/>
    <w:rsid w:val="00EA169D"/>
    <w:rsid w:val="00EA1BB3"/>
    <w:rsid w:val="00EC154D"/>
    <w:rsid w:val="00EC1A84"/>
    <w:rsid w:val="00EC5919"/>
    <w:rsid w:val="00ED3EBA"/>
    <w:rsid w:val="00ED5EA7"/>
    <w:rsid w:val="00EF5641"/>
    <w:rsid w:val="00F02895"/>
    <w:rsid w:val="00F12AEF"/>
    <w:rsid w:val="00F13FA3"/>
    <w:rsid w:val="00F3029B"/>
    <w:rsid w:val="00F3417E"/>
    <w:rsid w:val="00F35A20"/>
    <w:rsid w:val="00F37742"/>
    <w:rsid w:val="00F504EC"/>
    <w:rsid w:val="00F817C3"/>
    <w:rsid w:val="00FA614D"/>
    <w:rsid w:val="00FB3C27"/>
    <w:rsid w:val="00FB5282"/>
    <w:rsid w:val="00FC61CC"/>
    <w:rsid w:val="00FD40A5"/>
    <w:rsid w:val="00FD4F08"/>
    <w:rsid w:val="00FD6859"/>
    <w:rsid w:val="00FE1D22"/>
    <w:rsid w:val="1C480E48"/>
    <w:rsid w:val="3B044E80"/>
    <w:rsid w:val="749B3542"/>
    <w:rsid w:val="77A579F3"/>
    <w:rsid w:val="79017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0"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caption"/>
    <w:basedOn w:val="1"/>
    <w:next w:val="1"/>
    <w:unhideWhenUsed/>
    <w:qFormat/>
    <w:uiPriority w:val="35"/>
    <w:rPr>
      <w:rFonts w:eastAsia="黑体" w:asciiTheme="majorHAnsi" w:hAnsiTheme="majorHAnsi" w:cstheme="majorBidi"/>
      <w:sz w:val="20"/>
      <w:szCs w:val="20"/>
    </w:rPr>
  </w:style>
  <w:style w:type="paragraph" w:styleId="3">
    <w:name w:val="footer"/>
    <w:basedOn w:val="1"/>
    <w:link w:val="9"/>
    <w:unhideWhenUsed/>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uiPriority w:val="0"/>
    <w:rPr>
      <w:sz w:val="18"/>
      <w:szCs w:val="18"/>
    </w:rPr>
  </w:style>
  <w:style w:type="character" w:customStyle="1" w:styleId="9">
    <w:name w:val="页脚 字符"/>
    <w:basedOn w:val="7"/>
    <w:link w:val="3"/>
    <w:uiPriority w:val="0"/>
    <w:rPr>
      <w:sz w:val="18"/>
      <w:szCs w:val="18"/>
    </w:rPr>
  </w:style>
  <w:style w:type="character" w:customStyle="1" w:styleId="10">
    <w:name w:val="fontstyle01"/>
    <w:basedOn w:val="7"/>
    <w:qFormat/>
    <w:uiPriority w:val="0"/>
    <w:rPr>
      <w:rFonts w:hint="default" w:ascii="Gulliver" w:hAnsi="Gulliver"/>
      <w:color w:val="000000"/>
      <w:sz w:val="14"/>
      <w:szCs w:val="14"/>
    </w:rPr>
  </w:style>
  <w:style w:type="character" w:customStyle="1" w:styleId="11">
    <w:name w:val="fontstyle31"/>
    <w:basedOn w:val="7"/>
    <w:uiPriority w:val="0"/>
    <w:rPr>
      <w:rFonts w:hint="default" w:ascii="TeX_CM_Maths_Symbols" w:hAnsi="TeX_CM_Maths_Symbols"/>
      <w:color w:val="000000"/>
      <w:sz w:val="16"/>
      <w:szCs w:val="16"/>
    </w:rPr>
  </w:style>
  <w:style w:type="character" w:customStyle="1" w:styleId="12">
    <w:name w:val="fontstyle41"/>
    <w:basedOn w:val="7"/>
    <w:qFormat/>
    <w:uiPriority w:val="0"/>
    <w:rPr>
      <w:rFonts w:hint="default" w:ascii="STIX-Regular" w:hAnsi="STIX-Regular"/>
      <w:color w:val="000000"/>
      <w:sz w:val="16"/>
      <w:szCs w:val="16"/>
    </w:rPr>
  </w:style>
  <w:style w:type="character" w:customStyle="1" w:styleId="13">
    <w:name w:val="font41"/>
    <w:basedOn w:val="7"/>
    <w:qFormat/>
    <w:uiPriority w:val="0"/>
    <w:rPr>
      <w:rFonts w:hint="default" w:ascii="Times New Roman" w:hAnsi="Times New Roman" w:cs="Times New Roman"/>
      <w:color w:val="000000"/>
      <w:sz w:val="48"/>
      <w:szCs w:val="48"/>
      <w:u w:val="none"/>
    </w:rPr>
  </w:style>
  <w:style w:type="character" w:customStyle="1" w:styleId="14">
    <w:name w:val="font61"/>
    <w:basedOn w:val="7"/>
    <w:qFormat/>
    <w:uiPriority w:val="0"/>
    <w:rPr>
      <w:rFonts w:hint="default" w:ascii="Times New Roman" w:hAnsi="Times New Roman" w:cs="Times New Roman"/>
      <w:color w:val="000000"/>
      <w:sz w:val="48"/>
      <w:szCs w:val="48"/>
      <w:u w:val="none"/>
    </w:rPr>
  </w:style>
  <w:style w:type="character" w:customStyle="1" w:styleId="15">
    <w:name w:val="font11"/>
    <w:basedOn w:val="7"/>
    <w:qFormat/>
    <w:uiPriority w:val="0"/>
    <w:rPr>
      <w:rFonts w:hint="default" w:ascii="Times New Roman" w:hAnsi="Times New Roman" w:cs="Times New Roman"/>
      <w:color w:val="000000"/>
      <w:sz w:val="48"/>
      <w:szCs w:val="48"/>
      <w:u w:val="none"/>
      <w:vertAlign w:val="subscript"/>
    </w:rPr>
  </w:style>
  <w:style w:type="character" w:customStyle="1" w:styleId="16">
    <w:name w:val="font131"/>
    <w:basedOn w:val="7"/>
    <w:qFormat/>
    <w:uiPriority w:val="0"/>
    <w:rPr>
      <w:rFonts w:hint="eastAsia" w:ascii="宋体" w:hAnsi="宋体" w:eastAsia="宋体" w:cs="宋体"/>
      <w:color w:val="00B0F0"/>
      <w:sz w:val="48"/>
      <w:szCs w:val="48"/>
      <w:u w:val="none"/>
    </w:rPr>
  </w:style>
  <w:style w:type="character" w:customStyle="1" w:styleId="17">
    <w:name w:val="font191"/>
    <w:basedOn w:val="7"/>
    <w:qFormat/>
    <w:uiPriority w:val="0"/>
    <w:rPr>
      <w:rFonts w:hint="default" w:ascii="Times New Roman" w:hAnsi="Times New Roman" w:cs="Times New Roman"/>
      <w:color w:val="00B0F0"/>
      <w:sz w:val="48"/>
      <w:szCs w:val="4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wmf"/><Relationship Id="rId7" Type="http://schemas.openxmlformats.org/officeDocument/2006/relationships/oleObject" Target="embeddings/oleObject2.bin"/><Relationship Id="rId6" Type="http://schemas.openxmlformats.org/officeDocument/2006/relationships/image" Target="media/image2.wmf"/><Relationship Id="rId5" Type="http://schemas.openxmlformats.org/officeDocument/2006/relationships/oleObject" Target="embeddings/oleObject1.bin"/><Relationship Id="rId45" Type="http://schemas.openxmlformats.org/officeDocument/2006/relationships/fontTable" Target="fontTable.xml"/><Relationship Id="rId44" Type="http://schemas.openxmlformats.org/officeDocument/2006/relationships/customXml" Target="../customXml/item2.xml"/><Relationship Id="rId43" Type="http://schemas.openxmlformats.org/officeDocument/2006/relationships/customXml" Target="../customXml/item1.xml"/><Relationship Id="rId42" Type="http://schemas.openxmlformats.org/officeDocument/2006/relationships/image" Target="media/image22.emf"/><Relationship Id="rId41" Type="http://schemas.openxmlformats.org/officeDocument/2006/relationships/image" Target="media/image21.wmf"/><Relationship Id="rId40" Type="http://schemas.openxmlformats.org/officeDocument/2006/relationships/oleObject" Target="embeddings/oleObject17.bin"/><Relationship Id="rId4" Type="http://schemas.openxmlformats.org/officeDocument/2006/relationships/image" Target="media/image1.png"/><Relationship Id="rId39" Type="http://schemas.openxmlformats.org/officeDocument/2006/relationships/image" Target="media/image20.wmf"/><Relationship Id="rId38" Type="http://schemas.openxmlformats.org/officeDocument/2006/relationships/oleObject" Target="embeddings/oleObject16.bin"/><Relationship Id="rId37" Type="http://schemas.openxmlformats.org/officeDocument/2006/relationships/image" Target="media/image19.wmf"/><Relationship Id="rId36" Type="http://schemas.openxmlformats.org/officeDocument/2006/relationships/oleObject" Target="embeddings/oleObject15.bin"/><Relationship Id="rId35" Type="http://schemas.openxmlformats.org/officeDocument/2006/relationships/image" Target="media/image18.wmf"/><Relationship Id="rId34" Type="http://schemas.openxmlformats.org/officeDocument/2006/relationships/oleObject" Target="embeddings/oleObject14.bin"/><Relationship Id="rId33" Type="http://schemas.openxmlformats.org/officeDocument/2006/relationships/image" Target="media/image17.wmf"/><Relationship Id="rId32" Type="http://schemas.openxmlformats.org/officeDocument/2006/relationships/oleObject" Target="embeddings/oleObject13.bin"/><Relationship Id="rId31" Type="http://schemas.openxmlformats.org/officeDocument/2006/relationships/image" Target="media/image16.wmf"/><Relationship Id="rId30" Type="http://schemas.openxmlformats.org/officeDocument/2006/relationships/oleObject" Target="embeddings/oleObject12.bin"/><Relationship Id="rId3" Type="http://schemas.openxmlformats.org/officeDocument/2006/relationships/theme" Target="theme/theme1.xml"/><Relationship Id="rId29" Type="http://schemas.openxmlformats.org/officeDocument/2006/relationships/image" Target="media/image15.png"/><Relationship Id="rId28" Type="http://schemas.openxmlformats.org/officeDocument/2006/relationships/image" Target="media/image14.wmf"/><Relationship Id="rId27" Type="http://schemas.openxmlformats.org/officeDocument/2006/relationships/oleObject" Target="embeddings/oleObject11.bin"/><Relationship Id="rId26" Type="http://schemas.openxmlformats.org/officeDocument/2006/relationships/image" Target="media/image13.wmf"/><Relationship Id="rId25" Type="http://schemas.openxmlformats.org/officeDocument/2006/relationships/oleObject" Target="embeddings/oleObject10.bin"/><Relationship Id="rId24" Type="http://schemas.openxmlformats.org/officeDocument/2006/relationships/image" Target="media/image12.wmf"/><Relationship Id="rId23" Type="http://schemas.openxmlformats.org/officeDocument/2006/relationships/oleObject" Target="embeddings/oleObject9.bin"/><Relationship Id="rId22" Type="http://schemas.openxmlformats.org/officeDocument/2006/relationships/image" Target="media/image11.wmf"/><Relationship Id="rId21" Type="http://schemas.openxmlformats.org/officeDocument/2006/relationships/oleObject" Target="embeddings/oleObject8.bin"/><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wmf"/><Relationship Id="rId18" Type="http://schemas.openxmlformats.org/officeDocument/2006/relationships/oleObject" Target="embeddings/oleObject7.bin"/><Relationship Id="rId17" Type="http://schemas.openxmlformats.org/officeDocument/2006/relationships/image" Target="media/image8.wmf"/><Relationship Id="rId16" Type="http://schemas.openxmlformats.org/officeDocument/2006/relationships/oleObject" Target="embeddings/oleObject6.bin"/><Relationship Id="rId15" Type="http://schemas.openxmlformats.org/officeDocument/2006/relationships/image" Target="media/image7.wmf"/><Relationship Id="rId14" Type="http://schemas.openxmlformats.org/officeDocument/2006/relationships/oleObject" Target="embeddings/oleObject5.bin"/><Relationship Id="rId13" Type="http://schemas.openxmlformats.org/officeDocument/2006/relationships/image" Target="media/image6.wmf"/><Relationship Id="rId12" Type="http://schemas.openxmlformats.org/officeDocument/2006/relationships/oleObject" Target="embeddings/oleObject4.bin"/><Relationship Id="rId11" Type="http://schemas.openxmlformats.org/officeDocument/2006/relationships/image" Target="media/image5.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4C737-0A9D-4EF0-9D5F-7D79C852FCE1}">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2840</Words>
  <Characters>13981</Characters>
  <Lines>129</Lines>
  <Paragraphs>36</Paragraphs>
  <TotalTime>22</TotalTime>
  <ScaleCrop>false</ScaleCrop>
  <LinksUpToDate>false</LinksUpToDate>
  <CharactersWithSpaces>16179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2021-10-28T07:40:00Z</dcterms:created>
  <dc:creator>37151</dc:creator>
  <cp:lastModifiedBy>瑾中瑕</cp:lastModifiedBy>
  <dcterms:modified xsi:type="dcterms:W3CDTF">2022-04-07T09:51:25Z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3F13745F45074E97BDA69ABA0630E391</vt:lpwstr>
  </property>
</Properties>
</file>