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999"/>
      </w:tblGrid>
      <w:tr w:rsidR="00C62412" w:rsidTr="00F81B20">
        <w:trPr>
          <w:trHeight w:val="459"/>
          <w:jc w:val="center"/>
        </w:trPr>
        <w:tc>
          <w:tcPr>
            <w:tcW w:w="7999" w:type="dxa"/>
            <w:tcBorders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spacing w:line="276" w:lineRule="auto"/>
              <w:rPr>
                <w:rFonts w:ascii="Times New Roman" w:hAnsi="Times New Roman"/>
                <w:bCs/>
                <w:sz w:val="24"/>
              </w:rPr>
            </w:pPr>
            <w:bookmarkStart w:id="0" w:name="OLE_LINK16"/>
            <w:r>
              <w:rPr>
                <w:rFonts w:ascii="Times New Roman" w:hAnsi="Times New Roman"/>
                <w:sz w:val="24"/>
              </w:rPr>
              <w:t>Table 1.</w:t>
            </w:r>
            <w:bookmarkEnd w:id="0"/>
            <w:r>
              <w:rPr>
                <w:rFonts w:ascii="Times New Roman" w:hAnsi="Times New Roman"/>
                <w:sz w:val="24"/>
              </w:rPr>
              <w:t xml:space="preserve"> Maximum range of motion (MRM) of the diaphragm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in the cephalic-caudal axis and lung volume</w:t>
            </w:r>
          </w:p>
        </w:tc>
      </w:tr>
      <w:tr w:rsidR="00C62412" w:rsidTr="00F81B20">
        <w:trPr>
          <w:trHeight w:val="330"/>
          <w:jc w:val="center"/>
        </w:trPr>
        <w:tc>
          <w:tcPr>
            <w:tcW w:w="79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spacing w:line="360" w:lineRule="auto"/>
              <w:ind w:firstLineChars="1200" w:firstLine="252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FB (mean</w:t>
            </w:r>
            <w:r>
              <w:rPr>
                <w:rFonts w:ascii="Times New Roman" w:hAnsi="Times New Roman"/>
                <w:szCs w:val="21"/>
              </w:rPr>
              <w:t>±SD</w:t>
            </w:r>
            <w:r>
              <w:rPr>
                <w:rFonts w:ascii="Times New Roman" w:hAnsi="Times New Roman"/>
                <w:bCs/>
                <w:szCs w:val="21"/>
              </w:rPr>
              <w:t>)   NIHFOV (mean</w:t>
            </w:r>
            <w:r>
              <w:rPr>
                <w:rFonts w:ascii="Times New Roman" w:hAnsi="Times New Roman"/>
                <w:szCs w:val="21"/>
              </w:rPr>
              <w:t>±SD</w:t>
            </w:r>
            <w:r>
              <w:rPr>
                <w:rFonts w:ascii="Times New Roman" w:hAnsi="Times New Roman"/>
                <w:bCs/>
                <w:szCs w:val="21"/>
              </w:rPr>
              <w:t xml:space="preserve">)   </w:t>
            </w:r>
            <w:r>
              <w:rPr>
                <w:rFonts w:ascii="Times New Roman" w:hAnsi="Times New Roman" w:hint="eastAsia"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szCs w:val="21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Cs w:val="21"/>
              </w:rPr>
              <w:t>t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</w:tr>
      <w:tr w:rsidR="00C62412" w:rsidTr="00F81B20">
        <w:trPr>
          <w:trHeight w:val="372"/>
          <w:jc w:val="center"/>
        </w:trPr>
        <w:tc>
          <w:tcPr>
            <w:tcW w:w="7999" w:type="dxa"/>
            <w:tcBorders>
              <w:top w:val="single" w:sz="4" w:space="0" w:color="auto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MRM of diaphragm</w:t>
            </w: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cm</w:t>
            </w:r>
            <w:r>
              <w:rPr>
                <w:rFonts w:ascii="Times New Roman" w:hAnsi="Times New Roman"/>
                <w:szCs w:val="21"/>
              </w:rPr>
              <w:t>）</w:t>
            </w:r>
            <w:r>
              <w:rPr>
                <w:rFonts w:ascii="Times New Roman" w:hAnsi="Times New Roman"/>
                <w:szCs w:val="21"/>
              </w:rPr>
              <w:t xml:space="preserve">    1.8±1.3         0.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 xml:space="preserve">±0.1         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Cs w:val="21"/>
              </w:rPr>
              <w:t>-</w:t>
            </w:r>
            <w:r>
              <w:rPr>
                <w:rFonts w:ascii="Times New Roman" w:hAnsi="Times New Roman"/>
                <w:szCs w:val="21"/>
              </w:rPr>
              <w:t>3.650</w:t>
            </w:r>
            <w:r>
              <w:rPr>
                <w:rFonts w:ascii="Times New Roman" w:hAnsi="Times New Roman"/>
                <w:i/>
                <w:iCs/>
                <w:szCs w:val="21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0.003</w:t>
            </w:r>
          </w:p>
        </w:tc>
      </w:tr>
      <w:tr w:rsidR="00C62412" w:rsidTr="00F81B20">
        <w:trPr>
          <w:trHeight w:val="414"/>
          <w:jc w:val="center"/>
        </w:trPr>
        <w:tc>
          <w:tcPr>
            <w:tcW w:w="7999" w:type="dxa"/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Cs w:val="21"/>
              </w:rPr>
            </w:pPr>
            <w:bookmarkStart w:id="1" w:name="OLE_LINK22"/>
            <w:r>
              <w:rPr>
                <w:rFonts w:ascii="Times New Roman" w:hAnsi="Times New Roman"/>
                <w:szCs w:val="21"/>
              </w:rPr>
              <w:t xml:space="preserve">Left lung volume </w:t>
            </w:r>
            <w:r>
              <w:rPr>
                <w:rStyle w:val="tlid-translation"/>
                <w:rFonts w:ascii="Times New Roman" w:hAnsi="Times New Roman"/>
                <w:szCs w:val="21"/>
              </w:rPr>
              <w:t>(ml)</w:t>
            </w:r>
            <w:bookmarkEnd w:id="1"/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     </w:t>
            </w:r>
            <w:r>
              <w:rPr>
                <w:rFonts w:ascii="Times New Roman" w:hAnsi="Times New Roman"/>
                <w:szCs w:val="21"/>
              </w:rPr>
              <w:t xml:space="preserve"> 1342.4±242.5   1946.1±180.7         4.238</w:t>
            </w:r>
            <w:r>
              <w:rPr>
                <w:rFonts w:ascii="Times New Roman" w:hAnsi="Times New Roman"/>
                <w:i/>
                <w:iCs/>
                <w:szCs w:val="21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0.012</w:t>
            </w:r>
          </w:p>
        </w:tc>
      </w:tr>
      <w:tr w:rsidR="00C62412" w:rsidTr="00F81B20">
        <w:trPr>
          <w:trHeight w:val="414"/>
          <w:jc w:val="center"/>
        </w:trPr>
        <w:tc>
          <w:tcPr>
            <w:tcW w:w="7999" w:type="dxa"/>
            <w:tcBorders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right lung volume </w:t>
            </w:r>
            <w:r>
              <w:rPr>
                <w:rStyle w:val="tlid-translation"/>
                <w:rFonts w:ascii="Times New Roman" w:hAnsi="Times New Roman"/>
                <w:szCs w:val="21"/>
              </w:rPr>
              <w:t>(ml)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      </w:t>
            </w:r>
            <w:r>
              <w:rPr>
                <w:rFonts w:ascii="Times New Roman" w:hAnsi="Times New Roman"/>
                <w:szCs w:val="21"/>
              </w:rPr>
              <w:t xml:space="preserve">1689.8±420.8    2107.2±50.4       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3.106</w:t>
            </w:r>
            <w:r>
              <w:rPr>
                <w:rFonts w:ascii="Times New Roman" w:hAnsi="Times New Roman"/>
                <w:i/>
                <w:iCs/>
                <w:szCs w:val="21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>0.009</w:t>
            </w:r>
          </w:p>
        </w:tc>
      </w:tr>
    </w:tbl>
    <w:p w:rsidR="00C62412" w:rsidRDefault="00C62412" w:rsidP="00C62412">
      <w:pPr>
        <w:spacing w:line="360" w:lineRule="auto"/>
        <w:rPr>
          <w:rFonts w:ascii="Times New Roman" w:hAnsi="Times New Roman"/>
          <w:szCs w:val="21"/>
          <w:lang w:eastAsia="zh-TW"/>
        </w:rPr>
      </w:pPr>
      <w:r>
        <w:rPr>
          <w:rFonts w:ascii="Times New Roman" w:hAnsi="Times New Roman" w:hint="eastAsia"/>
          <w:szCs w:val="21"/>
          <w:lang w:eastAsia="zh-TW"/>
        </w:rPr>
        <w:t>F</w:t>
      </w:r>
      <w:r>
        <w:rPr>
          <w:rFonts w:ascii="Times New Roman" w:hAnsi="Times New Roman"/>
          <w:szCs w:val="21"/>
          <w:lang w:eastAsia="zh-TW"/>
        </w:rPr>
        <w:t>B: free breathing</w:t>
      </w:r>
    </w:p>
    <w:p w:rsidR="00C62412" w:rsidRDefault="00C62412" w:rsidP="00C62412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lang w:eastAsia="zh-TW"/>
        </w:rPr>
        <w:t>N</w:t>
      </w:r>
      <w:r>
        <w:rPr>
          <w:rFonts w:ascii="Times New Roman" w:hAnsi="Times New Roman"/>
          <w:szCs w:val="21"/>
          <w:lang w:eastAsia="zh-TW"/>
        </w:rPr>
        <w:t>IHFOV: non-invasive high-frequency oscillatory ventilation</w:t>
      </w:r>
    </w:p>
    <w:p w:rsidR="00C62412" w:rsidRDefault="00C62412" w:rsidP="00C62412">
      <w:pPr>
        <w:spacing w:line="360" w:lineRule="auto"/>
        <w:jc w:val="left"/>
        <w:rPr>
          <w:rFonts w:ascii="Times New Roman" w:eastAsiaTheme="minorEastAsia" w:hAnsi="Times New Roman"/>
          <w:sz w:val="24"/>
        </w:rPr>
      </w:pPr>
    </w:p>
    <w:tbl>
      <w:tblPr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C62412" w:rsidTr="00F81B20">
        <w:trPr>
          <w:trHeight w:val="330"/>
        </w:trPr>
        <w:tc>
          <w:tcPr>
            <w:tcW w:w="949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bCs/>
                <w:color w:val="FF0000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Table 2. Changes in medical physiological parameters with and without NIHFOV</w:t>
            </w:r>
          </w:p>
        </w:tc>
      </w:tr>
      <w:tr w:rsidR="00C62412" w:rsidTr="00F81B20">
        <w:trPr>
          <w:trHeight w:val="330"/>
        </w:trPr>
        <w:tc>
          <w:tcPr>
            <w:tcW w:w="9498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C62412" w:rsidRDefault="00C62412" w:rsidP="00F81B20">
            <w:pPr>
              <w:spacing w:line="360" w:lineRule="auto"/>
              <w:ind w:firstLineChars="1000" w:firstLine="240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FB (mean</w:t>
            </w:r>
            <w:r>
              <w:rPr>
                <w:rFonts w:ascii="Times New Roman" w:hAnsi="Times New Roman"/>
                <w:sz w:val="24"/>
              </w:rPr>
              <w:t>±SD</w:t>
            </w:r>
            <w:r>
              <w:rPr>
                <w:rFonts w:ascii="Times New Roman" w:hAnsi="Times New Roman"/>
                <w:bCs/>
                <w:sz w:val="24"/>
              </w:rPr>
              <w:t>)   NIHFOV (mean</w:t>
            </w:r>
            <w:r>
              <w:rPr>
                <w:rFonts w:ascii="Times New Roman" w:hAnsi="Times New Roman"/>
                <w:sz w:val="24"/>
              </w:rPr>
              <w:t>±SD</w:t>
            </w:r>
            <w:r>
              <w:rPr>
                <w:rFonts w:ascii="Times New Roman" w:hAnsi="Times New Roman"/>
                <w:bCs/>
                <w:sz w:val="24"/>
              </w:rPr>
              <w:t xml:space="preserve">)   </w:t>
            </w:r>
            <w:r>
              <w:rPr>
                <w:rFonts w:ascii="Times New Roman" w:hAnsi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</w:rPr>
              <w:t xml:space="preserve">  </w:t>
            </w:r>
            <w:r>
              <w:rPr>
                <w:rFonts w:ascii="Times New Roman" w:hAnsi="Times New Roman"/>
                <w:i/>
                <w:iCs/>
                <w:sz w:val="24"/>
              </w:rPr>
              <w:t>t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i/>
                <w:iCs/>
                <w:sz w:val="24"/>
              </w:rPr>
              <w:t>P</w:t>
            </w:r>
          </w:p>
        </w:tc>
      </w:tr>
      <w:tr w:rsidR="00C62412" w:rsidTr="00F81B20">
        <w:trPr>
          <w:trHeight w:val="372"/>
        </w:trPr>
        <w:tc>
          <w:tcPr>
            <w:tcW w:w="9498" w:type="dxa"/>
            <w:tcBorders>
              <w:left w:val="nil"/>
              <w:bottom w:val="nil"/>
              <w:right w:val="nil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Style w:val="tlid-translation"/>
                <w:rFonts w:ascii="Times New Roman" w:hAnsi="Times New Roman" w:hint="eastAsia"/>
                <w:sz w:val="24"/>
              </w:rPr>
              <w:t xml:space="preserve"> PtcCO</w:t>
            </w:r>
            <w:r>
              <w:rPr>
                <w:rStyle w:val="tlid-translation"/>
                <w:rFonts w:ascii="Times New Roman" w:hAnsi="Times New Roman" w:hint="eastAsia"/>
                <w:sz w:val="24"/>
                <w:vertAlign w:val="subscript"/>
              </w:rPr>
              <w:t>2</w:t>
            </w:r>
            <w:r>
              <w:rPr>
                <w:rStyle w:val="tlid-translation"/>
                <w:rFonts w:ascii="Times New Roman" w:hAnsi="Times New Roman"/>
                <w:sz w:val="24"/>
              </w:rPr>
              <w:t>（</w:t>
            </w:r>
            <w:r>
              <w:rPr>
                <w:rStyle w:val="tlid-translation"/>
                <w:rFonts w:ascii="Times New Roman" w:hAnsi="Times New Roman"/>
                <w:sz w:val="24"/>
              </w:rPr>
              <w:t>mmHg</w:t>
            </w:r>
            <w:r>
              <w:rPr>
                <w:rStyle w:val="tlid-translation"/>
                <w:rFonts w:ascii="Times New Roman" w:hAnsi="Times New Roman"/>
                <w:sz w:val="24"/>
              </w:rPr>
              <w:t>）</w:t>
            </w:r>
            <w:r>
              <w:rPr>
                <w:rFonts w:ascii="Times New Roman" w:hAnsi="Times New Roman"/>
                <w:sz w:val="24"/>
              </w:rPr>
              <w:t xml:space="preserve">    36.5±1.1       40.6±0.5       </w:t>
            </w:r>
            <w:r>
              <w:rPr>
                <w:rFonts w:ascii="Times New Roman" w:hAnsi="Times New Roman" w:hint="eastAsia"/>
                <w:sz w:val="24"/>
              </w:rPr>
              <w:t xml:space="preserve">     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</w:rPr>
              <w:t>t=</w:t>
            </w:r>
            <w:r>
              <w:rPr>
                <w:rFonts w:ascii="Times New Roman" w:hAnsi="Times New Roman"/>
                <w:sz w:val="24"/>
              </w:rPr>
              <w:t>17.676</w:t>
            </w:r>
            <w:r>
              <w:rPr>
                <w:rFonts w:ascii="Times New Roman" w:hAnsi="Times New Roman"/>
                <w:i/>
                <w:iCs/>
                <w:sz w:val="24"/>
              </w:rPr>
              <w:t xml:space="preserve">     P</w:t>
            </w:r>
            <w:r>
              <w:rPr>
                <w:rFonts w:ascii="Times New Roman" w:hAnsi="Times New Roman"/>
                <w:i/>
                <w:iCs/>
                <w:sz w:val="24"/>
              </w:rPr>
              <w:t>＜</w:t>
            </w:r>
            <w:r>
              <w:rPr>
                <w:rFonts w:ascii="Times New Roman" w:hAnsi="Times New Roman"/>
                <w:i/>
                <w:iCs/>
                <w:sz w:val="24"/>
              </w:rPr>
              <w:t>0.001</w:t>
            </w:r>
          </w:p>
        </w:tc>
      </w:tr>
      <w:tr w:rsidR="00C62412" w:rsidTr="00F81B20">
        <w:trPr>
          <w:trHeight w:val="414"/>
        </w:trPr>
        <w:tc>
          <w:tcPr>
            <w:tcW w:w="9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Style w:val="tlid-translation"/>
                <w:rFonts w:ascii="Times New Roman" w:hAnsi="Times New Roman" w:hint="eastAsia"/>
                <w:sz w:val="24"/>
              </w:rPr>
              <w:t xml:space="preserve"> PtcO</w:t>
            </w:r>
            <w:r>
              <w:rPr>
                <w:rStyle w:val="tlid-translation"/>
                <w:rFonts w:ascii="Times New Roman" w:hAnsi="Times New Roman" w:hint="eastAsia"/>
                <w:sz w:val="24"/>
                <w:vertAlign w:val="subscript"/>
              </w:rPr>
              <w:t>2</w:t>
            </w:r>
            <w:r>
              <w:rPr>
                <w:rStyle w:val="tlid-translation"/>
                <w:rFonts w:ascii="Times New Roman" w:hAnsi="Times New Roman"/>
                <w:sz w:val="24"/>
              </w:rPr>
              <w:t>（</w:t>
            </w:r>
            <w:r>
              <w:rPr>
                <w:rStyle w:val="tlid-translation"/>
                <w:rFonts w:ascii="Times New Roman" w:hAnsi="Times New Roman"/>
                <w:sz w:val="24"/>
              </w:rPr>
              <w:t>mmHg</w:t>
            </w:r>
            <w:r>
              <w:rPr>
                <w:rStyle w:val="tlid-translation"/>
                <w:rFonts w:ascii="Times New Roman" w:hAnsi="Times New Roman"/>
                <w:sz w:val="24"/>
              </w:rPr>
              <w:t>）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  <w:vertAlign w:val="superscript"/>
              </w:rPr>
              <w:t xml:space="preserve">       </w:t>
            </w:r>
            <w:r>
              <w:rPr>
                <w:rFonts w:ascii="Times New Roman" w:hAnsi="Times New Roman"/>
                <w:sz w:val="24"/>
              </w:rPr>
              <w:t xml:space="preserve">65.8±4.6    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 340.7±5.3      </w:t>
            </w:r>
            <w:r>
              <w:rPr>
                <w:rFonts w:ascii="Times New Roman" w:hAnsi="Times New Roman" w:hint="eastAsia"/>
                <w:sz w:val="24"/>
              </w:rPr>
              <w:t xml:space="preserve">       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</w:rPr>
              <w:t xml:space="preserve">t=25.453   </w:t>
            </w:r>
            <w:r>
              <w:rPr>
                <w:rFonts w:ascii="Times New Roman" w:hAnsi="Times New Roman" w:hint="eastAsia"/>
                <w:i/>
                <w:iCs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</w:rPr>
              <w:t xml:space="preserve"> P</w:t>
            </w:r>
            <w:r>
              <w:rPr>
                <w:rFonts w:ascii="Times New Roman" w:hAnsi="Times New Roman"/>
                <w:i/>
                <w:iCs/>
                <w:sz w:val="24"/>
              </w:rPr>
              <w:t>＜</w:t>
            </w:r>
            <w:r>
              <w:rPr>
                <w:rFonts w:ascii="Times New Roman" w:hAnsi="Times New Roman"/>
                <w:i/>
                <w:iCs/>
                <w:sz w:val="24"/>
              </w:rPr>
              <w:t>0.001</w:t>
            </w:r>
          </w:p>
        </w:tc>
      </w:tr>
      <w:tr w:rsidR="00C62412" w:rsidTr="00F81B20">
        <w:trPr>
          <w:trHeight w:val="414"/>
        </w:trPr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62412" w:rsidRDefault="00C62412" w:rsidP="00F81B20">
            <w:pPr>
              <w:spacing w:line="360" w:lineRule="auto"/>
              <w:rPr>
                <w:rFonts w:ascii="Times New Roman" w:hAnsi="Times New Roman"/>
                <w:sz w:val="24"/>
                <w:lang w:eastAsia="zh-TW"/>
              </w:rPr>
            </w:pP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Heart rate (minute)  </w:t>
            </w:r>
            <w:r>
              <w:rPr>
                <w:rFonts w:ascii="Times New Roman" w:hAnsi="Times New Roman" w:hint="eastAsia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 72.5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>±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2.3     </w:t>
            </w:r>
            <w:r>
              <w:rPr>
                <w:rFonts w:ascii="Times New Roman" w:hAnsi="Times New Roman" w:hint="eastAsia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>68.5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>±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3.1             </w:t>
            </w:r>
            <w:r>
              <w:rPr>
                <w:rFonts w:ascii="Times New Roman" w:hAnsi="Times New Roman" w:hint="eastAsia"/>
                <w:i/>
                <w:iCs/>
                <w:sz w:val="24"/>
                <w:lang w:eastAsia="zh-TW"/>
              </w:rPr>
              <w:t>t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=1.257  </w:t>
            </w:r>
            <w:r>
              <w:rPr>
                <w:rFonts w:ascii="Times New Roman" w:hAnsi="Times New Roman" w:hint="eastAsia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 xml:space="preserve"> </w:t>
            </w:r>
            <w:r>
              <w:rPr>
                <w:rFonts w:ascii="Times New Roman" w:hAnsi="Times New Roman" w:hint="eastAsia"/>
                <w:i/>
                <w:iCs/>
                <w:sz w:val="24"/>
                <w:lang w:eastAsia="zh-TW"/>
              </w:rPr>
              <w:t>P</w:t>
            </w:r>
            <w:r>
              <w:rPr>
                <w:rFonts w:ascii="Times New Roman" w:hAnsi="Times New Roman" w:hint="eastAsia"/>
                <w:sz w:val="24"/>
                <w:lang w:eastAsia="zh-TW"/>
              </w:rPr>
              <w:t>=0.233</w:t>
            </w:r>
          </w:p>
        </w:tc>
      </w:tr>
    </w:tbl>
    <w:p w:rsidR="00C62412" w:rsidRDefault="00C62412" w:rsidP="00C62412">
      <w:pPr>
        <w:spacing w:line="360" w:lineRule="auto"/>
        <w:rPr>
          <w:rFonts w:ascii="Times New Roman" w:hAnsi="Times New Roman"/>
          <w:sz w:val="24"/>
          <w:lang w:eastAsia="zh-TW"/>
        </w:rPr>
      </w:pPr>
      <w:r>
        <w:rPr>
          <w:rFonts w:ascii="Times New Roman" w:hAnsi="Times New Roman" w:hint="eastAsia"/>
          <w:sz w:val="24"/>
          <w:lang w:eastAsia="zh-TW"/>
        </w:rPr>
        <w:t>F</w:t>
      </w:r>
      <w:r>
        <w:rPr>
          <w:rFonts w:ascii="Times New Roman" w:hAnsi="Times New Roman"/>
          <w:sz w:val="24"/>
          <w:lang w:eastAsia="zh-TW"/>
        </w:rPr>
        <w:t>B: free breathing</w:t>
      </w:r>
    </w:p>
    <w:p w:rsidR="00C62412" w:rsidRDefault="00C62412" w:rsidP="00C62412">
      <w:pPr>
        <w:spacing w:line="360" w:lineRule="auto"/>
        <w:rPr>
          <w:rFonts w:ascii="Times New Roman" w:hAnsi="Times New Roman"/>
          <w:sz w:val="24"/>
          <w:lang w:eastAsia="zh-TW"/>
        </w:rPr>
      </w:pPr>
      <w:r>
        <w:rPr>
          <w:rFonts w:ascii="Times New Roman" w:hAnsi="Times New Roman" w:hint="eastAsia"/>
          <w:sz w:val="24"/>
          <w:lang w:eastAsia="zh-TW"/>
        </w:rPr>
        <w:t>N</w:t>
      </w:r>
      <w:r>
        <w:rPr>
          <w:rFonts w:ascii="Times New Roman" w:hAnsi="Times New Roman"/>
          <w:sz w:val="24"/>
          <w:lang w:eastAsia="zh-TW"/>
        </w:rPr>
        <w:t>IHFOV: non-invasive high-frequency oscillatory ventilation</w:t>
      </w:r>
    </w:p>
    <w:p w:rsidR="00C62412" w:rsidRDefault="00C62412" w:rsidP="00C62412">
      <w:pPr>
        <w:spacing w:line="360" w:lineRule="auto"/>
        <w:rPr>
          <w:rFonts w:ascii="Times New Roman" w:hAnsi="Times New Roman"/>
          <w:sz w:val="24"/>
          <w:lang w:eastAsia="zh-TW"/>
        </w:rPr>
      </w:pPr>
      <w:r>
        <w:rPr>
          <w:rFonts w:ascii="Times New Roman" w:hAnsi="Times New Roman" w:hint="eastAsia"/>
          <w:sz w:val="24"/>
        </w:rPr>
        <w:t>PtcCO2</w:t>
      </w:r>
      <w:r>
        <w:rPr>
          <w:rFonts w:ascii="Times New Roman" w:hAnsi="Times New Roman"/>
          <w:sz w:val="24"/>
          <w:lang w:eastAsia="zh-TW"/>
        </w:rPr>
        <w:t>: transcutaneous partial pressure of the CO</w:t>
      </w:r>
      <w:r>
        <w:rPr>
          <w:rFonts w:ascii="Times New Roman" w:hAnsi="Times New Roman"/>
          <w:sz w:val="24"/>
          <w:vertAlign w:val="subscript"/>
          <w:lang w:eastAsia="zh-TW"/>
        </w:rPr>
        <w:t>2</w:t>
      </w:r>
      <w:r>
        <w:rPr>
          <w:rFonts w:ascii="Times New Roman" w:hAnsi="Times New Roman"/>
          <w:sz w:val="24"/>
          <w:lang w:eastAsia="zh-TW"/>
        </w:rPr>
        <w:t xml:space="preserve"> </w:t>
      </w:r>
    </w:p>
    <w:p w:rsidR="00C62412" w:rsidRDefault="00C62412" w:rsidP="00C62412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PtcO2</w:t>
      </w:r>
      <w:r>
        <w:rPr>
          <w:rFonts w:ascii="Times New Roman" w:hAnsi="Times New Roman"/>
          <w:sz w:val="24"/>
          <w:lang w:eastAsia="zh-TW"/>
        </w:rPr>
        <w:t>: transcutaneous partial pressure of the O</w:t>
      </w:r>
      <w:r>
        <w:rPr>
          <w:rFonts w:ascii="Times New Roman" w:hAnsi="Times New Roman"/>
          <w:sz w:val="24"/>
          <w:vertAlign w:val="subscript"/>
          <w:lang w:eastAsia="zh-TW"/>
        </w:rPr>
        <w:t>2</w:t>
      </w:r>
      <w:r>
        <w:rPr>
          <w:rFonts w:ascii="Times New Roman" w:hAnsi="Times New Roman"/>
          <w:sz w:val="24"/>
          <w:lang w:eastAsia="zh-TW"/>
        </w:rPr>
        <w:t xml:space="preserve"> </w:t>
      </w:r>
    </w:p>
    <w:p w:rsidR="00C62412" w:rsidRDefault="00C62412" w:rsidP="00C62412">
      <w:pPr>
        <w:spacing w:line="360" w:lineRule="auto"/>
        <w:jc w:val="left"/>
        <w:rPr>
          <w:rFonts w:ascii="Times New Roman" w:eastAsiaTheme="minorEastAsia" w:hAnsi="Times New Roman"/>
          <w:color w:val="FF0000"/>
          <w:sz w:val="24"/>
        </w:rPr>
      </w:pPr>
    </w:p>
    <w:p w:rsidR="00C62412" w:rsidRDefault="00C62412" w:rsidP="00C62412">
      <w:pPr>
        <w:spacing w:line="360" w:lineRule="auto"/>
        <w:jc w:val="left"/>
        <w:rPr>
          <w:rFonts w:ascii="Times New Roman" w:eastAsiaTheme="minorEastAsia" w:hAnsi="Times New Roman"/>
          <w:sz w:val="24"/>
        </w:rPr>
      </w:pPr>
    </w:p>
    <w:p w:rsidR="00C62412" w:rsidRDefault="00C62412" w:rsidP="00C62412">
      <w:pPr>
        <w:spacing w:line="360" w:lineRule="auto"/>
        <w:jc w:val="left"/>
        <w:rPr>
          <w:rFonts w:ascii="Times New Roman" w:eastAsiaTheme="minorEastAsia" w:hAnsi="Times New Roman"/>
          <w:sz w:val="24"/>
        </w:rPr>
      </w:pPr>
    </w:p>
    <w:tbl>
      <w:tblPr>
        <w:tblW w:w="8097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9"/>
        <w:gridCol w:w="700"/>
        <w:gridCol w:w="613"/>
        <w:gridCol w:w="761"/>
        <w:gridCol w:w="303"/>
        <w:gridCol w:w="851"/>
        <w:gridCol w:w="875"/>
        <w:gridCol w:w="854"/>
        <w:gridCol w:w="1961"/>
      </w:tblGrid>
      <w:tr w:rsidR="00C62412" w:rsidTr="00F81B20">
        <w:trPr>
          <w:trHeight w:val="298"/>
          <w:jc w:val="center"/>
        </w:trPr>
        <w:tc>
          <w:tcPr>
            <w:tcW w:w="1179" w:type="dxa"/>
            <w:tcBorders>
              <w:top w:val="single" w:sz="4" w:space="0" w:color="auto"/>
              <w:bottom w:val="nil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918" w:type="dxa"/>
            <w:gridSpan w:val="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Table 3. Displacement</w:t>
            </w:r>
            <w:r>
              <w:rPr>
                <w:rFonts w:ascii="PMingLiU" w:eastAsia="PMingLiU" w:hAnsi="PMingLiU" w:hint="eastAsia"/>
                <w:color w:val="000000"/>
                <w:kern w:val="0"/>
                <w:szCs w:val="21"/>
                <w:lang w:eastAsia="zh-TW"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(mm)</w:t>
            </w:r>
          </w:p>
        </w:tc>
      </w:tr>
      <w:tr w:rsidR="00C62412" w:rsidTr="00F81B20">
        <w:trPr>
          <w:trHeight w:val="298"/>
          <w:jc w:val="center"/>
        </w:trPr>
        <w:tc>
          <w:tcPr>
            <w:tcW w:w="1179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Organ</w:t>
            </w:r>
          </w:p>
        </w:tc>
        <w:tc>
          <w:tcPr>
            <w:tcW w:w="207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Average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58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Standard deviation</w:t>
            </w:r>
          </w:p>
        </w:tc>
        <w:tc>
          <w:tcPr>
            <w:tcW w:w="1961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Maximum displacement in the direction of SI</w:t>
            </w:r>
          </w:p>
        </w:tc>
      </w:tr>
      <w:tr w:rsidR="00C62412" w:rsidTr="00F81B20">
        <w:trPr>
          <w:trHeight w:val="279"/>
          <w:jc w:val="center"/>
        </w:trPr>
        <w:tc>
          <w:tcPr>
            <w:tcW w:w="1179" w:type="dxa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SI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SI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AP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</w:t>
            </w:r>
          </w:p>
        </w:tc>
        <w:tc>
          <w:tcPr>
            <w:tcW w:w="1961" w:type="dxa"/>
            <w:vMerge/>
            <w:tcBorders>
              <w:top w:val="nil"/>
              <w:bottom w:val="single" w:sz="4" w:space="0" w:color="auto"/>
              <w:tl2br w:val="nil"/>
              <w:tr2bl w:val="nil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C62412" w:rsidTr="00F81B20">
        <w:trPr>
          <w:trHeight w:val="279"/>
          <w:jc w:val="center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Lung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11.8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4.7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3.2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12.6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2.3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2.1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50</w:t>
            </w:r>
          </w:p>
        </w:tc>
      </w:tr>
      <w:tr w:rsidR="00C62412" w:rsidTr="00F81B20">
        <w:trPr>
          <w:trHeight w:val="266"/>
          <w:jc w:val="center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Liver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25.6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14.5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</w:tr>
      <w:tr w:rsidR="00C62412" w:rsidTr="00F81B20">
        <w:trPr>
          <w:trHeight w:val="266"/>
          <w:jc w:val="center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Kidney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23.2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86</w:t>
            </w:r>
          </w:p>
        </w:tc>
      </w:tr>
      <w:tr w:rsidR="00C62412" w:rsidTr="00F81B20">
        <w:trPr>
          <w:trHeight w:val="266"/>
          <w:jc w:val="center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widowControl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Pancreas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40.3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24.9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80</w:t>
            </w:r>
          </w:p>
        </w:tc>
      </w:tr>
      <w:tr w:rsidR="00C62412" w:rsidTr="00F81B20">
        <w:trPr>
          <w:trHeight w:val="298"/>
          <w:jc w:val="center"/>
        </w:trPr>
        <w:tc>
          <w:tcPr>
            <w:tcW w:w="1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diaphragm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35.7</w:t>
            </w:r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29.5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99</w:t>
            </w:r>
          </w:p>
        </w:tc>
      </w:tr>
      <w:tr w:rsidR="00C62412" w:rsidTr="00F81B20">
        <w:trPr>
          <w:trHeight w:val="298"/>
          <w:jc w:val="center"/>
        </w:trPr>
        <w:tc>
          <w:tcPr>
            <w:tcW w:w="8097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62412" w:rsidRDefault="00C62412" w:rsidP="00F81B2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SI:superior-inferior, AP:anterior-posterior,L:lateral</w:t>
            </w:r>
          </w:p>
        </w:tc>
      </w:tr>
    </w:tbl>
    <w:p w:rsidR="00C62412" w:rsidRDefault="00C62412" w:rsidP="00C62412">
      <w:pPr>
        <w:spacing w:line="360" w:lineRule="auto"/>
        <w:jc w:val="left"/>
        <w:rPr>
          <w:rFonts w:ascii="Times New Roman" w:eastAsiaTheme="minorEastAsia" w:hAnsi="Times New Roman"/>
          <w:color w:val="0000FF"/>
          <w:sz w:val="24"/>
        </w:rPr>
      </w:pPr>
    </w:p>
    <w:p w:rsidR="00000F57" w:rsidRDefault="00345E85">
      <w:bookmarkStart w:id="2" w:name="_GoBack"/>
      <w:bookmarkEnd w:id="2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412"/>
    <w:rsid w:val="0007695B"/>
    <w:rsid w:val="00345E85"/>
    <w:rsid w:val="005615C6"/>
    <w:rsid w:val="005E078B"/>
    <w:rsid w:val="007D4061"/>
    <w:rsid w:val="008B4EED"/>
    <w:rsid w:val="00B03778"/>
    <w:rsid w:val="00C62412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FE90A8-9F15-417F-9B0D-B659A5F69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412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qFormat/>
    <w:rsid w:val="00C624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2022-05-10T07:20:00Z</dcterms:created>
  <dcterms:modified xsi:type="dcterms:W3CDTF">2022-05-10T07:20:00Z</dcterms:modified>
</cp:coreProperties>
</file>