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30C" w:rsidRPr="00E7006C" w:rsidRDefault="005F230C" w:rsidP="005F230C">
      <w:pPr>
        <w:spacing w:line="480" w:lineRule="auto"/>
        <w:jc w:val="left"/>
        <w:rPr>
          <w:rFonts w:ascii="Times New Roman" w:hAnsi="Times New Roman"/>
          <w:b/>
          <w:sz w:val="24"/>
        </w:rPr>
      </w:pPr>
      <w:r w:rsidRPr="00E7006C">
        <w:rPr>
          <w:rFonts w:ascii="Times New Roman" w:hAnsi="Times New Roman"/>
          <w:b/>
          <w:sz w:val="24"/>
        </w:rPr>
        <w:t>Table S2. The relative abundance of the phylum in each sample (cutoff of 0.01).</w:t>
      </w:r>
    </w:p>
    <w:tbl>
      <w:tblPr>
        <w:tblW w:w="0" w:type="auto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ook w:val="04A0"/>
      </w:tblPr>
      <w:tblGrid>
        <w:gridCol w:w="1662"/>
        <w:gridCol w:w="1142"/>
        <w:gridCol w:w="1143"/>
        <w:gridCol w:w="1143"/>
        <w:gridCol w:w="1144"/>
        <w:gridCol w:w="1144"/>
        <w:gridCol w:w="1144"/>
      </w:tblGrid>
      <w:tr w:rsidR="005F230C" w:rsidRPr="00E7006C" w:rsidTr="002F30DE">
        <w:tc>
          <w:tcPr>
            <w:tcW w:w="148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Phylum</w:t>
            </w:r>
          </w:p>
        </w:tc>
        <w:tc>
          <w:tcPr>
            <w:tcW w:w="117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Br_1</w:t>
            </w:r>
          </w:p>
        </w:tc>
        <w:tc>
          <w:tcPr>
            <w:tcW w:w="117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Br_2</w:t>
            </w:r>
          </w:p>
        </w:tc>
        <w:tc>
          <w:tcPr>
            <w:tcW w:w="117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Br_3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Bl_1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Bl_2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Bl_3</w:t>
            </w:r>
          </w:p>
        </w:tc>
      </w:tr>
      <w:tr w:rsidR="005F230C" w:rsidRPr="00E7006C" w:rsidTr="002F30DE">
        <w:tc>
          <w:tcPr>
            <w:tcW w:w="148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 w:val="24"/>
              </w:rPr>
            </w:pPr>
            <w:r w:rsidRPr="00E7006C">
              <w:rPr>
                <w:rFonts w:ascii="Times New Roman" w:hAnsi="Times New Roman"/>
                <w:i/>
                <w:sz w:val="24"/>
              </w:rPr>
              <w:t>Proteobacteria</w:t>
            </w:r>
          </w:p>
          <w:p w:rsidR="005F230C" w:rsidRPr="00E7006C" w:rsidRDefault="005F230C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 w:val="24"/>
              </w:rPr>
            </w:pPr>
            <w:r w:rsidRPr="00E7006C">
              <w:rPr>
                <w:rFonts w:ascii="Times New Roman" w:hAnsi="Times New Roman"/>
                <w:i/>
                <w:sz w:val="24"/>
              </w:rPr>
              <w:t>Firmicutes</w:t>
            </w:r>
          </w:p>
          <w:p w:rsidR="005F230C" w:rsidRPr="00E7006C" w:rsidRDefault="005F230C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 w:val="24"/>
              </w:rPr>
            </w:pPr>
            <w:r w:rsidRPr="00E7006C">
              <w:rPr>
                <w:rFonts w:ascii="Times New Roman" w:hAnsi="Times New Roman"/>
                <w:i/>
                <w:sz w:val="24"/>
              </w:rPr>
              <w:t>Actinobacteria</w:t>
            </w:r>
          </w:p>
          <w:p w:rsidR="005F230C" w:rsidRPr="00E7006C" w:rsidRDefault="005F230C" w:rsidP="002F30DE">
            <w:pPr>
              <w:spacing w:line="480" w:lineRule="auto"/>
              <w:jc w:val="left"/>
              <w:rPr>
                <w:rFonts w:ascii="Times New Roman" w:hAnsi="Times New Roman"/>
                <w:i/>
                <w:sz w:val="24"/>
              </w:rPr>
            </w:pPr>
            <w:r w:rsidRPr="00E7006C">
              <w:rPr>
                <w:rFonts w:ascii="Times New Roman" w:hAnsi="Times New Roman"/>
                <w:i/>
                <w:sz w:val="24"/>
              </w:rPr>
              <w:t>Bacteroidetes</w:t>
            </w:r>
          </w:p>
          <w:p w:rsidR="005F230C" w:rsidRPr="00E7006C" w:rsidRDefault="005F230C" w:rsidP="002F30DE">
            <w:pPr>
              <w:spacing w:line="480" w:lineRule="auto"/>
              <w:jc w:val="left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others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74.93%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9.44%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11.17%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4.34%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0.11%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35.67%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63.02%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0.76%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0.55%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ND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61.38%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9.55%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27.13%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1.46%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0.04%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38.61%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60.83%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0.38%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0.18%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ND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53.94%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45.44%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0.19%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0.41%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0.03%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83.47%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16.39%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0.09%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0.05%</w:t>
            </w:r>
          </w:p>
          <w:p w:rsidR="005F230C" w:rsidRPr="00E7006C" w:rsidRDefault="005F230C" w:rsidP="002F30DE">
            <w:pPr>
              <w:spacing w:line="480" w:lineRule="auto"/>
              <w:jc w:val="center"/>
              <w:rPr>
                <w:rFonts w:ascii="Times New Roman" w:hAnsi="Times New Roman"/>
                <w:sz w:val="24"/>
              </w:rPr>
            </w:pPr>
            <w:r w:rsidRPr="00E7006C">
              <w:rPr>
                <w:rFonts w:ascii="Times New Roman" w:hAnsi="Times New Roman"/>
                <w:sz w:val="24"/>
              </w:rPr>
              <w:t>ND</w:t>
            </w:r>
          </w:p>
        </w:tc>
      </w:tr>
    </w:tbl>
    <w:p w:rsidR="005F230C" w:rsidRPr="00E7006C" w:rsidRDefault="005F230C" w:rsidP="005F230C">
      <w:pPr>
        <w:spacing w:line="480" w:lineRule="auto"/>
        <w:jc w:val="left"/>
        <w:rPr>
          <w:rFonts w:ascii="Times New Roman" w:hAnsi="Times New Roman"/>
          <w:sz w:val="24"/>
        </w:rPr>
      </w:pPr>
      <w:r w:rsidRPr="00E7006C">
        <w:rPr>
          <w:rFonts w:ascii="Times New Roman" w:hAnsi="Times New Roman"/>
          <w:b/>
          <w:sz w:val="24"/>
        </w:rPr>
        <w:t>Note</w:t>
      </w:r>
      <w:r w:rsidRPr="00E7006C">
        <w:rPr>
          <w:rFonts w:ascii="Times New Roman" w:hAnsi="Times New Roman"/>
          <w:sz w:val="24"/>
        </w:rPr>
        <w:t>: Br</w:t>
      </w:r>
      <w:r>
        <w:rPr>
          <w:rFonts w:ascii="Times New Roman" w:eastAsiaTheme="minorEastAsia" w:hAnsi="Times New Roman" w:hint="eastAsia"/>
          <w:sz w:val="24"/>
        </w:rPr>
        <w:t>:</w:t>
      </w:r>
      <w:r w:rsidRPr="00E7006C">
        <w:rPr>
          <w:rFonts w:ascii="Times New Roman" w:hAnsi="Times New Roman"/>
          <w:sz w:val="24"/>
        </w:rPr>
        <w:t xml:space="preserve"> </w:t>
      </w:r>
      <w:r>
        <w:rPr>
          <w:rFonts w:ascii="Times New Roman" w:eastAsiaTheme="minorEastAsia" w:hAnsi="Times New Roman" w:hint="eastAsia"/>
          <w:sz w:val="24"/>
        </w:rPr>
        <w:t>b</w:t>
      </w:r>
      <w:r w:rsidRPr="00E7006C">
        <w:rPr>
          <w:rFonts w:ascii="Times New Roman" w:hAnsi="Times New Roman"/>
          <w:sz w:val="24"/>
        </w:rPr>
        <w:t>rown seeds; Bl</w:t>
      </w:r>
      <w:r>
        <w:rPr>
          <w:rFonts w:ascii="Times New Roman" w:eastAsiaTheme="minorEastAsia" w:hAnsi="Times New Roman" w:hint="eastAsia"/>
          <w:sz w:val="24"/>
        </w:rPr>
        <w:t>:</w:t>
      </w:r>
      <w:r w:rsidRPr="00E7006C">
        <w:rPr>
          <w:rFonts w:ascii="Times New Roman" w:hAnsi="Times New Roman"/>
          <w:sz w:val="24"/>
        </w:rPr>
        <w:t xml:space="preserve"> </w:t>
      </w:r>
      <w:r>
        <w:rPr>
          <w:rFonts w:ascii="Times New Roman" w:eastAsiaTheme="minorEastAsia" w:hAnsi="Times New Roman" w:hint="eastAsia"/>
          <w:sz w:val="24"/>
        </w:rPr>
        <w:t>b</w:t>
      </w:r>
      <w:r w:rsidRPr="00E7006C">
        <w:rPr>
          <w:rFonts w:ascii="Times New Roman" w:hAnsi="Times New Roman"/>
          <w:sz w:val="24"/>
        </w:rPr>
        <w:t>lack seeds.</w:t>
      </w:r>
    </w:p>
    <w:p w:rsidR="00865D52" w:rsidRPr="005F230C" w:rsidRDefault="00865D52"/>
    <w:sectPr w:rsidR="00865D52" w:rsidRPr="005F23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5D52" w:rsidRDefault="00865D52" w:rsidP="005F230C">
      <w:r>
        <w:separator/>
      </w:r>
    </w:p>
  </w:endnote>
  <w:endnote w:type="continuationSeparator" w:id="1">
    <w:p w:rsidR="00865D52" w:rsidRDefault="00865D52" w:rsidP="005F23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5D52" w:rsidRDefault="00865D52" w:rsidP="005F230C">
      <w:r>
        <w:separator/>
      </w:r>
    </w:p>
  </w:footnote>
  <w:footnote w:type="continuationSeparator" w:id="1">
    <w:p w:rsidR="00865D52" w:rsidRDefault="00865D52" w:rsidP="005F23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230C"/>
    <w:rsid w:val="005F230C"/>
    <w:rsid w:val="00865D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30C"/>
    <w:pPr>
      <w:widowControl w:val="0"/>
      <w:jc w:val="both"/>
    </w:pPr>
    <w:rPr>
      <w:rFonts w:ascii="Calibri" w:eastAsia="SimSun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2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23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23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23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2021-01-22T11:29:00Z</dcterms:created>
  <dcterms:modified xsi:type="dcterms:W3CDTF">2021-01-22T11:30:00Z</dcterms:modified>
</cp:coreProperties>
</file>