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D81" w:rsidRDefault="00E01D81" w:rsidP="00E01D8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figures and tables</w:t>
      </w:r>
    </w:p>
    <w:p w:rsidR="00E01D81" w:rsidRDefault="00E01D81" w:rsidP="00E01D81">
      <w:pPr>
        <w:pStyle w:val="NoSpacing"/>
      </w:pPr>
      <w:r>
        <w:rPr>
          <w:rFonts w:cs="Times New Roman"/>
          <w:b/>
          <w:bCs/>
          <w:szCs w:val="24"/>
        </w:rPr>
        <w:br w:type="page"/>
      </w:r>
      <w:r>
        <w:rPr>
          <w:rFonts w:cs="Times New Roman"/>
          <w:b/>
          <w:bCs/>
          <w:szCs w:val="24"/>
        </w:rPr>
        <w:lastRenderedPageBreak/>
        <w:t xml:space="preserve">Supplementary </w:t>
      </w:r>
      <w:r w:rsidRPr="008A37F1">
        <w:rPr>
          <w:b/>
        </w:rPr>
        <w:t>Table</w:t>
      </w:r>
      <w:r>
        <w:rPr>
          <w:b/>
        </w:rPr>
        <w:t xml:space="preserve"> 1</w:t>
      </w:r>
      <w:r w:rsidRPr="008A37F1">
        <w:rPr>
          <w:b/>
        </w:rPr>
        <w:t>.</w:t>
      </w:r>
      <w:r>
        <w:t xml:space="preserve"> Alpha diversity in bulk soil and roots samples across the crop </w:t>
      </w:r>
      <w:r>
        <w:rPr>
          <w:rFonts w:cs="Times New Roman"/>
        </w:rPr>
        <w:t>×</w:t>
      </w:r>
      <w:r>
        <w:t xml:space="preserve"> N fertilizer effects with two-way ANOVA in 2019 and 2020.</w:t>
      </w:r>
    </w:p>
    <w:p w:rsidR="00E01D81" w:rsidRPr="008708BB" w:rsidRDefault="00E01D81" w:rsidP="00E01D81">
      <w:pPr>
        <w:pStyle w:val="NoSpacing"/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4"/>
        <w:gridCol w:w="2139"/>
        <w:gridCol w:w="1056"/>
        <w:gridCol w:w="1464"/>
        <w:gridCol w:w="1603"/>
        <w:gridCol w:w="1469"/>
      </w:tblGrid>
      <w:tr w:rsidR="00E01D81" w:rsidTr="00024FB6">
        <w:trPr>
          <w:trHeight w:val="253"/>
        </w:trPr>
        <w:tc>
          <w:tcPr>
            <w:tcW w:w="1524" w:type="dxa"/>
            <w:tcBorders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056" w:type="dxa"/>
            <w:tcBorders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Soil</w:t>
            </w:r>
          </w:p>
        </w:tc>
        <w:tc>
          <w:tcPr>
            <w:tcW w:w="1464" w:type="dxa"/>
            <w:tcBorders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603" w:type="dxa"/>
            <w:tcBorders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Roots</w:t>
            </w:r>
          </w:p>
        </w:tc>
        <w:tc>
          <w:tcPr>
            <w:tcW w:w="1469" w:type="dxa"/>
            <w:tcBorders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2019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Parameter</w:t>
            </w: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Treatment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F-value</w:t>
            </w:r>
          </w:p>
        </w:tc>
        <w:tc>
          <w:tcPr>
            <w:tcW w:w="1464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P-value</w:t>
            </w:r>
          </w:p>
        </w:tc>
        <w:tc>
          <w:tcPr>
            <w:tcW w:w="1603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F-value</w:t>
            </w:r>
          </w:p>
        </w:tc>
        <w:tc>
          <w:tcPr>
            <w:tcW w:w="1469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P-value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Chao1</w:t>
            </w:r>
          </w:p>
        </w:tc>
        <w:tc>
          <w:tcPr>
            <w:tcW w:w="2139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0.1277</w:t>
            </w:r>
          </w:p>
        </w:tc>
        <w:tc>
          <w:tcPr>
            <w:tcW w:w="1464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0.8809</w:t>
            </w:r>
          </w:p>
        </w:tc>
        <w:tc>
          <w:tcPr>
            <w:tcW w:w="1603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1.5972</w:t>
            </w:r>
          </w:p>
        </w:tc>
        <w:tc>
          <w:tcPr>
            <w:tcW w:w="1469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0.2350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0.0286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0.8677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0.0000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1.0000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1.8561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0.1904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6.2173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:rsidR="00E01D81" w:rsidRPr="0070006F" w:rsidRDefault="00E01D81" w:rsidP="00024FB6">
            <w:pPr>
              <w:pStyle w:val="NoSpacing"/>
            </w:pPr>
            <w:r w:rsidRPr="0070006F">
              <w:t>&lt;0.05*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Evenness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0.127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0.8809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1.1698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0.3342</w:t>
            </w:r>
          </w:p>
        </w:tc>
      </w:tr>
      <w:tr w:rsidR="00E01D81" w:rsidTr="00024FB6">
        <w:trPr>
          <w:trHeight w:val="266"/>
        </w:trPr>
        <w:tc>
          <w:tcPr>
            <w:tcW w:w="152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0.0286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0.8677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0.1282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0.7247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0.6214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0.5505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0.5653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0.5799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Shannon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0.1277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0.8809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1.7151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0.2097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0.0286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0.8677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0.1706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0.6847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0.1875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0.8310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1.8105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0.1975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InvSimpson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0.1277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0.8809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1.3639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0.2822</w:t>
            </w:r>
          </w:p>
        </w:tc>
      </w:tr>
      <w:tr w:rsidR="00E01D81" w:rsidTr="00024FB6">
        <w:trPr>
          <w:trHeight w:val="70"/>
        </w:trPr>
        <w:tc>
          <w:tcPr>
            <w:tcW w:w="152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0.0286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0.8677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0.2454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0.6267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0.1460</w:t>
            </w:r>
          </w:p>
        </w:tc>
        <w:tc>
          <w:tcPr>
            <w:tcW w:w="1464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0.8653</w:t>
            </w:r>
          </w:p>
        </w:tc>
        <w:tc>
          <w:tcPr>
            <w:tcW w:w="1603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1.9728</w:t>
            </w:r>
          </w:p>
        </w:tc>
        <w:tc>
          <w:tcPr>
            <w:tcW w:w="1469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0.1735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single" w:sz="4" w:space="0" w:color="auto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single" w:sz="4" w:space="0" w:color="auto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056" w:type="dxa"/>
            <w:tcBorders>
              <w:top w:val="single" w:sz="4" w:space="0" w:color="auto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2020</w:t>
            </w:r>
          </w:p>
        </w:tc>
        <w:tc>
          <w:tcPr>
            <w:tcW w:w="1464" w:type="dxa"/>
            <w:tcBorders>
              <w:top w:val="single" w:sz="4" w:space="0" w:color="auto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603" w:type="dxa"/>
            <w:tcBorders>
              <w:top w:val="single" w:sz="4" w:space="0" w:color="auto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469" w:type="dxa"/>
            <w:tcBorders>
              <w:top w:val="single" w:sz="4" w:space="0" w:color="auto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Chao1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0.7225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0.4999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0.6277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0.5457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0.0069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0.9348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0.8229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0.3770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0.9727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0.4007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0.7605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0.4846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Evenness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0.400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0.6762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2.9941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0.0769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1.839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0.1928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2.9000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0.1068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0.432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0.6573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0.0587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0.9432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Shannon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0.0366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0.9641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4.9846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:rsidR="00E01D81" w:rsidRPr="0070006F" w:rsidRDefault="00E01D81" w:rsidP="00024FB6">
            <w:pPr>
              <w:pStyle w:val="NoSpacing"/>
            </w:pPr>
            <w:r w:rsidRPr="0070006F">
              <w:t>&lt;0.05*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1.3474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0.2618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1.0715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E01D81" w:rsidRPr="0070006F" w:rsidRDefault="00E01D81" w:rsidP="00024FB6">
            <w:pPr>
              <w:pStyle w:val="NoSpacing"/>
            </w:pPr>
            <w:r w:rsidRPr="0070006F">
              <w:t>0.3151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1.264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0.3110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0.2116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0.8166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InvSimpson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0.0218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0.9785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2.90686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0.0821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0.9228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0.3502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0.40540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0.5328</w:t>
            </w:r>
          </w:p>
        </w:tc>
      </w:tr>
      <w:tr w:rsidR="00E01D81" w:rsidTr="00024FB6">
        <w:trPr>
          <w:trHeight w:val="253"/>
        </w:trPr>
        <w:tc>
          <w:tcPr>
            <w:tcW w:w="1524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0.7504</w:t>
            </w:r>
          </w:p>
        </w:tc>
        <w:tc>
          <w:tcPr>
            <w:tcW w:w="1464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0.4891</w:t>
            </w:r>
          </w:p>
        </w:tc>
        <w:tc>
          <w:tcPr>
            <w:tcW w:w="1603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0.50203</w:t>
            </w:r>
          </w:p>
        </w:tc>
        <w:tc>
          <w:tcPr>
            <w:tcW w:w="1469" w:type="dxa"/>
            <w:tcBorders>
              <w:top w:val="nil"/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0.6151</w:t>
            </w:r>
          </w:p>
        </w:tc>
      </w:tr>
    </w:tbl>
    <w:p w:rsidR="00E01D81" w:rsidRDefault="00E01D81" w:rsidP="00E01D81">
      <w:pPr>
        <w:pStyle w:val="NoSpacing"/>
      </w:pPr>
      <w:r>
        <w:t>Number of degree freedom (NumDF) is [Crop = 2, Fertilizer = 1, Crop: Fertilizer = 2].</w:t>
      </w:r>
    </w:p>
    <w:p w:rsidR="00E01D81" w:rsidRDefault="00E01D81" w:rsidP="00E01D81">
      <w:pPr>
        <w:pStyle w:val="NoSpacing"/>
      </w:pPr>
      <w:r>
        <w:t>Denominator of Degree of freedom (denDF) is 15 and 17, in soil and roots, respectively.</w:t>
      </w:r>
    </w:p>
    <w:p w:rsidR="00E01D81" w:rsidRDefault="00E01D81" w:rsidP="00E01D81"/>
    <w:p w:rsidR="00E01D81" w:rsidRDefault="00E01D81" w:rsidP="00E01D81"/>
    <w:p w:rsidR="00E01D81" w:rsidRDefault="00E01D81" w:rsidP="00E01D81"/>
    <w:p w:rsidR="00E01D81" w:rsidRDefault="00E01D81" w:rsidP="00E01D81"/>
    <w:p w:rsidR="00E01D81" w:rsidRDefault="00E01D81" w:rsidP="00E01D81">
      <w:pPr>
        <w:pStyle w:val="NoSpacing"/>
        <w:rPr>
          <w:rFonts w:cs="Times New Roman"/>
        </w:rPr>
      </w:pPr>
      <w:r>
        <w:br w:type="page"/>
      </w:r>
      <w:r>
        <w:rPr>
          <w:rFonts w:cs="Times New Roman"/>
          <w:szCs w:val="24"/>
        </w:rPr>
        <w:lastRenderedPageBreak/>
        <w:t xml:space="preserve">Supplementary </w:t>
      </w:r>
      <w:r w:rsidRPr="007D10FF">
        <w:rPr>
          <w:b/>
        </w:rPr>
        <w:t xml:space="preserve">Table </w:t>
      </w:r>
      <w:r>
        <w:rPr>
          <w:b/>
        </w:rPr>
        <w:t>2</w:t>
      </w:r>
      <w:r w:rsidRPr="007D10FF">
        <w:rPr>
          <w:b/>
        </w:rPr>
        <w:t>.</w:t>
      </w:r>
      <w:r>
        <w:t xml:space="preserve"> PERMANOVA across combination cropping systems (crop </w:t>
      </w:r>
      <w:r>
        <w:rPr>
          <w:rFonts w:cs="Times New Roman"/>
        </w:rPr>
        <w:t xml:space="preserve">× N fertilizer) and root compartments (bulk soil vs. roots). </w:t>
      </w:r>
    </w:p>
    <w:p w:rsidR="00E01D81" w:rsidRDefault="00E01D81" w:rsidP="00E01D81">
      <w:pPr>
        <w:pStyle w:val="NoSpacing"/>
      </w:pPr>
      <w:r>
        <w:rPr>
          <w:rFonts w:cs="Times New Roman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4"/>
        <w:gridCol w:w="230"/>
        <w:gridCol w:w="1303"/>
        <w:gridCol w:w="1150"/>
        <w:gridCol w:w="1389"/>
        <w:gridCol w:w="1052"/>
        <w:gridCol w:w="1160"/>
        <w:gridCol w:w="1252"/>
      </w:tblGrid>
      <w:tr w:rsidR="00E01D81" w:rsidTr="00024FB6">
        <w:trPr>
          <w:trHeight w:val="317"/>
        </w:trPr>
        <w:tc>
          <w:tcPr>
            <w:tcW w:w="1883" w:type="dxa"/>
          </w:tcPr>
          <w:p w:rsidR="00E01D81" w:rsidRDefault="00E01D81" w:rsidP="00024FB6">
            <w:pPr>
              <w:pStyle w:val="NoSpacing"/>
            </w:pPr>
          </w:p>
        </w:tc>
        <w:tc>
          <w:tcPr>
            <w:tcW w:w="232" w:type="dxa"/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</w:tcPr>
          <w:p w:rsidR="00E01D81" w:rsidRDefault="00E01D81" w:rsidP="00024FB6">
            <w:pPr>
              <w:pStyle w:val="NoSpacing"/>
            </w:pPr>
          </w:p>
        </w:tc>
        <w:tc>
          <w:tcPr>
            <w:tcW w:w="1228" w:type="dxa"/>
          </w:tcPr>
          <w:p w:rsidR="00E01D81" w:rsidRDefault="00E01D81" w:rsidP="00024FB6">
            <w:pPr>
              <w:pStyle w:val="NoSpacing"/>
            </w:pPr>
            <w:r>
              <w:t>2019</w:t>
            </w:r>
          </w:p>
        </w:tc>
        <w:tc>
          <w:tcPr>
            <w:tcW w:w="1416" w:type="dxa"/>
          </w:tcPr>
          <w:p w:rsidR="00E01D81" w:rsidRDefault="00E01D81" w:rsidP="00024FB6">
            <w:pPr>
              <w:pStyle w:val="NoSpacing"/>
            </w:pPr>
          </w:p>
        </w:tc>
        <w:tc>
          <w:tcPr>
            <w:tcW w:w="1060" w:type="dxa"/>
          </w:tcPr>
          <w:p w:rsidR="00E01D81" w:rsidRDefault="00E01D81" w:rsidP="00024FB6">
            <w:pPr>
              <w:pStyle w:val="NoSpacing"/>
            </w:pPr>
          </w:p>
        </w:tc>
        <w:tc>
          <w:tcPr>
            <w:tcW w:w="1216" w:type="dxa"/>
          </w:tcPr>
          <w:p w:rsidR="00E01D81" w:rsidRDefault="00E01D81" w:rsidP="00024FB6">
            <w:pPr>
              <w:pStyle w:val="NoSpacing"/>
            </w:pPr>
            <w:r>
              <w:t>2020</w:t>
            </w:r>
          </w:p>
        </w:tc>
        <w:tc>
          <w:tcPr>
            <w:tcW w:w="1116" w:type="dxa"/>
          </w:tcPr>
          <w:p w:rsidR="00E01D81" w:rsidRDefault="00E01D81" w:rsidP="00024FB6">
            <w:pPr>
              <w:pStyle w:val="NoSpacing"/>
            </w:pPr>
          </w:p>
        </w:tc>
      </w:tr>
      <w:tr w:rsidR="00E01D81" w:rsidTr="00024FB6">
        <w:trPr>
          <w:trHeight w:val="317"/>
        </w:trPr>
        <w:tc>
          <w:tcPr>
            <w:tcW w:w="1883" w:type="dxa"/>
            <w:tcBorders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Treatment</w:t>
            </w:r>
          </w:p>
        </w:tc>
        <w:tc>
          <w:tcPr>
            <w:tcW w:w="232" w:type="dxa"/>
            <w:tcBorders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F.model</w:t>
            </w:r>
          </w:p>
        </w:tc>
        <w:tc>
          <w:tcPr>
            <w:tcW w:w="1228" w:type="dxa"/>
            <w:tcBorders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R</w:t>
            </w:r>
            <w:r w:rsidRPr="00AD30BE">
              <w:rPr>
                <w:vertAlign w:val="superscript"/>
              </w:rPr>
              <w:t>2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Pr(&gt;F)</w:t>
            </w:r>
          </w:p>
        </w:tc>
        <w:tc>
          <w:tcPr>
            <w:tcW w:w="1060" w:type="dxa"/>
            <w:tcBorders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F.model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R</w:t>
            </w:r>
            <w:r w:rsidRPr="00AD30BE">
              <w:rPr>
                <w:vertAlign w:val="superscript"/>
              </w:rPr>
              <w:t>2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Pr(&gt;F)</w:t>
            </w:r>
          </w:p>
        </w:tc>
      </w:tr>
      <w:tr w:rsidR="00E01D81" w:rsidTr="00024FB6">
        <w:trPr>
          <w:trHeight w:val="317"/>
        </w:trPr>
        <w:tc>
          <w:tcPr>
            <w:tcW w:w="1883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32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228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416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Bulk soil</w:t>
            </w:r>
          </w:p>
        </w:tc>
        <w:tc>
          <w:tcPr>
            <w:tcW w:w="1060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216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</w:tr>
      <w:tr w:rsidR="00E01D81" w:rsidTr="00024FB6">
        <w:trPr>
          <w:trHeight w:val="317"/>
        </w:trPr>
        <w:tc>
          <w:tcPr>
            <w:tcW w:w="1883" w:type="dxa"/>
            <w:tcBorders>
              <w:top w:val="nil"/>
            </w:tcBorders>
          </w:tcPr>
          <w:p w:rsidR="00E01D81" w:rsidRDefault="00E01D81" w:rsidP="00024FB6">
            <w:pPr>
              <w:pStyle w:val="NoSpacing"/>
            </w:pPr>
            <w:r>
              <w:t>Crop</w:t>
            </w:r>
          </w:p>
        </w:tc>
        <w:tc>
          <w:tcPr>
            <w:tcW w:w="232" w:type="dxa"/>
            <w:tcBorders>
              <w:top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  <w:tcBorders>
              <w:top w:val="nil"/>
            </w:tcBorders>
          </w:tcPr>
          <w:p w:rsidR="00E01D81" w:rsidRDefault="00E01D81" w:rsidP="00024FB6">
            <w:pPr>
              <w:pStyle w:val="NoSpacing"/>
            </w:pPr>
            <w:r>
              <w:t>0.728</w:t>
            </w:r>
          </w:p>
        </w:tc>
        <w:tc>
          <w:tcPr>
            <w:tcW w:w="1228" w:type="dxa"/>
            <w:tcBorders>
              <w:top w:val="nil"/>
            </w:tcBorders>
          </w:tcPr>
          <w:p w:rsidR="00E01D81" w:rsidRDefault="00E01D81" w:rsidP="00024FB6">
            <w:pPr>
              <w:pStyle w:val="NoSpacing"/>
            </w:pPr>
            <w:r>
              <w:t>0.067</w:t>
            </w:r>
          </w:p>
        </w:tc>
        <w:tc>
          <w:tcPr>
            <w:tcW w:w="1416" w:type="dxa"/>
            <w:tcBorders>
              <w:top w:val="nil"/>
            </w:tcBorders>
          </w:tcPr>
          <w:p w:rsidR="00E01D81" w:rsidRDefault="00E01D81" w:rsidP="00024FB6">
            <w:pPr>
              <w:pStyle w:val="NoSpacing"/>
            </w:pPr>
            <w:r>
              <w:t>0.743</w:t>
            </w:r>
          </w:p>
        </w:tc>
        <w:tc>
          <w:tcPr>
            <w:tcW w:w="1060" w:type="dxa"/>
            <w:tcBorders>
              <w:top w:val="nil"/>
            </w:tcBorders>
          </w:tcPr>
          <w:p w:rsidR="00E01D81" w:rsidRDefault="00E01D81" w:rsidP="00024FB6">
            <w:pPr>
              <w:pStyle w:val="NoSpacing"/>
            </w:pPr>
            <w:r>
              <w:t>1.012</w:t>
            </w:r>
          </w:p>
        </w:tc>
        <w:tc>
          <w:tcPr>
            <w:tcW w:w="1216" w:type="dxa"/>
            <w:tcBorders>
              <w:top w:val="nil"/>
            </w:tcBorders>
          </w:tcPr>
          <w:p w:rsidR="00E01D81" w:rsidRDefault="00E01D81" w:rsidP="00024FB6">
            <w:pPr>
              <w:pStyle w:val="NoSpacing"/>
            </w:pPr>
            <w:r>
              <w:t>0.092</w:t>
            </w:r>
          </w:p>
        </w:tc>
        <w:tc>
          <w:tcPr>
            <w:tcW w:w="1116" w:type="dxa"/>
            <w:tcBorders>
              <w:top w:val="nil"/>
            </w:tcBorders>
          </w:tcPr>
          <w:p w:rsidR="00E01D81" w:rsidRDefault="00E01D81" w:rsidP="00024FB6">
            <w:pPr>
              <w:pStyle w:val="NoSpacing"/>
            </w:pPr>
            <w:r>
              <w:t>0.276</w:t>
            </w:r>
          </w:p>
        </w:tc>
      </w:tr>
      <w:tr w:rsidR="00E01D81" w:rsidTr="00024FB6">
        <w:trPr>
          <w:trHeight w:val="317"/>
        </w:trPr>
        <w:tc>
          <w:tcPr>
            <w:tcW w:w="1883" w:type="dxa"/>
          </w:tcPr>
          <w:p w:rsidR="00E01D81" w:rsidRDefault="00E01D81" w:rsidP="00024FB6">
            <w:pPr>
              <w:pStyle w:val="NoSpacing"/>
            </w:pPr>
            <w:r>
              <w:t>Fertilizer</w:t>
            </w:r>
          </w:p>
        </w:tc>
        <w:tc>
          <w:tcPr>
            <w:tcW w:w="232" w:type="dxa"/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</w:tcPr>
          <w:p w:rsidR="00E01D81" w:rsidRDefault="00E01D81" w:rsidP="00024FB6">
            <w:pPr>
              <w:pStyle w:val="NoSpacing"/>
            </w:pPr>
            <w:r>
              <w:t>0.658</w:t>
            </w:r>
          </w:p>
        </w:tc>
        <w:tc>
          <w:tcPr>
            <w:tcW w:w="1228" w:type="dxa"/>
          </w:tcPr>
          <w:p w:rsidR="00E01D81" w:rsidRDefault="00E01D81" w:rsidP="00024FB6">
            <w:pPr>
              <w:pStyle w:val="NoSpacing"/>
            </w:pPr>
            <w:r>
              <w:t>0.030</w:t>
            </w:r>
          </w:p>
        </w:tc>
        <w:tc>
          <w:tcPr>
            <w:tcW w:w="1416" w:type="dxa"/>
          </w:tcPr>
          <w:p w:rsidR="00E01D81" w:rsidRDefault="00E01D81" w:rsidP="00024FB6">
            <w:pPr>
              <w:pStyle w:val="NoSpacing"/>
            </w:pPr>
            <w:r>
              <w:t>0.762</w:t>
            </w:r>
          </w:p>
        </w:tc>
        <w:tc>
          <w:tcPr>
            <w:tcW w:w="1060" w:type="dxa"/>
          </w:tcPr>
          <w:p w:rsidR="00E01D81" w:rsidRDefault="00E01D81" w:rsidP="00024FB6">
            <w:pPr>
              <w:pStyle w:val="NoSpacing"/>
            </w:pPr>
            <w:r>
              <w:t>0.640</w:t>
            </w:r>
          </w:p>
        </w:tc>
        <w:tc>
          <w:tcPr>
            <w:tcW w:w="1216" w:type="dxa"/>
          </w:tcPr>
          <w:p w:rsidR="00E01D81" w:rsidRDefault="00E01D81" w:rsidP="00024FB6">
            <w:pPr>
              <w:pStyle w:val="NoSpacing"/>
            </w:pPr>
            <w:r>
              <w:t>0.029</w:t>
            </w:r>
          </w:p>
        </w:tc>
        <w:tc>
          <w:tcPr>
            <w:tcW w:w="1116" w:type="dxa"/>
          </w:tcPr>
          <w:p w:rsidR="00E01D81" w:rsidRDefault="00E01D81" w:rsidP="00024FB6">
            <w:pPr>
              <w:pStyle w:val="NoSpacing"/>
            </w:pPr>
            <w:r>
              <w:t>0.802</w:t>
            </w:r>
          </w:p>
        </w:tc>
      </w:tr>
      <w:tr w:rsidR="00E01D81" w:rsidTr="00024FB6">
        <w:trPr>
          <w:trHeight w:val="317"/>
        </w:trPr>
        <w:tc>
          <w:tcPr>
            <w:tcW w:w="1883" w:type="dxa"/>
            <w:tcBorders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Crop : Fertilizer</w:t>
            </w:r>
          </w:p>
        </w:tc>
        <w:tc>
          <w:tcPr>
            <w:tcW w:w="232" w:type="dxa"/>
            <w:tcBorders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  <w:tcBorders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0.810</w:t>
            </w:r>
          </w:p>
        </w:tc>
        <w:tc>
          <w:tcPr>
            <w:tcW w:w="1228" w:type="dxa"/>
            <w:tcBorders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0.074</w:t>
            </w:r>
          </w:p>
        </w:tc>
        <w:tc>
          <w:tcPr>
            <w:tcW w:w="1416" w:type="dxa"/>
            <w:tcBorders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0.639</w:t>
            </w:r>
          </w:p>
        </w:tc>
        <w:tc>
          <w:tcPr>
            <w:tcW w:w="1060" w:type="dxa"/>
            <w:tcBorders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0.635</w:t>
            </w:r>
          </w:p>
        </w:tc>
        <w:tc>
          <w:tcPr>
            <w:tcW w:w="1216" w:type="dxa"/>
            <w:tcBorders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0.0579</w:t>
            </w:r>
          </w:p>
        </w:tc>
        <w:tc>
          <w:tcPr>
            <w:tcW w:w="1116" w:type="dxa"/>
            <w:tcBorders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0.923</w:t>
            </w:r>
          </w:p>
        </w:tc>
      </w:tr>
      <w:tr w:rsidR="00E01D81" w:rsidTr="00024FB6">
        <w:trPr>
          <w:trHeight w:val="304"/>
        </w:trPr>
        <w:tc>
          <w:tcPr>
            <w:tcW w:w="1883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32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228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416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Roots</w:t>
            </w:r>
          </w:p>
        </w:tc>
        <w:tc>
          <w:tcPr>
            <w:tcW w:w="1060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216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116" w:type="dxa"/>
            <w:tcBorders>
              <w:top w:val="dotted" w:sz="4" w:space="0" w:color="auto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</w:tr>
      <w:tr w:rsidR="00E01D81" w:rsidTr="00024FB6">
        <w:trPr>
          <w:trHeight w:val="317"/>
        </w:trPr>
        <w:tc>
          <w:tcPr>
            <w:tcW w:w="1883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Crop</w:t>
            </w:r>
          </w:p>
        </w:tc>
        <w:tc>
          <w:tcPr>
            <w:tcW w:w="232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14.92</w:t>
            </w:r>
          </w:p>
        </w:tc>
        <w:tc>
          <w:tcPr>
            <w:tcW w:w="1228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0.592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&lt;0.001***</w:t>
            </w:r>
          </w:p>
        </w:tc>
        <w:tc>
          <w:tcPr>
            <w:tcW w:w="1060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6.483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0.400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&lt;0.001***</w:t>
            </w:r>
          </w:p>
        </w:tc>
      </w:tr>
      <w:tr w:rsidR="00E01D81" w:rsidTr="00024FB6">
        <w:trPr>
          <w:trHeight w:val="317"/>
        </w:trPr>
        <w:tc>
          <w:tcPr>
            <w:tcW w:w="1883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Fertilizer</w:t>
            </w:r>
          </w:p>
        </w:tc>
        <w:tc>
          <w:tcPr>
            <w:tcW w:w="232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0.254</w:t>
            </w:r>
          </w:p>
        </w:tc>
        <w:tc>
          <w:tcPr>
            <w:tcW w:w="1228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0.005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0.906</w:t>
            </w:r>
          </w:p>
        </w:tc>
        <w:tc>
          <w:tcPr>
            <w:tcW w:w="1060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0.524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0.016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:rsidR="00E01D81" w:rsidRDefault="00E01D81" w:rsidP="00024FB6">
            <w:pPr>
              <w:pStyle w:val="NoSpacing"/>
            </w:pPr>
            <w:r>
              <w:t>0.698</w:t>
            </w:r>
          </w:p>
        </w:tc>
      </w:tr>
      <w:tr w:rsidR="00E01D81" w:rsidTr="00024FB6">
        <w:trPr>
          <w:trHeight w:val="317"/>
        </w:trPr>
        <w:tc>
          <w:tcPr>
            <w:tcW w:w="1883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Crop : Fertilizer</w:t>
            </w:r>
          </w:p>
        </w:tc>
        <w:tc>
          <w:tcPr>
            <w:tcW w:w="232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1.134</w:t>
            </w:r>
          </w:p>
        </w:tc>
        <w:tc>
          <w:tcPr>
            <w:tcW w:w="1228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0.045</w:t>
            </w:r>
          </w:p>
        </w:tc>
        <w:tc>
          <w:tcPr>
            <w:tcW w:w="1416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0.379</w:t>
            </w:r>
          </w:p>
        </w:tc>
        <w:tc>
          <w:tcPr>
            <w:tcW w:w="1060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0.451</w:t>
            </w:r>
          </w:p>
        </w:tc>
        <w:tc>
          <w:tcPr>
            <w:tcW w:w="1216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0.027</w:t>
            </w:r>
          </w:p>
        </w:tc>
        <w:tc>
          <w:tcPr>
            <w:tcW w:w="1116" w:type="dxa"/>
            <w:tcBorders>
              <w:top w:val="nil"/>
              <w:bottom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0.878</w:t>
            </w:r>
          </w:p>
        </w:tc>
      </w:tr>
      <w:tr w:rsidR="00E01D81" w:rsidTr="00024FB6">
        <w:trPr>
          <w:trHeight w:val="317"/>
        </w:trPr>
        <w:tc>
          <w:tcPr>
            <w:tcW w:w="1883" w:type="dxa"/>
            <w:tcBorders>
              <w:top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232" w:type="dxa"/>
            <w:tcBorders>
              <w:top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  <w:tcBorders>
              <w:top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228" w:type="dxa"/>
            <w:tcBorders>
              <w:top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416" w:type="dxa"/>
            <w:tcBorders>
              <w:top w:val="dotted" w:sz="4" w:space="0" w:color="auto"/>
            </w:tcBorders>
          </w:tcPr>
          <w:p w:rsidR="00E01D81" w:rsidRDefault="00E01D81" w:rsidP="00024FB6">
            <w:pPr>
              <w:pStyle w:val="NoSpacing"/>
            </w:pPr>
            <w:r>
              <w:t>Root</w:t>
            </w:r>
          </w:p>
        </w:tc>
        <w:tc>
          <w:tcPr>
            <w:tcW w:w="1060" w:type="dxa"/>
            <w:tcBorders>
              <w:top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216" w:type="dxa"/>
            <w:tcBorders>
              <w:top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  <w:tc>
          <w:tcPr>
            <w:tcW w:w="1116" w:type="dxa"/>
            <w:tcBorders>
              <w:top w:val="dotted" w:sz="4" w:space="0" w:color="auto"/>
            </w:tcBorders>
          </w:tcPr>
          <w:p w:rsidR="00E01D81" w:rsidRDefault="00E01D81" w:rsidP="00024FB6">
            <w:pPr>
              <w:pStyle w:val="NoSpacing"/>
            </w:pPr>
          </w:p>
        </w:tc>
      </w:tr>
      <w:tr w:rsidR="00E01D81" w:rsidTr="00024FB6">
        <w:trPr>
          <w:trHeight w:val="317"/>
        </w:trPr>
        <w:tc>
          <w:tcPr>
            <w:tcW w:w="1883" w:type="dxa"/>
          </w:tcPr>
          <w:p w:rsidR="00E01D81" w:rsidRDefault="00E01D81" w:rsidP="00024FB6">
            <w:pPr>
              <w:pStyle w:val="NoSpacing"/>
            </w:pPr>
            <w:r>
              <w:t>Compartment</w:t>
            </w:r>
          </w:p>
        </w:tc>
        <w:tc>
          <w:tcPr>
            <w:tcW w:w="232" w:type="dxa"/>
          </w:tcPr>
          <w:p w:rsidR="00E01D81" w:rsidRDefault="00E01D81" w:rsidP="00024FB6">
            <w:pPr>
              <w:pStyle w:val="NoSpacing"/>
            </w:pPr>
          </w:p>
        </w:tc>
        <w:tc>
          <w:tcPr>
            <w:tcW w:w="1361" w:type="dxa"/>
          </w:tcPr>
          <w:p w:rsidR="00E01D81" w:rsidRDefault="00E01D81" w:rsidP="00024FB6">
            <w:pPr>
              <w:pStyle w:val="NoSpacing"/>
            </w:pPr>
            <w:r>
              <w:t>39.179</w:t>
            </w:r>
          </w:p>
        </w:tc>
        <w:tc>
          <w:tcPr>
            <w:tcW w:w="1228" w:type="dxa"/>
          </w:tcPr>
          <w:p w:rsidR="00E01D81" w:rsidRDefault="00E01D81" w:rsidP="00024FB6">
            <w:pPr>
              <w:pStyle w:val="NoSpacing"/>
            </w:pPr>
            <w:r>
              <w:t>0.460</w:t>
            </w:r>
          </w:p>
        </w:tc>
        <w:tc>
          <w:tcPr>
            <w:tcW w:w="1416" w:type="dxa"/>
          </w:tcPr>
          <w:p w:rsidR="00E01D81" w:rsidRDefault="00E01D81" w:rsidP="00024FB6">
            <w:pPr>
              <w:pStyle w:val="NoSpacing"/>
            </w:pPr>
            <w:r>
              <w:t>&lt;0.001***</w:t>
            </w:r>
          </w:p>
        </w:tc>
        <w:tc>
          <w:tcPr>
            <w:tcW w:w="1060" w:type="dxa"/>
          </w:tcPr>
          <w:p w:rsidR="00E01D81" w:rsidRDefault="00E01D81" w:rsidP="00024FB6">
            <w:pPr>
              <w:pStyle w:val="NoSpacing"/>
            </w:pPr>
            <w:r>
              <w:t>16.241</w:t>
            </w:r>
          </w:p>
        </w:tc>
        <w:tc>
          <w:tcPr>
            <w:tcW w:w="1216" w:type="dxa"/>
          </w:tcPr>
          <w:p w:rsidR="00E01D81" w:rsidRDefault="00E01D81" w:rsidP="00024FB6">
            <w:pPr>
              <w:pStyle w:val="NoSpacing"/>
            </w:pPr>
            <w:r>
              <w:t>0.261</w:t>
            </w:r>
          </w:p>
        </w:tc>
        <w:tc>
          <w:tcPr>
            <w:tcW w:w="1116" w:type="dxa"/>
          </w:tcPr>
          <w:p w:rsidR="00E01D81" w:rsidRDefault="00E01D81" w:rsidP="00024FB6">
            <w:pPr>
              <w:pStyle w:val="NoSpacing"/>
            </w:pPr>
            <w:r>
              <w:t>&lt;0.001***</w:t>
            </w:r>
          </w:p>
        </w:tc>
      </w:tr>
    </w:tbl>
    <w:p w:rsidR="00E01D81" w:rsidRPr="00D92C4C" w:rsidRDefault="00E01D81" w:rsidP="00E01D81">
      <w:pPr>
        <w:pStyle w:val="NoSpacing"/>
        <w:rPr>
          <w:lang w:val="fr-FR"/>
        </w:rPr>
      </w:pPr>
      <w:r w:rsidRPr="00D92C4C">
        <w:rPr>
          <w:lang w:val="fr-FR"/>
        </w:rPr>
        <w:t xml:space="preserve">Significance codes:  </w:t>
      </w:r>
      <w:r w:rsidRPr="00D92C4C">
        <w:rPr>
          <w:i/>
          <w:lang w:val="fr-FR"/>
        </w:rPr>
        <w:t>P</w:t>
      </w:r>
      <w:r w:rsidRPr="00D92C4C">
        <w:rPr>
          <w:lang w:val="fr-FR"/>
        </w:rPr>
        <w:t>&lt;0.05, *;</w:t>
      </w:r>
      <w:r w:rsidRPr="00D92C4C">
        <w:rPr>
          <w:i/>
          <w:lang w:val="fr-FR"/>
        </w:rPr>
        <w:t xml:space="preserve"> P</w:t>
      </w:r>
      <w:r w:rsidRPr="00D92C4C">
        <w:rPr>
          <w:lang w:val="fr-FR"/>
        </w:rPr>
        <w:t xml:space="preserve">&lt;0.01, **; </w:t>
      </w:r>
      <w:r w:rsidRPr="00D92C4C">
        <w:rPr>
          <w:i/>
          <w:lang w:val="fr-FR"/>
        </w:rPr>
        <w:t>P</w:t>
      </w:r>
      <w:r w:rsidRPr="00D92C4C">
        <w:rPr>
          <w:lang w:val="fr-FR"/>
        </w:rPr>
        <w:t>&lt;0.001, ***.</w:t>
      </w:r>
    </w:p>
    <w:p w:rsidR="00E01D81" w:rsidRPr="00D92C4C" w:rsidRDefault="00E01D81" w:rsidP="00E01D81">
      <w:pPr>
        <w:rPr>
          <w:lang w:val="fr-FR"/>
        </w:rPr>
        <w:sectPr w:rsidR="00E01D81" w:rsidRPr="00D92C4C" w:rsidSect="00A872B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D92C4C">
        <w:rPr>
          <w:lang w:val="fr-FR"/>
        </w:rPr>
        <w:br w:type="page"/>
      </w:r>
    </w:p>
    <w:p w:rsidR="00E01D81" w:rsidRPr="00AD30BE" w:rsidRDefault="00E01D81" w:rsidP="00E01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Pr="00AD30B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AD30BE">
        <w:rPr>
          <w:rFonts w:ascii="Times New Roman" w:hAnsi="Times New Roman" w:cs="Times New Roman"/>
          <w:b/>
          <w:sz w:val="24"/>
          <w:szCs w:val="24"/>
        </w:rPr>
        <w:t>.</w:t>
      </w:r>
      <w:r w:rsidRPr="00AD30BE">
        <w:rPr>
          <w:rFonts w:ascii="Times New Roman" w:hAnsi="Times New Roman" w:cs="Times New Roman"/>
          <w:sz w:val="24"/>
          <w:szCs w:val="24"/>
        </w:rPr>
        <w:t xml:space="preserve"> AMF alpha diversity. Average and standard errors (n=24) of soil and root samples from 2019 and 2020 across treatments. Metrics include Chao1 richness, Peilou’s evenness, Shannon’s diversity, and inverse Simpson’s diversity.</w:t>
      </w:r>
      <w:r w:rsidRPr="00AD30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D30BE">
        <w:rPr>
          <w:rFonts w:ascii="Times New Roman" w:hAnsi="Times New Roman" w:cs="Times New Roman"/>
          <w:sz w:val="24"/>
          <w:szCs w:val="24"/>
        </w:rPr>
        <w:t xml:space="preserve">Italics indicate the P-value.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7"/>
        <w:gridCol w:w="1841"/>
        <w:gridCol w:w="1849"/>
        <w:gridCol w:w="1849"/>
        <w:gridCol w:w="1884"/>
      </w:tblGrid>
      <w:tr w:rsidR="00E01D81" w:rsidRPr="00B90C99" w:rsidTr="00024FB6">
        <w:trPr>
          <w:trHeight w:val="271"/>
        </w:trPr>
        <w:tc>
          <w:tcPr>
            <w:tcW w:w="2144" w:type="dxa"/>
            <w:tcBorders>
              <w:bottom w:val="single" w:sz="4" w:space="0" w:color="auto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1930" w:type="dxa"/>
            <w:tcBorders>
              <w:bottom w:val="single" w:sz="4" w:space="0" w:color="auto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Chao1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Evenness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Shannon</w:t>
            </w:r>
          </w:p>
        </w:tc>
        <w:tc>
          <w:tcPr>
            <w:tcW w:w="2012" w:type="dxa"/>
            <w:tcBorders>
              <w:bottom w:val="single" w:sz="4" w:space="0" w:color="auto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InvSimpson</w:t>
            </w:r>
          </w:p>
        </w:tc>
      </w:tr>
      <w:tr w:rsidR="00E01D81" w:rsidRPr="00B90C99" w:rsidTr="00024FB6">
        <w:trPr>
          <w:trHeight w:val="271"/>
        </w:trPr>
        <w:tc>
          <w:tcPr>
            <w:tcW w:w="2144" w:type="dxa"/>
            <w:tcBorders>
              <w:top w:val="single" w:sz="4" w:space="0" w:color="auto"/>
              <w:bottom w:val="nil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1D81" w:rsidRPr="00B90C99" w:rsidTr="00024FB6">
        <w:trPr>
          <w:trHeight w:val="271"/>
        </w:trPr>
        <w:tc>
          <w:tcPr>
            <w:tcW w:w="2144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Bulk s</w:t>
            </w: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oil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24.12±1.08a¶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0.67±0.02b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2.10±0.06b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5.49±0.38b</w:t>
            </w:r>
          </w:p>
        </w:tc>
      </w:tr>
      <w:tr w:rsidR="00E01D81" w:rsidRPr="00B90C99" w:rsidTr="00024FB6">
        <w:trPr>
          <w:trHeight w:val="271"/>
        </w:trPr>
        <w:tc>
          <w:tcPr>
            <w:tcW w:w="2144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Roots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26.81±0.86b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0.56±0.02a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1.83±0.05a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4.42±0.28a</w:t>
            </w:r>
          </w:p>
        </w:tc>
      </w:tr>
      <w:tr w:rsidR="00E01D81" w:rsidRPr="00B90C99" w:rsidTr="00024FB6">
        <w:trPr>
          <w:trHeight w:val="271"/>
        </w:trPr>
        <w:tc>
          <w:tcPr>
            <w:tcW w:w="2144" w:type="dxa"/>
            <w:tcBorders>
              <w:top w:val="nil"/>
              <w:bottom w:val="single" w:sz="4" w:space="0" w:color="auto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single" w:sz="4" w:space="0" w:color="auto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&lt;0.05*</w:t>
            </w:r>
          </w:p>
        </w:tc>
        <w:tc>
          <w:tcPr>
            <w:tcW w:w="2001" w:type="dxa"/>
            <w:tcBorders>
              <w:top w:val="dotted" w:sz="4" w:space="0" w:color="auto"/>
              <w:bottom w:val="single" w:sz="4" w:space="0" w:color="auto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  <w:tc>
          <w:tcPr>
            <w:tcW w:w="2001" w:type="dxa"/>
            <w:tcBorders>
              <w:top w:val="dotted" w:sz="4" w:space="0" w:color="auto"/>
              <w:bottom w:val="single" w:sz="4" w:space="0" w:color="auto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  <w:tc>
          <w:tcPr>
            <w:tcW w:w="2012" w:type="dxa"/>
            <w:tcBorders>
              <w:top w:val="dotted" w:sz="4" w:space="0" w:color="auto"/>
              <w:bottom w:val="single" w:sz="4" w:space="0" w:color="auto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&lt;0.01**</w:t>
            </w:r>
          </w:p>
        </w:tc>
      </w:tr>
      <w:tr w:rsidR="00E01D81" w:rsidRPr="00B90C99" w:rsidTr="00024FB6">
        <w:trPr>
          <w:trHeight w:val="271"/>
        </w:trPr>
        <w:tc>
          <w:tcPr>
            <w:tcW w:w="2144" w:type="dxa"/>
            <w:tcBorders>
              <w:top w:val="single" w:sz="4" w:space="0" w:color="auto"/>
              <w:bottom w:val="nil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1D81" w:rsidRPr="00B90C99" w:rsidTr="00024FB6">
        <w:trPr>
          <w:trHeight w:val="271"/>
        </w:trPr>
        <w:tc>
          <w:tcPr>
            <w:tcW w:w="2144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Bulk s</w:t>
            </w: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oil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39.10±1.07b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0.75±0.01b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2.76±0.04b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10.62±0.50b</w:t>
            </w:r>
          </w:p>
        </w:tc>
      </w:tr>
      <w:tr w:rsidR="00E01D81" w:rsidRPr="00B90C99" w:rsidTr="00024FB6">
        <w:trPr>
          <w:trHeight w:val="271"/>
        </w:trPr>
        <w:tc>
          <w:tcPr>
            <w:tcW w:w="2144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Roots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32.80±1.06a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0.59±0.01a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2.05±0.05a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5.31. ±0.34a</w:t>
            </w:r>
          </w:p>
        </w:tc>
      </w:tr>
      <w:tr w:rsidR="00E01D81" w:rsidRPr="00B90C99" w:rsidTr="00024FB6">
        <w:trPr>
          <w:trHeight w:val="271"/>
        </w:trPr>
        <w:tc>
          <w:tcPr>
            <w:tcW w:w="2144" w:type="dxa"/>
            <w:tcBorders>
              <w:top w:val="nil"/>
              <w:bottom w:val="single" w:sz="4" w:space="0" w:color="auto"/>
            </w:tcBorders>
          </w:tcPr>
          <w:p w:rsidR="00E01D81" w:rsidRPr="00AD30BE" w:rsidRDefault="00E01D81" w:rsidP="00024F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single" w:sz="4" w:space="0" w:color="auto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  <w:tc>
          <w:tcPr>
            <w:tcW w:w="2001" w:type="dxa"/>
            <w:tcBorders>
              <w:top w:val="dotted" w:sz="4" w:space="0" w:color="auto"/>
              <w:bottom w:val="single" w:sz="4" w:space="0" w:color="auto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  <w:tc>
          <w:tcPr>
            <w:tcW w:w="2001" w:type="dxa"/>
            <w:tcBorders>
              <w:top w:val="dotted" w:sz="4" w:space="0" w:color="auto"/>
              <w:bottom w:val="single" w:sz="4" w:space="0" w:color="auto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  <w:tc>
          <w:tcPr>
            <w:tcW w:w="2012" w:type="dxa"/>
            <w:tcBorders>
              <w:top w:val="dotted" w:sz="4" w:space="0" w:color="auto"/>
              <w:bottom w:val="single" w:sz="4" w:space="0" w:color="auto"/>
            </w:tcBorders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</w:tr>
    </w:tbl>
    <w:p w:rsidR="00E01D81" w:rsidRPr="00AD30BE" w:rsidRDefault="00E01D81" w:rsidP="00E01D81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E01D81" w:rsidRPr="00AD30BE" w:rsidRDefault="00E01D81" w:rsidP="00E01D81">
      <w:pPr>
        <w:contextualSpacing/>
        <w:rPr>
          <w:rFonts w:ascii="Times New Roman" w:hAnsi="Times New Roman" w:cs="Times New Roman"/>
          <w:sz w:val="24"/>
          <w:szCs w:val="24"/>
        </w:rPr>
      </w:pPr>
      <w:r w:rsidRPr="00AD30BE">
        <w:rPr>
          <w:rFonts w:ascii="Times New Roman" w:hAnsi="Times New Roman" w:cs="Times New Roman"/>
          <w:sz w:val="24"/>
          <w:szCs w:val="24"/>
        </w:rPr>
        <w:t xml:space="preserve">¶Pairwise comparisons were performed with Tukey’s HSD test after ANOVA. </w:t>
      </w:r>
    </w:p>
    <w:p w:rsidR="00E01D81" w:rsidRPr="00AD30BE" w:rsidRDefault="00E01D81" w:rsidP="00E01D81">
      <w:pPr>
        <w:contextualSpacing/>
        <w:rPr>
          <w:rFonts w:ascii="Times New Roman" w:hAnsi="Times New Roman" w:cs="Times New Roman"/>
          <w:sz w:val="24"/>
          <w:szCs w:val="24"/>
        </w:rPr>
      </w:pPr>
      <w:r w:rsidRPr="00AD30BE">
        <w:rPr>
          <w:rFonts w:ascii="Times New Roman" w:hAnsi="Times New Roman" w:cs="Times New Roman"/>
          <w:sz w:val="24"/>
          <w:szCs w:val="24"/>
        </w:rPr>
        <w:t xml:space="preserve">Lowercase letters signify significant difference between treatments based on Tukey HSD test after ANOVA </w:t>
      </w:r>
    </w:p>
    <w:p w:rsidR="00E01D81" w:rsidRPr="00AD30BE" w:rsidRDefault="00E01D81" w:rsidP="00E01D81">
      <w:pPr>
        <w:pStyle w:val="NoSpacing"/>
        <w:rPr>
          <w:rFonts w:cs="Times New Roman"/>
          <w:szCs w:val="24"/>
        </w:rPr>
      </w:pPr>
      <w:r>
        <w:br w:type="page"/>
      </w:r>
      <w:r>
        <w:rPr>
          <w:rFonts w:cs="Times New Roman"/>
          <w:szCs w:val="24"/>
        </w:rPr>
        <w:lastRenderedPageBreak/>
        <w:t xml:space="preserve">Supplementary </w:t>
      </w:r>
      <w:r w:rsidRPr="008A7DCC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4</w:t>
      </w:r>
      <w:r w:rsidRPr="008A7DCC">
        <w:rPr>
          <w:rFonts w:cs="Times New Roman"/>
          <w:b/>
          <w:szCs w:val="24"/>
        </w:rPr>
        <w:t>.</w:t>
      </w:r>
      <w:r w:rsidRPr="008A7DCC">
        <w:rPr>
          <w:rFonts w:cs="Times New Roman"/>
          <w:szCs w:val="24"/>
        </w:rPr>
        <w:t xml:space="preserve"> Differential abundance in genus rank impacted by treatments (crop × </w:t>
      </w:r>
      <w:r>
        <w:rPr>
          <w:rFonts w:cs="Times New Roman"/>
          <w:szCs w:val="24"/>
        </w:rPr>
        <w:t xml:space="preserve">N </w:t>
      </w:r>
      <w:r w:rsidRPr="008A7DCC">
        <w:rPr>
          <w:rFonts w:cs="Times New Roman"/>
          <w:szCs w:val="24"/>
        </w:rPr>
        <w:t>fertilizer) in soil compartment in 2019.</w:t>
      </w:r>
    </w:p>
    <w:p w:rsidR="00E01D81" w:rsidRPr="00AD30BE" w:rsidRDefault="00E01D81" w:rsidP="00E01D81">
      <w:pPr>
        <w:pStyle w:val="NoSpacing"/>
        <w:rPr>
          <w:rFonts w:cs="Times New Roman"/>
          <w:szCs w:val="24"/>
        </w:rPr>
      </w:pPr>
    </w:p>
    <w:tbl>
      <w:tblPr>
        <w:tblStyle w:val="TableGrid"/>
        <w:tblW w:w="88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883"/>
        <w:gridCol w:w="1223"/>
        <w:gridCol w:w="1223"/>
        <w:gridCol w:w="1221"/>
        <w:gridCol w:w="1266"/>
      </w:tblGrid>
      <w:tr w:rsidR="00E01D81" w:rsidRPr="00695935" w:rsidTr="00024FB6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Genus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logFC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logCPM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FDR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Crop</w:t>
            </w: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6.6919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-0.1827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14.4043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0.0593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0.8076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0.3378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16.6234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0.5555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0.4561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-0.1858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16.0487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0.0503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0.8225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0.3296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12.8606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0.0267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0.8703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6.7054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9.1622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0.7148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0.3979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0.3810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16.7911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0.9856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0.3208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-0.1210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19.3964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0.8122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0.3675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0.2404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12.7747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0.9432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6.9199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-0.4891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14.2243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0.4162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0.5189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-0.2405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16.2658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0.3292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0.5661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-0.4853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15.7479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0.4994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0.4798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1.1069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13.2736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0.4184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0.5177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6.9199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0.8955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17.0283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7.5819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0.0059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0.0531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19.4419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0.5779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0.4471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-2.3916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11.2163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0.2957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0.5866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E01D81" w:rsidRPr="00695935" w:rsidTr="00024FB6">
        <w:trPr>
          <w:trHeight w:val="108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6.6198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-0.5033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14.1489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0.5275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0.4676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0.7173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-0.4822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16.3873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2.5040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0.1136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0.5110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-0.2404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15.6921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0.2484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0.6182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0.7782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0.5859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13.3669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0.1573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0.6917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0.7782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-6.4775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8.9165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0.6698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0.4131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0.7173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0.4702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17.1270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2.8194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0.0931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0.5110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0.1491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19.4316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0.5030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0.4782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0.7173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-2.6625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13.1324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1.8339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0.1757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0.5270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N 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Fertilizer</w:t>
            </w: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6.7347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0.5864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14.2646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1.1714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0.2791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0.5243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-0.0989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16.4048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0.1031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0.7482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0.9094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-1.0752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15.8327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4.2421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0.0394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0.1774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1.4918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13.2102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1.1136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0.2913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0.5243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5.9028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8.5833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0.6269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0.4285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0.6427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0.0711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17.0027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0.0588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0.8084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0.9094</w:t>
            </w:r>
          </w:p>
        </w:tc>
      </w:tr>
      <w:tr w:rsidR="00E01D81" w:rsidRPr="00695935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-0.1983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19.4435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1.4910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0.5243</w:t>
            </w:r>
          </w:p>
        </w:tc>
      </w:tr>
      <w:tr w:rsidR="00E01D81" w:rsidRPr="00695935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4.4595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12.8212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5.0883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0.1774</w:t>
            </w:r>
          </w:p>
        </w:tc>
      </w:tr>
    </w:tbl>
    <w:p w:rsidR="00E01D81" w:rsidRPr="00AD30BE" w:rsidRDefault="00E01D81" w:rsidP="00E01D81">
      <w:pPr>
        <w:pStyle w:val="NoSpacing"/>
        <w:rPr>
          <w:rFonts w:cs="Times New Roman"/>
          <w:szCs w:val="24"/>
        </w:rPr>
      </w:pPr>
      <w:r w:rsidRPr="00AD30BE">
        <w:rPr>
          <w:rFonts w:cs="Times New Roman"/>
          <w:szCs w:val="24"/>
        </w:rPr>
        <w:t>Note: LogFC designates log fold change; LogCPM, log counts per million; LR, likelihood ratio; FDR, false discovery rate.</w:t>
      </w:r>
    </w:p>
    <w:p w:rsidR="00E01D81" w:rsidRPr="00AD30BE" w:rsidRDefault="00E01D81" w:rsidP="00E01D81">
      <w:pPr>
        <w:rPr>
          <w:rFonts w:ascii="Times New Roman" w:hAnsi="Times New Roman" w:cs="Times New Roman"/>
          <w:sz w:val="24"/>
          <w:szCs w:val="24"/>
          <w:lang w:eastAsia="ko-KR"/>
        </w:rPr>
        <w:sectPr w:rsidR="00E01D81" w:rsidRPr="00AD30BE" w:rsidSect="002F39B9">
          <w:pgSz w:w="12240" w:h="18720" w:code="14"/>
          <w:pgMar w:top="1440" w:right="1440" w:bottom="1440" w:left="1440" w:header="720" w:footer="720" w:gutter="0"/>
          <w:cols w:space="720"/>
          <w:docGrid w:linePitch="360"/>
        </w:sectPr>
      </w:pP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*, **, and *** show statistical significance at 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&lt;0.05, 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&lt;0.01,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 xml:space="preserve"> 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&lt;0.001, respectively.</w:t>
      </w:r>
    </w:p>
    <w:p w:rsidR="00E01D81" w:rsidRPr="00AD30BE" w:rsidRDefault="00E01D81" w:rsidP="00E01D81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Supplementary </w:t>
      </w:r>
      <w:r w:rsidRPr="008A7DCC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5</w:t>
      </w:r>
      <w:r w:rsidRPr="008A7DCC">
        <w:rPr>
          <w:rFonts w:cs="Times New Roman"/>
          <w:b/>
          <w:szCs w:val="24"/>
        </w:rPr>
        <w:t>.</w:t>
      </w:r>
      <w:r w:rsidRPr="008A7DCC">
        <w:rPr>
          <w:rFonts w:cs="Times New Roman"/>
          <w:szCs w:val="24"/>
        </w:rPr>
        <w:t xml:space="preserve"> Differential abundance in genus rank impacted by treatments (crop × </w:t>
      </w:r>
      <w:r>
        <w:rPr>
          <w:rFonts w:cs="Times New Roman"/>
          <w:szCs w:val="24"/>
        </w:rPr>
        <w:t xml:space="preserve">N </w:t>
      </w:r>
      <w:r w:rsidRPr="008A7DCC">
        <w:rPr>
          <w:rFonts w:cs="Times New Roman"/>
          <w:szCs w:val="24"/>
        </w:rPr>
        <w:t>fertilizer × compartment</w:t>
      </w:r>
      <w:r w:rsidRPr="00AD30BE">
        <w:rPr>
          <w:rFonts w:cs="Times New Roman"/>
          <w:szCs w:val="24"/>
        </w:rPr>
        <w:t>) in soil compartment in 2020.</w:t>
      </w:r>
    </w:p>
    <w:p w:rsidR="00E01D81" w:rsidRPr="00AD30BE" w:rsidRDefault="00E01D81" w:rsidP="00E01D81">
      <w:pPr>
        <w:pStyle w:val="NoSpacing"/>
        <w:rPr>
          <w:rFonts w:cs="Times New Roman"/>
          <w:szCs w:val="24"/>
        </w:rPr>
      </w:pPr>
    </w:p>
    <w:tbl>
      <w:tblPr>
        <w:tblStyle w:val="TableGrid"/>
        <w:tblW w:w="88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883"/>
        <w:gridCol w:w="1223"/>
        <w:gridCol w:w="1223"/>
        <w:gridCol w:w="1221"/>
        <w:gridCol w:w="1266"/>
      </w:tblGrid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Genus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logFC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logCPM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FDR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Crop</w:t>
            </w: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-0.8035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7.9600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0.0243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0.8762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0.8762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1.3911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12.7442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1.9456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0.1631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0.3669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-0.4631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16.8018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2.3644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0.3669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-0.0751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16.4194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0.0321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0.8577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0.8762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1.0663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14.6686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2.2826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0.1308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0.3669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-1.2063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8.8371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0.0833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0.7728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0.8762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-0.2243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18.6496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1.1247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0.2889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0.4334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0.2100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18.4620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1.2367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0.2661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0.4334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-5.2554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12.6132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4.3738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0.0365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0.3285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-2.0251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7.8935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0.1519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0.6967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0.8405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1.1497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12.5062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0.7125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0.3986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0.7175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0.6636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17.3084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4.1327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0.3174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0.8312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16.7974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3.2705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0.0705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0.3174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1.2925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14.4156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1.6542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0.1984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0.5188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0.2545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9.7585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0.0069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0.9337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0.9337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-0.2533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18.4851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1.4373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0.2306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0.5188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18.3246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0.1040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0.7471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0.8405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-2.5044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13.1511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0.2928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0.5884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0.8405</w:t>
            </w:r>
          </w:p>
        </w:tc>
      </w:tr>
      <w:tr w:rsidR="00E01D81" w:rsidRPr="000968E6" w:rsidTr="00024FB6">
        <w:trPr>
          <w:trHeight w:val="108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-1.5681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7.3397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0.1979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0.6564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0.8440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-0.3632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13.0798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0.2636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0.6077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0.8440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1.0840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17.1833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13.7664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P&lt;0.01**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0.7903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16.7608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5.0433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0.0247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0.1112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0.1498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14.8059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0.0423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0.8371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0.9295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0.9734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9.5768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0.0078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0.9295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0.9295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-0.2126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18.4218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1.7160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0.1902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0.5706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-0.1168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18.4252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0.5477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0.4593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0.8440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2.3645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11.5246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0.4666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0.4945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0.8440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N 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Fertilizer</w:t>
            </w: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-0.7035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7.7010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0.0242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0.8765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0.9273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0.3361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12.7365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0.6376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0.8490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-0.2095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17.1126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0.5014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0.4789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0.8490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-0.3184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16.6616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0.3634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0.8177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-0.6853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14.5830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1.1800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0.2773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0.8177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0.4407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9.3635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0.0083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0.9273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0.9273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-0.2528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18.5733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1.6210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0.2030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0.8177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-0.1462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18.3868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1.0832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0.2980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0.8177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1.4579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12.4333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0.1931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0.6603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0.8490</w:t>
            </w:r>
          </w:p>
        </w:tc>
      </w:tr>
    </w:tbl>
    <w:p w:rsidR="00E01D81" w:rsidRPr="00AD30BE" w:rsidRDefault="00E01D81" w:rsidP="00E01D81">
      <w:pPr>
        <w:pStyle w:val="NoSpacing"/>
        <w:rPr>
          <w:rFonts w:cs="Times New Roman"/>
          <w:szCs w:val="24"/>
        </w:rPr>
      </w:pPr>
      <w:r w:rsidRPr="00AD30BE">
        <w:rPr>
          <w:rFonts w:cs="Times New Roman"/>
          <w:szCs w:val="24"/>
        </w:rPr>
        <w:t>Note: LogFC designates log fold change; LogCPM, log counts per million; LR, likelihood ratio; FDR, false discovery rate.</w:t>
      </w:r>
    </w:p>
    <w:p w:rsidR="00E01D81" w:rsidRPr="00AD30BE" w:rsidRDefault="00E01D81" w:rsidP="00E01D81">
      <w:pPr>
        <w:rPr>
          <w:rFonts w:ascii="Times New Roman" w:hAnsi="Times New Roman" w:cs="Times New Roman"/>
          <w:sz w:val="24"/>
          <w:szCs w:val="24"/>
          <w:lang w:eastAsia="ko-KR"/>
        </w:rPr>
        <w:sectPr w:rsidR="00E01D81" w:rsidRPr="00AD30BE" w:rsidSect="002F39B9">
          <w:pgSz w:w="12240" w:h="18720" w:code="14"/>
          <w:pgMar w:top="1440" w:right="1440" w:bottom="1440" w:left="1440" w:header="720" w:footer="720" w:gutter="0"/>
          <w:cols w:space="720"/>
          <w:docGrid w:linePitch="360"/>
        </w:sectPr>
      </w:pP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*, **, and *** show statistical significance at 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&lt;0.05, 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&lt;0.01,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 xml:space="preserve"> 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&lt;0.001, respectively.</w:t>
      </w:r>
    </w:p>
    <w:p w:rsidR="00E01D81" w:rsidRPr="00AD30BE" w:rsidRDefault="00E01D81" w:rsidP="00E01D81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Supplementary </w:t>
      </w:r>
      <w:r w:rsidRPr="008A7DCC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6</w:t>
      </w:r>
      <w:r w:rsidRPr="008A7DCC">
        <w:rPr>
          <w:rFonts w:cs="Times New Roman"/>
          <w:b/>
          <w:szCs w:val="24"/>
        </w:rPr>
        <w:t>.</w:t>
      </w:r>
      <w:r w:rsidRPr="008A7DCC">
        <w:rPr>
          <w:rFonts w:cs="Times New Roman"/>
          <w:szCs w:val="24"/>
        </w:rPr>
        <w:t xml:space="preserve"> Differential abundance in genus rank impacted by treatments (crop ×</w:t>
      </w:r>
      <w:r w:rsidRPr="00151D52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N </w:t>
      </w:r>
      <w:r w:rsidRPr="008A7DCC">
        <w:rPr>
          <w:rFonts w:cs="Times New Roman"/>
          <w:szCs w:val="24"/>
        </w:rPr>
        <w:t>fertilizer) roots compartment in</w:t>
      </w:r>
      <w:r w:rsidRPr="00AD30BE">
        <w:rPr>
          <w:rFonts w:cs="Times New Roman"/>
          <w:szCs w:val="24"/>
        </w:rPr>
        <w:t xml:space="preserve"> 2019.</w:t>
      </w:r>
    </w:p>
    <w:p w:rsidR="00E01D81" w:rsidRPr="00AD30BE" w:rsidRDefault="00E01D81" w:rsidP="00E01D81">
      <w:pPr>
        <w:pStyle w:val="NoSpacing"/>
        <w:rPr>
          <w:rFonts w:cs="Times New Roman"/>
          <w:szCs w:val="24"/>
        </w:rPr>
      </w:pPr>
    </w:p>
    <w:tbl>
      <w:tblPr>
        <w:tblStyle w:val="TableGrid"/>
        <w:tblW w:w="88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883"/>
        <w:gridCol w:w="1223"/>
        <w:gridCol w:w="1223"/>
        <w:gridCol w:w="1221"/>
        <w:gridCol w:w="1266"/>
      </w:tblGrid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Genus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logFC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logCPM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FDR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Crop</w:t>
            </w: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5.4251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0.4397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9.4917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0.0613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0.8044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1.4919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14.1683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3.4482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0.0633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0.1425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1.9763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16.8508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11.0531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&lt;0.01**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4.2749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14.5509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10.4065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&lt;0.01**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5.4251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0.4968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18.1753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1.1880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0.2757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0.4963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-0.6351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19.1178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3.9704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0.0463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0.1389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-0.1931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10.9673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0.0065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0.9355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5.5051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-0.1349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9.3792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0.0060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0.9382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AD30BE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0.1549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13.2765</w:t>
            </w:r>
          </w:p>
        </w:tc>
        <w:tc>
          <w:tcPr>
            <w:tcW w:w="1223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0.0532</w:t>
            </w:r>
          </w:p>
        </w:tc>
        <w:tc>
          <w:tcPr>
            <w:tcW w:w="1221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0.8176</w:t>
            </w:r>
          </w:p>
        </w:tc>
        <w:tc>
          <w:tcPr>
            <w:tcW w:w="1266" w:type="dxa"/>
            <w:vAlign w:val="bottom"/>
          </w:tcPr>
          <w:p w:rsidR="00E01D81" w:rsidRPr="00AD30BE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0.7652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15.9601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2.5889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0.1076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0.4843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1.0324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11.7888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0.4610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0.4972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5.5051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17.9462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0.0084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0.9271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-0.1901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19.4004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0.5745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0.4485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-5.6064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8.8917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3.6738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0.0553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0.4843</w:t>
            </w:r>
          </w:p>
        </w:tc>
      </w:tr>
      <w:tr w:rsidR="00E01D81" w:rsidRPr="000968E6" w:rsidTr="00024FB6">
        <w:trPr>
          <w:trHeight w:val="108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5.3631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-0.4987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9.6272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0.0665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0.7965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-0.8562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14.0865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1.2727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0.2593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0.3889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-0.7357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16.9400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2.4024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0.2726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-2.2442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14.4101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3.7358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0.0533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0.1728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5.3631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-0.5461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18.1151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1.6018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0.2056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0.3702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1.0818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19.2547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8.0149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0.0046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&lt;0.05*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-5.0267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11.6952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3.6051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0.0576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0.1728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N </w:t>
            </w: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Fertilizer</w:t>
            </w: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5.4648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-0.6643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9.4827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0.6801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0.4050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14.0053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0.3659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0.5452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-0.3611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16.7550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0.4797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0.4885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-1.4589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14.1711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1.5484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0.2134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5.4648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18.1213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0.0695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0.7920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-0.2918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19.1779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1.3498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0.2453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-0.0588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10.4827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0.9742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</w:tbl>
    <w:p w:rsidR="00E01D81" w:rsidRPr="001E2D37" w:rsidRDefault="00E01D81" w:rsidP="00E01D81">
      <w:pPr>
        <w:pStyle w:val="NoSpacing"/>
        <w:rPr>
          <w:rFonts w:cs="Times New Roman"/>
          <w:szCs w:val="24"/>
        </w:rPr>
      </w:pPr>
      <w:r w:rsidRPr="001E2D37">
        <w:rPr>
          <w:rFonts w:cs="Times New Roman"/>
          <w:szCs w:val="24"/>
        </w:rPr>
        <w:t>Note: LogFC designates log fold change; LogCPM, log counts per million; LR, likelihood ratio; FDR, false discovery rate.</w:t>
      </w:r>
    </w:p>
    <w:p w:rsidR="00E01D81" w:rsidRPr="001E2D37" w:rsidRDefault="00E01D81" w:rsidP="00E01D81">
      <w:pPr>
        <w:rPr>
          <w:rFonts w:ascii="Times New Roman" w:hAnsi="Times New Roman" w:cs="Times New Roman"/>
          <w:sz w:val="24"/>
          <w:szCs w:val="24"/>
          <w:lang w:eastAsia="ko-KR"/>
        </w:rPr>
        <w:sectPr w:rsidR="00E01D81" w:rsidRPr="001E2D37" w:rsidSect="002F39B9">
          <w:pgSz w:w="12240" w:h="18720" w:code="14"/>
          <w:pgMar w:top="1440" w:right="1440" w:bottom="1440" w:left="1440" w:header="720" w:footer="720" w:gutter="0"/>
          <w:cols w:space="720"/>
          <w:docGrid w:linePitch="360"/>
        </w:sectPr>
      </w:pP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*, **, and *** show statistical significance at 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&lt;0.05, 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&lt;0.01,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 xml:space="preserve"> 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&lt;0.001, respectively.</w:t>
      </w:r>
    </w:p>
    <w:p w:rsidR="00E01D81" w:rsidRPr="008A7DCC" w:rsidRDefault="00E01D81" w:rsidP="00E01D81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Supplementary </w:t>
      </w:r>
      <w:r w:rsidRPr="008A7DCC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7</w:t>
      </w:r>
      <w:r w:rsidRPr="008A7DCC">
        <w:rPr>
          <w:rFonts w:cs="Times New Roman"/>
          <w:b/>
          <w:szCs w:val="24"/>
        </w:rPr>
        <w:t>.</w:t>
      </w:r>
      <w:r w:rsidRPr="008A7DCC">
        <w:rPr>
          <w:rFonts w:cs="Times New Roman"/>
          <w:szCs w:val="24"/>
        </w:rPr>
        <w:t xml:space="preserve"> Differential abundance in genus rank impacted by treatments (crop ×</w:t>
      </w:r>
      <w:r w:rsidRPr="00151D52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N </w:t>
      </w:r>
      <w:r w:rsidRPr="008A7DCC">
        <w:rPr>
          <w:rFonts w:cs="Times New Roman"/>
          <w:szCs w:val="24"/>
        </w:rPr>
        <w:t xml:space="preserve">fertilizer × compartment) in </w:t>
      </w:r>
      <w:r>
        <w:rPr>
          <w:rFonts w:cs="Times New Roman"/>
          <w:szCs w:val="24"/>
        </w:rPr>
        <w:t xml:space="preserve">the </w:t>
      </w:r>
      <w:r w:rsidRPr="008A7DCC">
        <w:rPr>
          <w:rFonts w:cs="Times New Roman"/>
          <w:szCs w:val="24"/>
        </w:rPr>
        <w:t>roots compartment in 2020.</w:t>
      </w:r>
    </w:p>
    <w:p w:rsidR="00E01D81" w:rsidRPr="00AD30BE" w:rsidRDefault="00E01D81" w:rsidP="00E01D81">
      <w:pPr>
        <w:pStyle w:val="NoSpacing"/>
        <w:rPr>
          <w:rFonts w:cs="Times New Roman"/>
          <w:szCs w:val="24"/>
        </w:rPr>
      </w:pPr>
    </w:p>
    <w:tbl>
      <w:tblPr>
        <w:tblStyle w:val="TableGrid"/>
        <w:tblW w:w="88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883"/>
        <w:gridCol w:w="1223"/>
        <w:gridCol w:w="1223"/>
        <w:gridCol w:w="1221"/>
        <w:gridCol w:w="1266"/>
      </w:tblGrid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Genus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logFC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logCPM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FDR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Crop</w:t>
            </w: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5.7791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0.4181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0.5179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0.7769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8.8405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0.0480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0.8265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0.8265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0.2148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15.4236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0.1393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0.7090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0.8265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0.1373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16.3185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0.0664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0.7966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0.8265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4.9308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13.8508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14.1982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-2.9298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7.1943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1.1140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0.2912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0.5242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0.9078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18.6071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5.7419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0.0166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0.0497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-0.9956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18.8468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15.3313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-4.1443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10.5788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1.7651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0.1840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0.4140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5.7105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0.7853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9.1257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0.2531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0.6149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0.9731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0.0805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15.7239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0.0187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0.8912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0.2639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16.5379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0.2075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0.6487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0.9731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2.9417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12.3120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2.2484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0.1338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0.6019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-2.9781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7.3468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1.0293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0.3103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0.9310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-0.3128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18.1497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0.4128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0.5206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0.9731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-0.9081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19.1818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9.3501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&lt;0.05*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-1.7704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11.4713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0.0845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0.7712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0.9916</w:t>
            </w:r>
          </w:p>
        </w:tc>
      </w:tr>
      <w:tr w:rsidR="00E01D81" w:rsidRPr="000968E6" w:rsidTr="00024FB6">
        <w:trPr>
          <w:trHeight w:val="108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-1.2608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5.7162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0.4546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0.5002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0.6431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0.8375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9.3984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0.3100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0.5777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0.6499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0.4090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15.7980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0.5193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0.4712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0.6431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0.7278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16.7840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1.5738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0.2097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0.4721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-1.3748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14.0178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1.5728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0.2098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0.4721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5.5822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-0.6857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18.7090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2.6929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0.1008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0.4536</w:t>
            </w:r>
          </w:p>
        </w:tc>
      </w:tr>
      <w:tr w:rsidR="00E01D81" w:rsidRPr="000968E6" w:rsidTr="00024FB6">
        <w:trPr>
          <w:trHeight w:val="74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0.7613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18.6467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6.5095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0.0107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0.0966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3.2193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10.5885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0.8959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0.3439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0.6190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N </w:t>
            </w: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Fertilizer</w:t>
            </w: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1.2060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5.7364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0.4907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0.4836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0.3215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9.1175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0.0633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0.8013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0.1353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15.6430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0.0819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0.7747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-0.0237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16.7823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0.0019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-0.5084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13.6338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0.2227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0.6370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-3.6210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6.8385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1.3155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0.2514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-0.5601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18.4693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2.2882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0.1304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-0.0612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18.8838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0.0533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0.8173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-0.6344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11.0411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0.0105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0.9185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</w:tbl>
    <w:p w:rsidR="00E01D81" w:rsidRPr="001E2D37" w:rsidRDefault="00E01D81" w:rsidP="00E01D81">
      <w:pPr>
        <w:pStyle w:val="NoSpacing"/>
        <w:rPr>
          <w:rFonts w:cs="Times New Roman"/>
          <w:szCs w:val="24"/>
        </w:rPr>
      </w:pPr>
      <w:r w:rsidRPr="001E2D37">
        <w:rPr>
          <w:rFonts w:cs="Times New Roman"/>
          <w:szCs w:val="24"/>
        </w:rPr>
        <w:t>Note: LogFC designates log fold change; LogCPM, log counts per million; LR, likelihood ratio; FDR, false discovery rate.</w:t>
      </w:r>
    </w:p>
    <w:p w:rsidR="00E01D81" w:rsidRPr="001E2D37" w:rsidRDefault="00E01D81" w:rsidP="00E01D81">
      <w:pPr>
        <w:rPr>
          <w:rFonts w:ascii="Times New Roman" w:hAnsi="Times New Roman" w:cs="Times New Roman"/>
          <w:sz w:val="24"/>
          <w:szCs w:val="24"/>
          <w:lang w:eastAsia="ko-KR"/>
        </w:rPr>
        <w:sectPr w:rsidR="00E01D81" w:rsidRPr="001E2D37" w:rsidSect="002F39B9">
          <w:pgSz w:w="12240" w:h="18720" w:code="14"/>
          <w:pgMar w:top="1440" w:right="1440" w:bottom="1440" w:left="1440" w:header="720" w:footer="720" w:gutter="0"/>
          <w:cols w:space="720"/>
          <w:docGrid w:linePitch="360"/>
        </w:sectPr>
      </w:pP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*, **, and *** show statistical significance at 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&lt;0.05, 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&lt;0.01,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 xml:space="preserve"> 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&lt;0.001, respectively.</w:t>
      </w:r>
    </w:p>
    <w:p w:rsidR="00E01D81" w:rsidRPr="008A7DCC" w:rsidRDefault="00E01D81" w:rsidP="00E01D81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Supplementary </w:t>
      </w:r>
      <w:r w:rsidRPr="008A7DCC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8</w:t>
      </w:r>
      <w:r w:rsidRPr="008A7DCC">
        <w:rPr>
          <w:rFonts w:cs="Times New Roman"/>
          <w:b/>
          <w:szCs w:val="24"/>
        </w:rPr>
        <w:t>.</w:t>
      </w:r>
      <w:r w:rsidRPr="008A7DCC">
        <w:rPr>
          <w:rFonts w:cs="Times New Roman"/>
          <w:szCs w:val="24"/>
        </w:rPr>
        <w:t xml:space="preserve"> Differential abundance in genus rank impacted by compartment (</w:t>
      </w:r>
      <w:r>
        <w:rPr>
          <w:rFonts w:cs="Times New Roman"/>
          <w:szCs w:val="24"/>
        </w:rPr>
        <w:t xml:space="preserve">bulk </w:t>
      </w:r>
      <w:r w:rsidRPr="008A7DCC">
        <w:rPr>
          <w:rFonts w:cs="Times New Roman"/>
          <w:szCs w:val="24"/>
        </w:rPr>
        <w:t xml:space="preserve">soil </w:t>
      </w:r>
      <w:r>
        <w:rPr>
          <w:rFonts w:cs="Times New Roman"/>
          <w:szCs w:val="24"/>
        </w:rPr>
        <w:t>vs.</w:t>
      </w:r>
      <w:r w:rsidRPr="008A7DCC">
        <w:rPr>
          <w:rFonts w:cs="Times New Roman"/>
          <w:szCs w:val="24"/>
        </w:rPr>
        <w:t xml:space="preserve"> roots) in 2019 and 2020.</w:t>
      </w:r>
    </w:p>
    <w:tbl>
      <w:tblPr>
        <w:tblStyle w:val="TableGrid"/>
        <w:tblpPr w:leftFromText="180" w:rightFromText="180" w:vertAnchor="page" w:horzAnchor="margin" w:tblpY="2126"/>
        <w:tblW w:w="88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883"/>
        <w:gridCol w:w="1223"/>
        <w:gridCol w:w="1223"/>
        <w:gridCol w:w="1221"/>
        <w:gridCol w:w="1266"/>
      </w:tblGrid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Genus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logFC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logCPM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FDR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16" w:type="dxa"/>
            <w:gridSpan w:val="5"/>
            <w:tcBorders>
              <w:top w:val="single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Compartment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(</w:t>
            </w:r>
            <w:r w:rsidRPr="00F5249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bulk soil vs. roots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)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5.8542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-4.5508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13.2972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45.3874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-2.2978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15.5694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46.1072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1.1599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16.2402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13.6099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0.7006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13.4025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0.6320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0.4266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0.5485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-5.4037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7.2650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1.1047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0.2932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0.5278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1.5399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17.7457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35.8181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19.5759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0.2346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0.6282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0.7067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-1.5090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12.1991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0.8303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0.3622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0.5433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-1.7607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6.7716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0.6778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0.4104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0.4617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-3.4070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11.7094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33.1994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-0.9622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16.5093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12.2553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&lt;0.01**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0.3499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16.6182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1.5912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0.2072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0.2663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-0.7920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14.0620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1.6896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0.1936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0.2663</w:t>
            </w:r>
          </w:p>
        </w:tc>
      </w:tr>
      <w:tr w:rsidR="00E01D81" w:rsidRPr="000968E6" w:rsidTr="00024FB6">
        <w:trPr>
          <w:trHeight w:val="270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-3.2432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8.4337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3.3329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0.1222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0.3701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18.4968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3.6675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0.0555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0.1222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1.0221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18.7609</w:t>
            </w:r>
          </w:p>
        </w:tc>
        <w:tc>
          <w:tcPr>
            <w:tcW w:w="1223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38.7068</w:t>
            </w:r>
          </w:p>
        </w:tc>
        <w:tc>
          <w:tcPr>
            <w:tcW w:w="1221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66" w:type="dxa"/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E01D81" w:rsidRPr="000968E6" w:rsidTr="00024FB6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-1.1254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11.9039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0.3896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0.5325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:rsidR="00E01D81" w:rsidRPr="001E2D37" w:rsidRDefault="00E01D81" w:rsidP="00024FB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0.5325</w:t>
            </w:r>
          </w:p>
        </w:tc>
      </w:tr>
    </w:tbl>
    <w:p w:rsidR="00E01D81" w:rsidRPr="001E2D37" w:rsidRDefault="00E01D81" w:rsidP="00E01D81">
      <w:pPr>
        <w:pStyle w:val="NoSpacing"/>
        <w:rPr>
          <w:rFonts w:cs="Times New Roman"/>
          <w:szCs w:val="24"/>
        </w:rPr>
      </w:pPr>
      <w:r w:rsidRPr="001E2D37">
        <w:rPr>
          <w:rFonts w:cs="Times New Roman"/>
          <w:szCs w:val="24"/>
        </w:rPr>
        <w:t>Note: LogFC designates log fold change; LogCPM, log counts per million; LR, likelihood ratio; FDR, false discovery rate.</w:t>
      </w:r>
    </w:p>
    <w:p w:rsidR="00E01D81" w:rsidRDefault="00E01D81" w:rsidP="00E01D81">
      <w:pPr>
        <w:pStyle w:val="NoSpacing"/>
        <w:rPr>
          <w:b/>
          <w:noProof/>
        </w:rPr>
      </w:pPr>
      <w:r w:rsidRPr="001E2D37">
        <w:rPr>
          <w:rFonts w:cs="Times New Roman"/>
          <w:szCs w:val="24"/>
          <w:lang w:eastAsia="ko-KR"/>
        </w:rPr>
        <w:t>*</w:t>
      </w:r>
      <w:r w:rsidRPr="0058427F">
        <w:rPr>
          <w:rFonts w:ascii="Times" w:hAnsi="Times"/>
          <w:sz w:val="22"/>
          <w:lang w:eastAsia="ko-KR"/>
        </w:rPr>
        <w:t xml:space="preserve">, </w:t>
      </w:r>
      <w:r>
        <w:rPr>
          <w:rFonts w:ascii="Times" w:hAnsi="Times"/>
          <w:sz w:val="22"/>
          <w:lang w:eastAsia="ko-KR"/>
        </w:rPr>
        <w:t>**, and *** show statistical significance</w:t>
      </w:r>
      <w:r w:rsidRPr="0058427F">
        <w:rPr>
          <w:rFonts w:ascii="Times" w:hAnsi="Times"/>
          <w:sz w:val="22"/>
          <w:lang w:eastAsia="ko-KR"/>
        </w:rPr>
        <w:t xml:space="preserve"> at </w:t>
      </w:r>
      <w:r w:rsidRPr="0058427F">
        <w:rPr>
          <w:rFonts w:ascii="Times" w:hAnsi="Times"/>
          <w:i/>
          <w:iCs/>
          <w:sz w:val="22"/>
          <w:lang w:eastAsia="ko-KR"/>
        </w:rPr>
        <w:t>P</w:t>
      </w:r>
      <w:r w:rsidRPr="0058427F">
        <w:rPr>
          <w:rFonts w:ascii="Times" w:hAnsi="Times"/>
          <w:sz w:val="22"/>
          <w:lang w:eastAsia="ko-KR"/>
        </w:rPr>
        <w:t xml:space="preserve"> &lt;0.05, </w:t>
      </w:r>
      <w:r w:rsidRPr="0058427F">
        <w:rPr>
          <w:rFonts w:ascii="Times" w:hAnsi="Times"/>
          <w:i/>
          <w:iCs/>
          <w:sz w:val="22"/>
          <w:lang w:eastAsia="ko-KR"/>
        </w:rPr>
        <w:t>P</w:t>
      </w:r>
      <w:r w:rsidRPr="0058427F">
        <w:rPr>
          <w:rFonts w:ascii="Times" w:hAnsi="Times"/>
          <w:sz w:val="22"/>
          <w:lang w:eastAsia="ko-KR"/>
        </w:rPr>
        <w:t xml:space="preserve"> &lt;0.01,</w:t>
      </w:r>
      <w:r w:rsidRPr="0058427F">
        <w:rPr>
          <w:rFonts w:ascii="Times" w:hAnsi="Times"/>
          <w:i/>
          <w:iCs/>
          <w:sz w:val="22"/>
          <w:lang w:eastAsia="ko-KR"/>
        </w:rPr>
        <w:t xml:space="preserve"> P</w:t>
      </w:r>
      <w:r w:rsidRPr="0058427F">
        <w:rPr>
          <w:rFonts w:ascii="Times" w:hAnsi="Times"/>
          <w:sz w:val="22"/>
          <w:lang w:eastAsia="ko-KR"/>
        </w:rPr>
        <w:t xml:space="preserve"> &lt;0.001, respectively.</w:t>
      </w:r>
      <w:r w:rsidRPr="0058233B">
        <w:rPr>
          <w:b/>
          <w:noProof/>
        </w:rPr>
        <w:t xml:space="preserve"> </w:t>
      </w:r>
    </w:p>
    <w:p w:rsidR="00E01D81" w:rsidRDefault="00E01D81" w:rsidP="00E01D81"/>
    <w:p w:rsidR="00E01D81" w:rsidRDefault="00E01D81" w:rsidP="00E01D8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E01D81" w:rsidRDefault="00E01D81" w:rsidP="00E01D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01D81" w:rsidRDefault="00E01D81" w:rsidP="00E01D81">
      <w:pPr>
        <w:pStyle w:val="NoSpacing"/>
      </w:pPr>
      <w:r>
        <w:rPr>
          <w:noProof/>
        </w:rPr>
        <w:drawing>
          <wp:inline distT="0" distB="0" distL="0" distR="0" wp14:anchorId="63646A83" wp14:editId="1E571CC0">
            <wp:extent cx="5943600" cy="3122930"/>
            <wp:effectExtent l="0" t="0" r="0" b="1270"/>
            <wp:docPr id="13" name="Picture 1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D81" w:rsidRDefault="00E01D81" w:rsidP="00E01D81">
      <w:pPr>
        <w:pStyle w:val="NoSpacing"/>
      </w:pPr>
      <w:r>
        <w:rPr>
          <w:b/>
        </w:rPr>
        <w:t>Supplementary Fig.</w:t>
      </w:r>
      <w:r w:rsidRPr="0009641B">
        <w:rPr>
          <w:b/>
        </w:rPr>
        <w:t xml:space="preserve"> </w:t>
      </w:r>
      <w:r>
        <w:rPr>
          <w:b/>
        </w:rPr>
        <w:t>1</w:t>
      </w:r>
      <w:r w:rsidRPr="0009641B">
        <w:rPr>
          <w:b/>
        </w:rPr>
        <w:t>.</w:t>
      </w:r>
      <w:r>
        <w:rPr>
          <w:b/>
        </w:rPr>
        <w:t xml:space="preserve"> </w:t>
      </w:r>
      <w:r>
        <w:t>Non-metric multidimensional scaling (NMDS) plots of AMF communities based on Bray-Curtis distances. Circles are 95 % confidence ellipses of the comparison, community composition significantly differs between; (A) years and (B) compartment (bulk soil vs. roots).</w:t>
      </w:r>
    </w:p>
    <w:p w:rsidR="00E01D81" w:rsidRDefault="00E01D81" w:rsidP="00E01D81">
      <w:pPr>
        <w:pStyle w:val="NoSpacing"/>
      </w:pPr>
    </w:p>
    <w:p w:rsidR="00E01D81" w:rsidRDefault="00E01D81" w:rsidP="00E01D81">
      <w:pPr>
        <w:pStyle w:val="NoSpacing"/>
      </w:pPr>
    </w:p>
    <w:p w:rsidR="00E01D81" w:rsidRDefault="00E01D81" w:rsidP="00E01D81">
      <w:pPr>
        <w:pStyle w:val="NoSpacing"/>
      </w:pPr>
      <w:r>
        <w:rPr>
          <w:noProof/>
        </w:rPr>
        <w:lastRenderedPageBreak/>
        <w:drawing>
          <wp:inline distT="0" distB="0" distL="0" distR="0" wp14:anchorId="0EF6C094" wp14:editId="2B46A48A">
            <wp:extent cx="5281295" cy="821499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295" cy="821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D81" w:rsidRDefault="00E01D81" w:rsidP="00E01D81">
      <w:pPr>
        <w:pStyle w:val="NoSpacing"/>
      </w:pPr>
      <w:r>
        <w:rPr>
          <w:b/>
        </w:rPr>
        <w:lastRenderedPageBreak/>
        <w:t>Supplementary Fig.</w:t>
      </w:r>
      <w:r w:rsidRPr="0009641B">
        <w:rPr>
          <w:b/>
        </w:rPr>
        <w:t xml:space="preserve"> </w:t>
      </w:r>
      <w:r>
        <w:rPr>
          <w:b/>
        </w:rPr>
        <w:t>2</w:t>
      </w:r>
      <w:r w:rsidRPr="0009641B">
        <w:rPr>
          <w:b/>
        </w:rPr>
        <w:t>.</w:t>
      </w:r>
      <w:r>
        <w:rPr>
          <w:b/>
        </w:rPr>
        <w:t xml:space="preserve"> </w:t>
      </w:r>
      <w:r>
        <w:t xml:space="preserve">Non-metric multidimensional scaling (NMDS) plots of AMF communities based on Bray-Curtis distances. Circles are 95 % confidence ellipses of the comparison, soil community composition significantly differs between; cropping systems (A and B) and N fertilizer treatment (C, D, E and F). Left panels indicate 2019 data while right panels show 2020 data. </w:t>
      </w:r>
    </w:p>
    <w:p w:rsidR="00E01D81" w:rsidRDefault="00E01D81" w:rsidP="00E01D81">
      <w:pPr>
        <w:rPr>
          <w:rFonts w:ascii="Times New Roman" w:eastAsiaTheme="minorHAnsi" w:hAnsi="Times New Roman"/>
          <w:sz w:val="24"/>
          <w:lang w:val="en-US" w:eastAsia="en-US"/>
        </w:rPr>
      </w:pPr>
      <w:r>
        <w:br w:type="page"/>
      </w:r>
    </w:p>
    <w:p w:rsidR="00E01D81" w:rsidRDefault="00E01D81" w:rsidP="00E01D81">
      <w:pPr>
        <w:pStyle w:val="NoSpacing"/>
      </w:pPr>
      <w:r>
        <w:rPr>
          <w:noProof/>
        </w:rPr>
        <w:lastRenderedPageBreak/>
        <w:drawing>
          <wp:inline distT="0" distB="0" distL="0" distR="0" wp14:anchorId="50231381" wp14:editId="6CB01FBE">
            <wp:extent cx="5943600" cy="3354070"/>
            <wp:effectExtent l="0" t="0" r="0" b="0"/>
            <wp:docPr id="3" name="Picture 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D81" w:rsidRDefault="00E01D81" w:rsidP="00E01D81">
      <w:pPr>
        <w:pStyle w:val="NoSpacing"/>
      </w:pPr>
    </w:p>
    <w:p w:rsidR="00E01D81" w:rsidRDefault="00E01D81" w:rsidP="00E01D81">
      <w:pPr>
        <w:pStyle w:val="NoSpacing"/>
      </w:pPr>
      <w:r>
        <w:rPr>
          <w:b/>
        </w:rPr>
        <w:t>Supplementary Fig. 3</w:t>
      </w:r>
      <w:r w:rsidRPr="007D10FF">
        <w:rPr>
          <w:b/>
        </w:rPr>
        <w:t>.</w:t>
      </w:r>
      <w:r>
        <w:t xml:space="preserve"> Proportional composition of AMF communities. The panel indicates proportional sequence abundance in each of the two study years. Legend shows phylogenetic level to identified AMF phylum.</w:t>
      </w:r>
    </w:p>
    <w:p w:rsidR="00E01D81" w:rsidRDefault="00E01D81" w:rsidP="00E01D81">
      <w:pPr>
        <w:pStyle w:val="NoSpacing"/>
      </w:pPr>
    </w:p>
    <w:p w:rsidR="00E01D81" w:rsidRDefault="00E01D81" w:rsidP="00E01D81">
      <w:pPr>
        <w:pStyle w:val="NoSpacing"/>
      </w:pPr>
    </w:p>
    <w:p w:rsidR="00E01D81" w:rsidRDefault="00E01D81" w:rsidP="00E01D81">
      <w:pPr>
        <w:pStyle w:val="NoSpacing"/>
      </w:pPr>
      <w:r>
        <w:t>2019: 80.14 % assigned to Glomeromycota, 1.50% not assigned to any Phylum</w:t>
      </w:r>
    </w:p>
    <w:p w:rsidR="00E01D81" w:rsidRDefault="00E01D81" w:rsidP="00E01D81">
      <w:pPr>
        <w:pStyle w:val="NoSpacing"/>
      </w:pPr>
      <w:r>
        <w:t>2020: 67.74 % assigned to Glomeromycota  1.23% not assigned to any Phylum</w:t>
      </w:r>
    </w:p>
    <w:p w:rsidR="00E01D81" w:rsidRDefault="00E01D81" w:rsidP="00E01D81">
      <w:pPr>
        <w:pStyle w:val="NoSpacing"/>
      </w:pPr>
    </w:p>
    <w:p w:rsidR="00E01D81" w:rsidRDefault="00E01D81" w:rsidP="00E01D81">
      <w:pPr>
        <w:pStyle w:val="NoSpacing"/>
        <w:rPr>
          <w:rFonts w:eastAsia="Times New Roman" w:cs="Times New Roman"/>
          <w:sz w:val="20"/>
          <w:szCs w:val="24"/>
        </w:rPr>
        <w:sectPr w:rsidR="00E01D81" w:rsidSect="006D5E89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:rsidR="00E01D81" w:rsidRDefault="00E01D81" w:rsidP="00E01D81">
      <w:pPr>
        <w:pStyle w:val="NoSpacing"/>
        <w:rPr>
          <w:rFonts w:eastAsia="Times New Roman" w:cs="Times New Roman"/>
          <w:sz w:val="20"/>
          <w:szCs w:val="24"/>
        </w:rPr>
      </w:pPr>
      <w:r>
        <w:rPr>
          <w:rFonts w:eastAsia="Times New Roman" w:cs="Times New Roman"/>
          <w:noProof/>
          <w:sz w:val="20"/>
          <w:szCs w:val="24"/>
        </w:rPr>
        <w:lastRenderedPageBreak/>
        <w:drawing>
          <wp:inline distT="0" distB="0" distL="0" distR="0" wp14:anchorId="3BBE9ABC" wp14:editId="1A42E88E">
            <wp:extent cx="5943600" cy="5960745"/>
            <wp:effectExtent l="0" t="0" r="0" b="1905"/>
            <wp:docPr id="4" name="Picture 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6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D81" w:rsidRDefault="00E01D81" w:rsidP="00E01D81">
      <w:pPr>
        <w:pStyle w:val="NoSpacing"/>
        <w:rPr>
          <w:b/>
        </w:rPr>
      </w:pPr>
    </w:p>
    <w:p w:rsidR="00E01D81" w:rsidRDefault="00E01D81" w:rsidP="00E01D81">
      <w:pPr>
        <w:pStyle w:val="NoSpacing"/>
      </w:pPr>
      <w:r>
        <w:rPr>
          <w:b/>
        </w:rPr>
        <w:t>Supplementary Fig. 4</w:t>
      </w:r>
      <w:r w:rsidRPr="007D10FF">
        <w:rPr>
          <w:b/>
        </w:rPr>
        <w:t>.</w:t>
      </w:r>
      <w:r>
        <w:t xml:space="preserve"> Proportional composition of AMF root and bulk soil communities in 2019 (A) and 2020 (B). Legend shows phylogenetic level to identified AMF genus. </w:t>
      </w:r>
    </w:p>
    <w:p w:rsidR="00E01D81" w:rsidRPr="00CE6D0B" w:rsidRDefault="00E01D81" w:rsidP="00E01D81">
      <w:pPr>
        <w:pStyle w:val="NoSpacing"/>
        <w:rPr>
          <w:rFonts w:eastAsia="Times New Roman" w:cs="Times New Roman"/>
          <w:sz w:val="20"/>
          <w:szCs w:val="24"/>
        </w:rPr>
      </w:pPr>
    </w:p>
    <w:p w:rsidR="00000F57" w:rsidRDefault="00E01D81">
      <w:bookmarkStart w:id="0" w:name="_GoBack"/>
      <w:bookmarkEnd w:id="0"/>
    </w:p>
    <w:sectPr w:rsidR="00000F57" w:rsidSect="006D5E8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﷽﷽﷽﷽﷽﷽ᔤ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9267A"/>
    <w:multiLevelType w:val="hybridMultilevel"/>
    <w:tmpl w:val="881046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7808D9"/>
    <w:multiLevelType w:val="hybridMultilevel"/>
    <w:tmpl w:val="A75886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AD684B"/>
    <w:multiLevelType w:val="hybridMultilevel"/>
    <w:tmpl w:val="FA589E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D81"/>
    <w:rsid w:val="0007695B"/>
    <w:rsid w:val="005615C6"/>
    <w:rsid w:val="005E078B"/>
    <w:rsid w:val="007D4061"/>
    <w:rsid w:val="008B4EED"/>
    <w:rsid w:val="00B03778"/>
    <w:rsid w:val="00CD1A17"/>
    <w:rsid w:val="00E01D81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2DE1C8-F402-40B1-B5D6-737B08EEF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1D81"/>
    <w:rPr>
      <w:rFonts w:eastAsiaTheme="minorEastAsia"/>
      <w:lang w:val="en-CA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01D81"/>
    <w:pPr>
      <w:spacing w:after="0" w:line="240" w:lineRule="auto"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E01D81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01D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1D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1D81"/>
    <w:rPr>
      <w:rFonts w:eastAsiaTheme="minorEastAsia"/>
      <w:sz w:val="20"/>
      <w:szCs w:val="20"/>
      <w:lang w:val="en-CA"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1D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1D81"/>
    <w:rPr>
      <w:rFonts w:eastAsiaTheme="minorEastAsia"/>
      <w:b/>
      <w:bCs/>
      <w:sz w:val="20"/>
      <w:szCs w:val="20"/>
      <w:lang w:val="en-CA"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1D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D81"/>
    <w:rPr>
      <w:rFonts w:ascii="Segoe UI" w:eastAsiaTheme="minorEastAsia" w:hAnsi="Segoe UI" w:cs="Segoe UI"/>
      <w:sz w:val="18"/>
      <w:szCs w:val="18"/>
      <w:lang w:val="en-CA" w:eastAsia="zh-TW"/>
    </w:rPr>
  </w:style>
  <w:style w:type="character" w:styleId="Hyperlink">
    <w:name w:val="Hyperlink"/>
    <w:basedOn w:val="DefaultParagraphFont"/>
    <w:uiPriority w:val="99"/>
    <w:unhideWhenUsed/>
    <w:rsid w:val="00E01D81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01D8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01D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1D81"/>
    <w:rPr>
      <w:rFonts w:eastAsiaTheme="minorEastAsia"/>
      <w:lang w:val="en-CA" w:eastAsia="zh-TW"/>
    </w:rPr>
  </w:style>
  <w:style w:type="paragraph" w:styleId="Footer">
    <w:name w:val="footer"/>
    <w:basedOn w:val="Normal"/>
    <w:link w:val="FooterChar"/>
    <w:uiPriority w:val="99"/>
    <w:unhideWhenUsed/>
    <w:rsid w:val="00E01D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1D81"/>
    <w:rPr>
      <w:rFonts w:eastAsiaTheme="minorEastAsia"/>
      <w:lang w:val="en-CA" w:eastAsia="zh-TW"/>
    </w:rPr>
  </w:style>
  <w:style w:type="paragraph" w:styleId="Revision">
    <w:name w:val="Revision"/>
    <w:hidden/>
    <w:uiPriority w:val="99"/>
    <w:semiHidden/>
    <w:rsid w:val="00E01D81"/>
    <w:pPr>
      <w:spacing w:after="0" w:line="240" w:lineRule="auto"/>
    </w:pPr>
    <w:rPr>
      <w:rFonts w:eastAsiaTheme="minorEastAsia"/>
      <w:lang w:val="en-CA" w:eastAsia="zh-TW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01D8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E01D81"/>
  </w:style>
  <w:style w:type="paragraph" w:styleId="ListParagraph">
    <w:name w:val="List Paragraph"/>
    <w:basedOn w:val="Normal"/>
    <w:uiPriority w:val="34"/>
    <w:qFormat/>
    <w:rsid w:val="00E01D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2167</Words>
  <Characters>12356</Characters>
  <Application>Microsoft Office Word</Application>
  <DocSecurity>0</DocSecurity>
  <Lines>102</Lines>
  <Paragraphs>28</Paragraphs>
  <ScaleCrop>false</ScaleCrop>
  <Company>Springer Nature IT</Company>
  <LinksUpToDate>false</LinksUpToDate>
  <CharactersWithSpaces>14495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2022-04-22T10:46:00Z</dcterms:created>
  <dcterms:modified xsi:type="dcterms:W3CDTF">2022-04-22T10:46:00Z</dcterms:modified>
</cp:coreProperties>
</file>