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41D1" w:rsidRPr="008C52DD" w:rsidRDefault="001541D1" w:rsidP="001541D1">
      <w:pPr>
        <w:spacing w:line="480" w:lineRule="auto"/>
        <w:rPr>
          <w:rFonts w:cstheme="minorHAnsi"/>
          <w:b/>
          <w:sz w:val="28"/>
          <w:szCs w:val="28"/>
        </w:rPr>
      </w:pPr>
      <w:proofErr w:type="spellStart"/>
      <w:r w:rsidRPr="008C52DD">
        <w:rPr>
          <w:rFonts w:cstheme="minorHAnsi"/>
          <w:b/>
          <w:sz w:val="28"/>
          <w:szCs w:val="28"/>
        </w:rPr>
        <w:t>Supporting</w:t>
      </w:r>
      <w:proofErr w:type="spellEnd"/>
      <w:r w:rsidRPr="008C52DD">
        <w:rPr>
          <w:rFonts w:cstheme="minorHAnsi"/>
          <w:b/>
          <w:sz w:val="28"/>
          <w:szCs w:val="28"/>
        </w:rPr>
        <w:t xml:space="preserve"> information</w:t>
      </w:r>
    </w:p>
    <w:p w:rsidR="001541D1" w:rsidRPr="008C52DD" w:rsidRDefault="001541D1" w:rsidP="001541D1">
      <w:pPr>
        <w:pStyle w:val="Lgende"/>
        <w:keepNext/>
        <w:spacing w:line="480" w:lineRule="auto"/>
        <w:ind w:left="1416"/>
        <w:rPr>
          <w:rFonts w:cstheme="minorHAnsi"/>
          <w:sz w:val="22"/>
          <w:szCs w:val="22"/>
          <w:lang w:val="en-GB"/>
        </w:rPr>
      </w:pPr>
    </w:p>
    <w:tbl>
      <w:tblPr>
        <w:tblW w:w="9666" w:type="dxa"/>
        <w:jc w:val="center"/>
        <w:tblCellMar>
          <w:left w:w="70" w:type="dxa"/>
          <w:right w:w="70" w:type="dxa"/>
        </w:tblCellMar>
        <w:tblLook w:val="04A0" w:firstRow="1" w:lastRow="0" w:firstColumn="1" w:lastColumn="0" w:noHBand="0" w:noVBand="1"/>
      </w:tblPr>
      <w:tblGrid>
        <w:gridCol w:w="989"/>
        <w:gridCol w:w="4040"/>
        <w:gridCol w:w="4637"/>
      </w:tblGrid>
      <w:tr w:rsidR="001541D1" w:rsidRPr="008C52DD" w:rsidTr="00AD5131">
        <w:trPr>
          <w:trHeight w:val="448"/>
          <w:jc w:val="center"/>
        </w:trPr>
        <w:tc>
          <w:tcPr>
            <w:tcW w:w="989" w:type="dxa"/>
            <w:tcBorders>
              <w:top w:val="single" w:sz="4" w:space="0" w:color="auto"/>
              <w:left w:val="single" w:sz="4" w:space="0" w:color="auto"/>
              <w:bottom w:val="single" w:sz="4" w:space="0" w:color="auto"/>
              <w:right w:val="single" w:sz="4" w:space="0" w:color="auto"/>
            </w:tcBorders>
            <w:shd w:val="clear" w:color="000000" w:fill="70AD47"/>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bookmarkStart w:id="0" w:name="_Hlk69398424"/>
            <w:r w:rsidRPr="008C52DD">
              <w:rPr>
                <w:rFonts w:eastAsia="Times New Roman" w:cstheme="minorHAnsi"/>
                <w:color w:val="000000"/>
                <w:lang w:eastAsia="fr-FR"/>
              </w:rPr>
              <w:t xml:space="preserve">Id </w:t>
            </w:r>
          </w:p>
        </w:tc>
        <w:tc>
          <w:tcPr>
            <w:tcW w:w="4040" w:type="dxa"/>
            <w:tcBorders>
              <w:top w:val="single" w:sz="4" w:space="0" w:color="auto"/>
              <w:left w:val="nil"/>
              <w:bottom w:val="single" w:sz="4" w:space="0" w:color="auto"/>
              <w:right w:val="single" w:sz="4" w:space="0" w:color="auto"/>
            </w:tcBorders>
            <w:shd w:val="clear" w:color="000000" w:fill="70AD47"/>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cstheme="minorHAnsi"/>
                <w:color w:val="000000" w:themeColor="text1"/>
                <w:sz w:val="24"/>
                <w:szCs w:val="24"/>
                <w:lang w:val="en-GB"/>
              </w:rPr>
              <w:t>Silver fir</w:t>
            </w:r>
          </w:p>
        </w:tc>
        <w:tc>
          <w:tcPr>
            <w:tcW w:w="4637" w:type="dxa"/>
            <w:tcBorders>
              <w:top w:val="single" w:sz="4" w:space="0" w:color="auto"/>
              <w:left w:val="single" w:sz="4" w:space="0" w:color="auto"/>
              <w:bottom w:val="single" w:sz="4" w:space="0" w:color="auto"/>
              <w:right w:val="single" w:sz="4" w:space="0" w:color="auto"/>
            </w:tcBorders>
            <w:shd w:val="clear" w:color="000000" w:fill="70AD47"/>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cstheme="minorHAnsi"/>
                <w:color w:val="000000" w:themeColor="text1"/>
                <w:sz w:val="24"/>
                <w:szCs w:val="24"/>
                <w:lang w:val="en-GB"/>
              </w:rPr>
              <w:t>Norway spruce</w:t>
            </w:r>
          </w:p>
        </w:tc>
      </w:tr>
      <w:tr w:rsidR="001541D1" w:rsidRPr="008C52DD" w:rsidTr="00AD5131">
        <w:trPr>
          <w:trHeight w:val="256"/>
          <w:jc w:val="center"/>
        </w:trPr>
        <w:tc>
          <w:tcPr>
            <w:tcW w:w="989" w:type="dxa"/>
            <w:tcBorders>
              <w:top w:val="nil"/>
              <w:left w:val="single" w:sz="4" w:space="0" w:color="auto"/>
              <w:bottom w:val="single" w:sz="4" w:space="0" w:color="auto"/>
              <w:right w:val="single" w:sz="4" w:space="0" w:color="auto"/>
            </w:tcBorders>
            <w:shd w:val="clear" w:color="000000" w:fill="BFBFBF"/>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eastAsia="fr-FR"/>
              </w:rPr>
              <w:t>1</w:t>
            </w:r>
          </w:p>
        </w:tc>
        <w:tc>
          <w:tcPr>
            <w:tcW w:w="4040" w:type="dxa"/>
            <w:tcBorders>
              <w:top w:val="nil"/>
              <w:left w:val="nil"/>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+95%</w:t>
            </w:r>
            <w:r w:rsidRPr="008C52DD">
              <w:rPr>
                <w:rFonts w:eastAsia="Times New Roman" w:cstheme="minorHAnsi"/>
                <w:color w:val="000000"/>
                <w:lang w:eastAsia="fr-FR"/>
              </w:rPr>
              <w:t xml:space="preserve"> </w:t>
            </w:r>
            <w:proofErr w:type="spellStart"/>
            <w:r w:rsidRPr="008C52DD">
              <w:rPr>
                <w:rFonts w:eastAsia="Times New Roman" w:cstheme="minorHAnsi"/>
                <w:color w:val="000000"/>
                <w:lang w:eastAsia="fr-FR"/>
              </w:rPr>
              <w:t>Silver</w:t>
            </w:r>
            <w:proofErr w:type="spellEnd"/>
            <w:r w:rsidRPr="008C52DD">
              <w:rPr>
                <w:rFonts w:eastAsia="Times New Roman" w:cstheme="minorHAnsi"/>
                <w:color w:val="000000"/>
                <w:lang w:eastAsia="fr-FR"/>
              </w:rPr>
              <w:t xml:space="preserve"> </w:t>
            </w:r>
            <w:proofErr w:type="spellStart"/>
            <w:r w:rsidRPr="008C52DD">
              <w:rPr>
                <w:rFonts w:eastAsia="Times New Roman" w:cstheme="minorHAnsi"/>
                <w:color w:val="000000"/>
                <w:lang w:eastAsia="fr-FR"/>
              </w:rPr>
              <w:t>fir</w:t>
            </w:r>
            <w:proofErr w:type="spellEnd"/>
          </w:p>
        </w:tc>
        <w:tc>
          <w:tcPr>
            <w:tcW w:w="4637" w:type="dxa"/>
            <w:tcBorders>
              <w:top w:val="nil"/>
              <w:left w:val="single" w:sz="4" w:space="0" w:color="auto"/>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val="en-GB" w:eastAsia="fr-FR"/>
              </w:rPr>
              <w:t>+95%</w:t>
            </w:r>
            <w:r w:rsidRPr="008C52DD">
              <w:rPr>
                <w:rFonts w:eastAsia="Times New Roman" w:cstheme="minorHAnsi"/>
                <w:color w:val="000000"/>
                <w:lang w:eastAsia="fr-FR"/>
              </w:rPr>
              <w:t xml:space="preserve"> </w:t>
            </w:r>
            <w:r w:rsidRPr="008C52DD">
              <w:rPr>
                <w:rFonts w:cstheme="minorHAnsi"/>
                <w:color w:val="000000" w:themeColor="text1"/>
                <w:sz w:val="24"/>
                <w:szCs w:val="24"/>
                <w:lang w:val="en-GB"/>
              </w:rPr>
              <w:t>Norway spruce</w:t>
            </w:r>
          </w:p>
        </w:tc>
      </w:tr>
      <w:tr w:rsidR="001541D1" w:rsidRPr="008C52DD" w:rsidTr="00AD5131">
        <w:trPr>
          <w:trHeight w:val="256"/>
          <w:jc w:val="center"/>
        </w:trPr>
        <w:tc>
          <w:tcPr>
            <w:tcW w:w="989" w:type="dxa"/>
            <w:tcBorders>
              <w:top w:val="nil"/>
              <w:left w:val="single" w:sz="4" w:space="0" w:color="auto"/>
              <w:bottom w:val="single" w:sz="4" w:space="0" w:color="auto"/>
              <w:right w:val="single" w:sz="4" w:space="0" w:color="auto"/>
            </w:tcBorders>
            <w:shd w:val="clear" w:color="000000" w:fill="BFBFBF"/>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eastAsia="fr-FR"/>
              </w:rPr>
              <w:t>2</w:t>
            </w:r>
          </w:p>
        </w:tc>
        <w:tc>
          <w:tcPr>
            <w:tcW w:w="4040" w:type="dxa"/>
            <w:tcBorders>
              <w:top w:val="nil"/>
              <w:left w:val="nil"/>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 xml:space="preserve">≥50% silver fir, + </w:t>
            </w:r>
            <w:r w:rsidRPr="008C52DD">
              <w:rPr>
                <w:rFonts w:cstheme="minorHAnsi"/>
                <w:color w:val="000000" w:themeColor="text1"/>
                <w:sz w:val="24"/>
                <w:szCs w:val="24"/>
                <w:lang w:val="en-GB"/>
              </w:rPr>
              <w:t>Norway spruce</w:t>
            </w:r>
            <w:r w:rsidRPr="008C52DD">
              <w:rPr>
                <w:rFonts w:eastAsia="Times New Roman" w:cstheme="minorHAnsi"/>
                <w:color w:val="000000"/>
                <w:lang w:val="en-GB" w:eastAsia="fr-FR"/>
              </w:rPr>
              <w:t xml:space="preserve"> and others</w:t>
            </w:r>
          </w:p>
        </w:tc>
        <w:tc>
          <w:tcPr>
            <w:tcW w:w="4637" w:type="dxa"/>
            <w:tcBorders>
              <w:top w:val="nil"/>
              <w:left w:val="single" w:sz="4" w:space="0" w:color="auto"/>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 xml:space="preserve">≥50% </w:t>
            </w:r>
            <w:r w:rsidRPr="008C52DD">
              <w:rPr>
                <w:rFonts w:cstheme="minorHAnsi"/>
                <w:color w:val="000000" w:themeColor="text1"/>
                <w:sz w:val="24"/>
                <w:szCs w:val="24"/>
                <w:lang w:val="en-GB"/>
              </w:rPr>
              <w:t>Norway spruce</w:t>
            </w:r>
            <w:r w:rsidRPr="008C52DD">
              <w:rPr>
                <w:rFonts w:eastAsia="Times New Roman" w:cstheme="minorHAnsi"/>
                <w:color w:val="000000"/>
                <w:lang w:val="en-GB" w:eastAsia="fr-FR"/>
              </w:rPr>
              <w:t>, + silver fir and others</w:t>
            </w:r>
          </w:p>
        </w:tc>
      </w:tr>
      <w:tr w:rsidR="001541D1" w:rsidRPr="008C52DD" w:rsidTr="00AD5131">
        <w:trPr>
          <w:trHeight w:val="256"/>
          <w:jc w:val="center"/>
        </w:trPr>
        <w:tc>
          <w:tcPr>
            <w:tcW w:w="989" w:type="dxa"/>
            <w:tcBorders>
              <w:top w:val="nil"/>
              <w:left w:val="single" w:sz="4" w:space="0" w:color="auto"/>
              <w:bottom w:val="single" w:sz="4" w:space="0" w:color="auto"/>
              <w:right w:val="single" w:sz="4" w:space="0" w:color="auto"/>
            </w:tcBorders>
            <w:shd w:val="clear" w:color="000000" w:fill="BFBFBF"/>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eastAsia="fr-FR"/>
              </w:rPr>
              <w:t>3</w:t>
            </w:r>
          </w:p>
        </w:tc>
        <w:tc>
          <w:tcPr>
            <w:tcW w:w="4040" w:type="dxa"/>
            <w:tcBorders>
              <w:top w:val="nil"/>
              <w:left w:val="nil"/>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 xml:space="preserve">≥50% silver fir, + others; no </w:t>
            </w:r>
            <w:r w:rsidRPr="008C52DD">
              <w:rPr>
                <w:rFonts w:cstheme="minorHAnsi"/>
                <w:color w:val="000000" w:themeColor="text1"/>
                <w:sz w:val="24"/>
                <w:szCs w:val="24"/>
                <w:lang w:val="en-GB"/>
              </w:rPr>
              <w:t>Norway spruce</w:t>
            </w:r>
          </w:p>
        </w:tc>
        <w:tc>
          <w:tcPr>
            <w:tcW w:w="4637" w:type="dxa"/>
            <w:tcBorders>
              <w:top w:val="nil"/>
              <w:left w:val="single" w:sz="4" w:space="0" w:color="auto"/>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 xml:space="preserve">≥50% </w:t>
            </w:r>
            <w:r w:rsidRPr="008C52DD">
              <w:rPr>
                <w:rFonts w:cstheme="minorHAnsi"/>
                <w:color w:val="000000" w:themeColor="text1"/>
                <w:sz w:val="24"/>
                <w:szCs w:val="24"/>
                <w:lang w:val="en-GB"/>
              </w:rPr>
              <w:t>Norway spruce</w:t>
            </w:r>
            <w:r w:rsidRPr="008C52DD">
              <w:rPr>
                <w:rFonts w:eastAsia="Times New Roman" w:cstheme="minorHAnsi"/>
                <w:color w:val="000000"/>
                <w:lang w:val="en-GB" w:eastAsia="fr-FR"/>
              </w:rPr>
              <w:t>, + others; no silver fir</w:t>
            </w:r>
          </w:p>
        </w:tc>
      </w:tr>
      <w:tr w:rsidR="001541D1" w:rsidRPr="008C52DD" w:rsidTr="00AD5131">
        <w:trPr>
          <w:trHeight w:val="256"/>
          <w:jc w:val="center"/>
        </w:trPr>
        <w:tc>
          <w:tcPr>
            <w:tcW w:w="989" w:type="dxa"/>
            <w:tcBorders>
              <w:top w:val="nil"/>
              <w:left w:val="single" w:sz="4" w:space="0" w:color="auto"/>
              <w:bottom w:val="single" w:sz="4" w:space="0" w:color="auto"/>
              <w:right w:val="single" w:sz="4" w:space="0" w:color="auto"/>
            </w:tcBorders>
            <w:shd w:val="clear" w:color="000000" w:fill="BFBFBF"/>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eastAsia="fr-FR"/>
              </w:rPr>
              <w:t>4</w:t>
            </w:r>
          </w:p>
        </w:tc>
        <w:tc>
          <w:tcPr>
            <w:tcW w:w="4040" w:type="dxa"/>
            <w:tcBorders>
              <w:top w:val="nil"/>
              <w:left w:val="nil"/>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 xml:space="preserve">&lt;50% silver fir, + </w:t>
            </w:r>
            <w:r w:rsidRPr="008C52DD">
              <w:rPr>
                <w:rFonts w:cstheme="minorHAnsi"/>
                <w:color w:val="000000" w:themeColor="text1"/>
                <w:sz w:val="24"/>
                <w:szCs w:val="24"/>
                <w:lang w:val="en-GB"/>
              </w:rPr>
              <w:t>Norway spruce</w:t>
            </w:r>
            <w:r w:rsidRPr="008C52DD">
              <w:rPr>
                <w:rFonts w:eastAsia="Times New Roman" w:cstheme="minorHAnsi"/>
                <w:color w:val="000000"/>
                <w:lang w:val="en-GB" w:eastAsia="fr-FR"/>
              </w:rPr>
              <w:t xml:space="preserve"> and others</w:t>
            </w:r>
          </w:p>
        </w:tc>
        <w:tc>
          <w:tcPr>
            <w:tcW w:w="4637" w:type="dxa"/>
            <w:tcBorders>
              <w:top w:val="nil"/>
              <w:left w:val="single" w:sz="4" w:space="0" w:color="auto"/>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 xml:space="preserve">&lt;50% </w:t>
            </w:r>
            <w:r w:rsidRPr="008C52DD">
              <w:rPr>
                <w:rFonts w:cstheme="minorHAnsi"/>
                <w:color w:val="000000" w:themeColor="text1"/>
                <w:sz w:val="24"/>
                <w:szCs w:val="24"/>
                <w:lang w:val="en-GB"/>
              </w:rPr>
              <w:t>Norway spruce</w:t>
            </w:r>
            <w:r w:rsidRPr="008C52DD">
              <w:rPr>
                <w:rFonts w:eastAsia="Times New Roman" w:cstheme="minorHAnsi"/>
                <w:color w:val="000000"/>
                <w:lang w:val="en-GB" w:eastAsia="fr-FR"/>
              </w:rPr>
              <w:t>, + silver fir and others</w:t>
            </w:r>
          </w:p>
        </w:tc>
      </w:tr>
      <w:tr w:rsidR="001541D1" w:rsidRPr="008C52DD" w:rsidTr="00AD5131">
        <w:trPr>
          <w:trHeight w:val="256"/>
          <w:jc w:val="center"/>
        </w:trPr>
        <w:tc>
          <w:tcPr>
            <w:tcW w:w="989" w:type="dxa"/>
            <w:tcBorders>
              <w:top w:val="nil"/>
              <w:left w:val="single" w:sz="4" w:space="0" w:color="auto"/>
              <w:bottom w:val="single" w:sz="4" w:space="0" w:color="auto"/>
              <w:right w:val="single" w:sz="4" w:space="0" w:color="auto"/>
            </w:tcBorders>
            <w:shd w:val="clear" w:color="000000" w:fill="BFBFBF"/>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eastAsia="fr-FR"/>
              </w:rPr>
              <w:t>5</w:t>
            </w:r>
          </w:p>
        </w:tc>
        <w:tc>
          <w:tcPr>
            <w:tcW w:w="4040" w:type="dxa"/>
            <w:tcBorders>
              <w:top w:val="nil"/>
              <w:left w:val="nil"/>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 xml:space="preserve">&lt;50% silver fir, + others; no </w:t>
            </w:r>
            <w:r w:rsidRPr="008C52DD">
              <w:rPr>
                <w:rFonts w:cstheme="minorHAnsi"/>
                <w:color w:val="000000" w:themeColor="text1"/>
                <w:sz w:val="24"/>
                <w:szCs w:val="24"/>
                <w:lang w:val="en-GB"/>
              </w:rPr>
              <w:t>Norway spruce</w:t>
            </w:r>
          </w:p>
        </w:tc>
        <w:tc>
          <w:tcPr>
            <w:tcW w:w="4637" w:type="dxa"/>
            <w:tcBorders>
              <w:top w:val="nil"/>
              <w:left w:val="single" w:sz="4" w:space="0" w:color="auto"/>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 xml:space="preserve">&lt;50% </w:t>
            </w:r>
            <w:r w:rsidRPr="008C52DD">
              <w:rPr>
                <w:rFonts w:cstheme="minorHAnsi"/>
                <w:color w:val="000000" w:themeColor="text1"/>
                <w:sz w:val="24"/>
                <w:szCs w:val="24"/>
                <w:lang w:val="en-GB"/>
              </w:rPr>
              <w:t>Norway spruce</w:t>
            </w:r>
            <w:r w:rsidRPr="008C52DD">
              <w:rPr>
                <w:rFonts w:eastAsia="Times New Roman" w:cstheme="minorHAnsi"/>
                <w:color w:val="000000"/>
                <w:lang w:val="en-GB" w:eastAsia="fr-FR"/>
              </w:rPr>
              <w:t>, + others; no silver fir</w:t>
            </w:r>
          </w:p>
        </w:tc>
      </w:tr>
      <w:tr w:rsidR="001541D1" w:rsidRPr="008C52DD" w:rsidTr="00AD5131">
        <w:trPr>
          <w:trHeight w:val="256"/>
          <w:jc w:val="center"/>
        </w:trPr>
        <w:tc>
          <w:tcPr>
            <w:tcW w:w="989" w:type="dxa"/>
            <w:tcBorders>
              <w:top w:val="nil"/>
              <w:left w:val="single" w:sz="4" w:space="0" w:color="auto"/>
              <w:bottom w:val="single" w:sz="4" w:space="0" w:color="auto"/>
              <w:right w:val="single" w:sz="4" w:space="0" w:color="auto"/>
            </w:tcBorders>
            <w:shd w:val="clear" w:color="000000" w:fill="BFBFBF"/>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eastAsia="fr-FR"/>
              </w:rPr>
              <w:t>6</w:t>
            </w:r>
          </w:p>
        </w:tc>
        <w:tc>
          <w:tcPr>
            <w:tcW w:w="4040" w:type="dxa"/>
            <w:tcBorders>
              <w:top w:val="nil"/>
              <w:left w:val="nil"/>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&lt;5% silver fir</w:t>
            </w:r>
          </w:p>
        </w:tc>
        <w:tc>
          <w:tcPr>
            <w:tcW w:w="4637" w:type="dxa"/>
            <w:tcBorders>
              <w:top w:val="nil"/>
              <w:left w:val="single" w:sz="4" w:space="0" w:color="auto"/>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val="en-GB" w:eastAsia="fr-FR"/>
              </w:rPr>
            </w:pPr>
            <w:r w:rsidRPr="008C52DD">
              <w:rPr>
                <w:rFonts w:eastAsia="Times New Roman" w:cstheme="minorHAnsi"/>
                <w:color w:val="000000"/>
                <w:lang w:val="en-GB" w:eastAsia="fr-FR"/>
              </w:rPr>
              <w:t xml:space="preserve">&lt;5% </w:t>
            </w:r>
            <w:r w:rsidRPr="008C52DD">
              <w:rPr>
                <w:rFonts w:cstheme="minorHAnsi"/>
                <w:color w:val="000000" w:themeColor="text1"/>
                <w:sz w:val="24"/>
                <w:szCs w:val="24"/>
                <w:lang w:val="en-GB"/>
              </w:rPr>
              <w:t>Norway spruce</w:t>
            </w:r>
          </w:p>
        </w:tc>
      </w:tr>
      <w:tr w:rsidR="001541D1" w:rsidRPr="008C52DD" w:rsidTr="00AD5131">
        <w:trPr>
          <w:trHeight w:val="256"/>
          <w:jc w:val="center"/>
        </w:trPr>
        <w:tc>
          <w:tcPr>
            <w:tcW w:w="989" w:type="dxa"/>
            <w:tcBorders>
              <w:top w:val="nil"/>
              <w:left w:val="single" w:sz="4" w:space="0" w:color="auto"/>
              <w:bottom w:val="single" w:sz="4" w:space="0" w:color="auto"/>
              <w:right w:val="single" w:sz="4" w:space="0" w:color="auto"/>
            </w:tcBorders>
            <w:shd w:val="clear" w:color="000000" w:fill="BFBFBF"/>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eastAsia="fr-FR"/>
              </w:rPr>
              <w:t>7</w:t>
            </w:r>
          </w:p>
        </w:tc>
        <w:tc>
          <w:tcPr>
            <w:tcW w:w="4040" w:type="dxa"/>
            <w:tcBorders>
              <w:top w:val="nil"/>
              <w:left w:val="nil"/>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eastAsia="fr-FR"/>
              </w:rPr>
              <w:t>Young stands</w:t>
            </w:r>
          </w:p>
        </w:tc>
        <w:tc>
          <w:tcPr>
            <w:tcW w:w="4637" w:type="dxa"/>
            <w:tcBorders>
              <w:top w:val="nil"/>
              <w:left w:val="single" w:sz="4" w:space="0" w:color="auto"/>
              <w:bottom w:val="single" w:sz="4" w:space="0" w:color="auto"/>
              <w:right w:val="single" w:sz="4" w:space="0" w:color="auto"/>
            </w:tcBorders>
            <w:shd w:val="clear" w:color="000000" w:fill="F2F2F2"/>
            <w:noWrap/>
            <w:vAlign w:val="center"/>
            <w:hideMark/>
          </w:tcPr>
          <w:p w:rsidR="001541D1" w:rsidRPr="008C52DD" w:rsidRDefault="001541D1" w:rsidP="00AD5131">
            <w:pPr>
              <w:spacing w:after="0" w:line="480" w:lineRule="auto"/>
              <w:jc w:val="both"/>
              <w:rPr>
                <w:rFonts w:eastAsia="Times New Roman" w:cstheme="minorHAnsi"/>
                <w:color w:val="000000"/>
                <w:lang w:eastAsia="fr-FR"/>
              </w:rPr>
            </w:pPr>
            <w:r w:rsidRPr="008C52DD">
              <w:rPr>
                <w:rFonts w:eastAsia="Times New Roman" w:cstheme="minorHAnsi"/>
                <w:color w:val="000000"/>
                <w:lang w:eastAsia="fr-FR"/>
              </w:rPr>
              <w:t>Young stands</w:t>
            </w:r>
          </w:p>
        </w:tc>
      </w:tr>
      <w:bookmarkEnd w:id="0"/>
    </w:tbl>
    <w:p w:rsidR="001541D1" w:rsidRPr="008C52DD" w:rsidRDefault="001541D1" w:rsidP="001541D1">
      <w:pPr>
        <w:spacing w:line="480" w:lineRule="auto"/>
        <w:jc w:val="both"/>
        <w:rPr>
          <w:rFonts w:cstheme="minorHAnsi"/>
          <w:sz w:val="24"/>
          <w:szCs w:val="24"/>
        </w:rPr>
      </w:pPr>
    </w:p>
    <w:p w:rsidR="001541D1" w:rsidRPr="008C52DD" w:rsidRDefault="002B53AD" w:rsidP="001541D1">
      <w:pPr>
        <w:spacing w:line="480" w:lineRule="auto"/>
        <w:jc w:val="both"/>
        <w:rPr>
          <w:rFonts w:cstheme="minorHAnsi"/>
          <w:i/>
          <w:lang w:val="en-GB"/>
        </w:rPr>
      </w:pPr>
      <w:r w:rsidRPr="008C52DD">
        <w:rPr>
          <w:rFonts w:cstheme="minorHAnsi"/>
          <w:b/>
          <w:i/>
          <w:lang w:val="en-GB"/>
        </w:rPr>
        <w:t>Online resource 1</w:t>
      </w:r>
      <w:r w:rsidR="001541D1" w:rsidRPr="008C52DD">
        <w:rPr>
          <w:rFonts w:cstheme="minorHAnsi"/>
          <w:b/>
          <w:i/>
          <w:lang w:val="en-GB"/>
        </w:rPr>
        <w:t>:</w:t>
      </w:r>
      <w:r w:rsidR="001541D1" w:rsidRPr="008C52DD">
        <w:rPr>
          <w:rFonts w:cstheme="minorHAnsi"/>
          <w:i/>
          <w:lang w:val="en-GB"/>
        </w:rPr>
        <w:t xml:space="preserve"> Evaluation of mixture classes for the silver fir and Norway spruce stands.</w:t>
      </w:r>
    </w:p>
    <w:p w:rsidR="001541D1" w:rsidRPr="008C52DD" w:rsidRDefault="001541D1" w:rsidP="001541D1">
      <w:pPr>
        <w:spacing w:line="480" w:lineRule="auto"/>
        <w:jc w:val="both"/>
        <w:rPr>
          <w:rFonts w:cstheme="minorHAnsi"/>
          <w:i/>
          <w:lang w:val="en-GB"/>
        </w:rPr>
      </w:pPr>
    </w:p>
    <w:p w:rsidR="001541D1" w:rsidRPr="008C52DD" w:rsidRDefault="001541D1" w:rsidP="001541D1">
      <w:pPr>
        <w:spacing w:line="480" w:lineRule="auto"/>
        <w:jc w:val="both"/>
        <w:rPr>
          <w:rFonts w:cstheme="minorHAnsi"/>
          <w:i/>
          <w:lang w:val="en-GB"/>
        </w:rPr>
      </w:pPr>
    </w:p>
    <w:p w:rsidR="001541D1" w:rsidRPr="008C52DD" w:rsidRDefault="001541D1" w:rsidP="001541D1">
      <w:pPr>
        <w:spacing w:line="480" w:lineRule="auto"/>
        <w:rPr>
          <w:rFonts w:cstheme="minorHAnsi"/>
          <w:lang w:val="en-GB"/>
        </w:rPr>
      </w:pPr>
      <w:r w:rsidRPr="008C52DD">
        <w:rPr>
          <w:noProof/>
          <w:lang w:eastAsia="fr-FR"/>
        </w:rPr>
        <w:lastRenderedPageBreak/>
        <w:drawing>
          <wp:inline distT="0" distB="0" distL="0" distR="0" wp14:anchorId="189B5FDA" wp14:editId="1BB8E233">
            <wp:extent cx="4568190" cy="2743200"/>
            <wp:effectExtent l="0" t="0" r="3810" b="0"/>
            <wp:docPr id="3" name="Graphique 3">
              <a:extLst xmlns:a="http://schemas.openxmlformats.org/drawingml/2006/main">
                <a:ext uri="{FF2B5EF4-FFF2-40B4-BE49-F238E27FC236}">
                  <a16:creationId xmlns:a16="http://schemas.microsoft.com/office/drawing/2014/main" id="{D4A9DE2D-5E81-44F0-B04B-EF6D9CF014D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r w:rsidRPr="008C52DD">
        <w:rPr>
          <w:noProof/>
          <w:lang w:eastAsia="fr-FR"/>
        </w:rPr>
        <w:drawing>
          <wp:inline distT="0" distB="0" distL="0" distR="0" wp14:anchorId="1ECA7441" wp14:editId="57DA9E27">
            <wp:extent cx="4579620" cy="2733675"/>
            <wp:effectExtent l="0" t="0" r="11430" b="9525"/>
            <wp:docPr id="4" name="Graphique 4">
              <a:extLst xmlns:a="http://schemas.openxmlformats.org/drawingml/2006/main">
                <a:ext uri="{FF2B5EF4-FFF2-40B4-BE49-F238E27FC236}">
                  <a16:creationId xmlns:a16="http://schemas.microsoft.com/office/drawing/2014/main" id="{21008B27-6251-4F85-904C-33FC759300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1541D1" w:rsidRPr="008C52DD" w:rsidRDefault="002B53AD" w:rsidP="001541D1">
      <w:pPr>
        <w:spacing w:line="480" w:lineRule="auto"/>
        <w:rPr>
          <w:rFonts w:cstheme="minorHAnsi"/>
          <w:i/>
          <w:lang w:val="en-GB"/>
        </w:rPr>
      </w:pPr>
      <w:r w:rsidRPr="008C52DD">
        <w:rPr>
          <w:rFonts w:ascii="Times New Roman" w:hAnsi="Times New Roman" w:cs="Times New Roman"/>
          <w:b/>
          <w:color w:val="000000" w:themeColor="text1"/>
          <w:lang w:val="en-GB"/>
        </w:rPr>
        <w:t>Online resource 2</w:t>
      </w:r>
      <w:r w:rsidR="001541D1" w:rsidRPr="008C52DD">
        <w:rPr>
          <w:rFonts w:cstheme="minorHAnsi"/>
          <w:b/>
          <w:i/>
          <w:lang w:val="en-GB"/>
        </w:rPr>
        <w:t>:</w:t>
      </w:r>
      <w:r w:rsidR="001541D1" w:rsidRPr="008C52DD">
        <w:rPr>
          <w:rFonts w:cstheme="minorHAnsi"/>
          <w:i/>
          <w:lang w:val="en-GB"/>
        </w:rPr>
        <w:t xml:space="preserve"> Relative importance of the variables selected in the silver fir and Norway spruce models.</w:t>
      </w:r>
    </w:p>
    <w:p w:rsidR="008A02BA" w:rsidRPr="008C52DD" w:rsidRDefault="008A02BA">
      <w:pPr>
        <w:rPr>
          <w:rFonts w:cstheme="minorHAnsi"/>
          <w:i/>
          <w:lang w:val="en-GB"/>
        </w:rPr>
      </w:pPr>
      <w:r w:rsidRPr="008C52DD">
        <w:rPr>
          <w:rFonts w:cstheme="minorHAnsi"/>
          <w:i/>
          <w:lang w:val="en-GB"/>
        </w:rPr>
        <w:br w:type="page"/>
      </w:r>
    </w:p>
    <w:p w:rsidR="008A02BA" w:rsidRPr="008C52DD" w:rsidRDefault="008A02BA" w:rsidP="001541D1">
      <w:pPr>
        <w:spacing w:line="480" w:lineRule="auto"/>
        <w:rPr>
          <w:rFonts w:cstheme="minorHAnsi"/>
          <w:lang w:val="en-GB"/>
        </w:rPr>
      </w:pPr>
    </w:p>
    <w:tbl>
      <w:tblPr>
        <w:tblW w:w="9351" w:type="dxa"/>
        <w:tblCellMar>
          <w:left w:w="70" w:type="dxa"/>
          <w:right w:w="70" w:type="dxa"/>
        </w:tblCellMar>
        <w:tblLook w:val="04A0" w:firstRow="1" w:lastRow="0" w:firstColumn="1" w:lastColumn="0" w:noHBand="0" w:noVBand="1"/>
      </w:tblPr>
      <w:tblGrid>
        <w:gridCol w:w="1216"/>
        <w:gridCol w:w="5382"/>
        <w:gridCol w:w="1276"/>
        <w:gridCol w:w="1477"/>
      </w:tblGrid>
      <w:tr w:rsidR="003E30AC" w:rsidRPr="008C52DD" w:rsidTr="003E30AC">
        <w:trPr>
          <w:trHeight w:val="288"/>
        </w:trPr>
        <w:tc>
          <w:tcPr>
            <w:tcW w:w="1174" w:type="dxa"/>
            <w:tcBorders>
              <w:top w:val="single" w:sz="4" w:space="0" w:color="auto"/>
              <w:left w:val="single" w:sz="4" w:space="0" w:color="auto"/>
              <w:bottom w:val="single" w:sz="4" w:space="0" w:color="auto"/>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Variable</w:t>
            </w:r>
          </w:p>
        </w:tc>
        <w:tc>
          <w:tcPr>
            <w:tcW w:w="5382" w:type="dxa"/>
            <w:tcBorders>
              <w:top w:val="single" w:sz="4" w:space="0" w:color="auto"/>
              <w:bottom w:val="single" w:sz="4" w:space="0" w:color="auto"/>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Modalities for qualitative variables</w:t>
            </w:r>
          </w:p>
        </w:tc>
        <w:tc>
          <w:tcPr>
            <w:tcW w:w="1276" w:type="dxa"/>
            <w:tcBorders>
              <w:top w:val="single" w:sz="4" w:space="0" w:color="auto"/>
              <w:bottom w:val="single" w:sz="4" w:space="0" w:color="auto"/>
            </w:tcBorders>
            <w:shd w:val="clear" w:color="000000" w:fill="FFFFFF"/>
            <w:noWrap/>
            <w:vAlign w:val="center"/>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 xml:space="preserve">Coefficient </w:t>
            </w:r>
          </w:p>
        </w:tc>
        <w:tc>
          <w:tcPr>
            <w:tcW w:w="1519" w:type="dxa"/>
            <w:tcBorders>
              <w:top w:val="single" w:sz="4" w:space="0" w:color="auto"/>
              <w:bottom w:val="single" w:sz="4" w:space="0" w:color="auto"/>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Coefficient ^2</w:t>
            </w:r>
          </w:p>
        </w:tc>
      </w:tr>
      <w:tr w:rsidR="003E30AC" w:rsidRPr="008C52DD" w:rsidTr="003E30AC">
        <w:trPr>
          <w:trHeight w:val="288"/>
        </w:trPr>
        <w:tc>
          <w:tcPr>
            <w:tcW w:w="1174" w:type="dxa"/>
            <w:tcBorders>
              <w:left w:val="single" w:sz="4" w:space="0" w:color="auto"/>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Intercept</w:t>
            </w:r>
          </w:p>
        </w:tc>
        <w:tc>
          <w:tcPr>
            <w:tcW w:w="5382" w:type="dxa"/>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val="en-GB" w:eastAsia="fr-FR"/>
              </w:rPr>
            </w:pPr>
          </w:p>
        </w:tc>
        <w:tc>
          <w:tcPr>
            <w:tcW w:w="1276" w:type="dxa"/>
            <w:shd w:val="clear" w:color="000000" w:fill="FFFFFF"/>
            <w:noWrap/>
            <w:vAlign w:val="center"/>
          </w:tcPr>
          <w:p w:rsidR="003E30AC" w:rsidRPr="008C52DD" w:rsidRDefault="003E30AC" w:rsidP="003E30AC">
            <w:pPr>
              <w:spacing w:after="0" w:line="240" w:lineRule="auto"/>
              <w:jc w:val="center"/>
              <w:rPr>
                <w:rFonts w:eastAsia="Times New Roman" w:cstheme="minorHAnsi"/>
                <w:color w:val="000000"/>
                <w:lang w:eastAsia="fr-FR"/>
              </w:rPr>
            </w:pPr>
            <w:r w:rsidRPr="008C52DD">
              <w:rPr>
                <w:rFonts w:cstheme="minorHAnsi"/>
                <w:lang w:val="en-GB"/>
              </w:rPr>
              <w:t>-2.3462</w:t>
            </w:r>
          </w:p>
        </w:tc>
        <w:tc>
          <w:tcPr>
            <w:tcW w:w="1519" w:type="dxa"/>
            <w:tcBorders>
              <w:right w:val="single" w:sz="4" w:space="0" w:color="auto"/>
            </w:tcBorders>
            <w:shd w:val="clear" w:color="000000" w:fill="FFFFFF"/>
          </w:tcPr>
          <w:p w:rsidR="003E30AC" w:rsidRPr="008C52DD" w:rsidRDefault="003E30AC" w:rsidP="003E30AC">
            <w:pPr>
              <w:spacing w:after="0" w:line="240" w:lineRule="auto"/>
              <w:jc w:val="center"/>
              <w:rPr>
                <w:rFonts w:cstheme="minorHAnsi"/>
                <w:lang w:val="en-GB"/>
              </w:rPr>
            </w:pPr>
          </w:p>
        </w:tc>
      </w:tr>
      <w:tr w:rsidR="003E30AC" w:rsidRPr="008C52DD" w:rsidTr="003E30AC">
        <w:trPr>
          <w:trHeight w:val="288"/>
        </w:trPr>
        <w:tc>
          <w:tcPr>
            <w:tcW w:w="1174" w:type="dxa"/>
            <w:tcBorders>
              <w:left w:val="single" w:sz="4" w:space="0" w:color="auto"/>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cstheme="minorHAnsi"/>
                <w:lang w:val="en-GB"/>
              </w:rPr>
              <w:t>REL_ALT</w:t>
            </w:r>
          </w:p>
        </w:tc>
        <w:tc>
          <w:tcPr>
            <w:tcW w:w="5382" w:type="dxa"/>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val="en-GB" w:eastAsia="fr-FR"/>
              </w:rPr>
            </w:pPr>
          </w:p>
        </w:tc>
        <w:tc>
          <w:tcPr>
            <w:tcW w:w="1276" w:type="dxa"/>
            <w:shd w:val="clear" w:color="000000" w:fill="FFFFFF"/>
            <w:noWrap/>
            <w:vAlign w:val="center"/>
          </w:tcPr>
          <w:p w:rsidR="003E30AC" w:rsidRPr="008C52DD" w:rsidRDefault="003E30AC" w:rsidP="003E30AC">
            <w:pPr>
              <w:spacing w:after="0" w:line="240" w:lineRule="auto"/>
              <w:jc w:val="center"/>
              <w:rPr>
                <w:rFonts w:eastAsia="Times New Roman" w:cstheme="minorHAnsi"/>
                <w:color w:val="000000"/>
                <w:lang w:eastAsia="fr-FR"/>
              </w:rPr>
            </w:pPr>
            <w:r w:rsidRPr="008C52DD">
              <w:rPr>
                <w:rFonts w:cstheme="minorHAnsi"/>
                <w:lang w:val="en-GB"/>
              </w:rPr>
              <w:t>2.9993</w:t>
            </w:r>
          </w:p>
        </w:tc>
        <w:tc>
          <w:tcPr>
            <w:tcW w:w="1519" w:type="dxa"/>
            <w:tcBorders>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r w:rsidRPr="008C52DD">
              <w:rPr>
                <w:rFonts w:cstheme="minorHAnsi"/>
                <w:lang w:val="en-GB"/>
              </w:rPr>
              <w:t>- 1.6372</w:t>
            </w:r>
          </w:p>
        </w:tc>
      </w:tr>
      <w:tr w:rsidR="003E30AC" w:rsidRPr="008C52DD" w:rsidTr="003E30AC">
        <w:trPr>
          <w:trHeight w:val="288"/>
        </w:trPr>
        <w:tc>
          <w:tcPr>
            <w:tcW w:w="1174" w:type="dxa"/>
            <w:tcBorders>
              <w:left w:val="single" w:sz="4" w:space="0" w:color="auto"/>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cstheme="minorHAnsi"/>
                <w:lang w:val="en-GB"/>
              </w:rPr>
              <w:t>COS_ASP</w:t>
            </w:r>
          </w:p>
        </w:tc>
        <w:tc>
          <w:tcPr>
            <w:tcW w:w="5382" w:type="dxa"/>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val="en-GB" w:eastAsia="fr-FR"/>
              </w:rPr>
            </w:pPr>
          </w:p>
        </w:tc>
        <w:tc>
          <w:tcPr>
            <w:tcW w:w="1276" w:type="dxa"/>
            <w:shd w:val="clear" w:color="000000" w:fill="FFFFFF"/>
            <w:noWrap/>
            <w:vAlign w:val="center"/>
          </w:tcPr>
          <w:p w:rsidR="003E30AC" w:rsidRPr="008C52DD" w:rsidRDefault="003E30AC" w:rsidP="003E30AC">
            <w:pPr>
              <w:spacing w:after="0" w:line="240" w:lineRule="auto"/>
              <w:jc w:val="center"/>
              <w:rPr>
                <w:rFonts w:eastAsia="Times New Roman" w:cstheme="minorHAnsi"/>
                <w:color w:val="000000"/>
                <w:lang w:eastAsia="fr-FR"/>
              </w:rPr>
            </w:pPr>
            <w:r w:rsidRPr="008C52DD">
              <w:rPr>
                <w:rFonts w:cstheme="minorHAnsi"/>
                <w:lang w:val="en-GB"/>
              </w:rPr>
              <w:t>-0.4539</w:t>
            </w:r>
          </w:p>
        </w:tc>
        <w:tc>
          <w:tcPr>
            <w:tcW w:w="1519" w:type="dxa"/>
            <w:tcBorders>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r w:rsidRPr="008C52DD">
              <w:rPr>
                <w:rFonts w:cstheme="minorHAnsi"/>
                <w:lang w:val="en-GB"/>
              </w:rPr>
              <w:t>-0.4225</w:t>
            </w:r>
          </w:p>
        </w:tc>
      </w:tr>
      <w:tr w:rsidR="003E30AC" w:rsidRPr="008C52DD" w:rsidTr="003E30AC">
        <w:trPr>
          <w:trHeight w:val="288"/>
        </w:trPr>
        <w:tc>
          <w:tcPr>
            <w:tcW w:w="1174" w:type="dxa"/>
            <w:tcBorders>
              <w:left w:val="single" w:sz="4" w:space="0" w:color="auto"/>
            </w:tcBorders>
            <w:shd w:val="clear" w:color="000000" w:fill="FFFFFF"/>
            <w:noWrap/>
            <w:vAlign w:val="bottom"/>
          </w:tcPr>
          <w:p w:rsidR="003E30AC" w:rsidRPr="008C52DD" w:rsidRDefault="00F67745" w:rsidP="003E30AC">
            <w:pPr>
              <w:spacing w:after="0" w:line="240" w:lineRule="auto"/>
              <w:jc w:val="center"/>
              <w:rPr>
                <w:rFonts w:ascii="Calibri" w:eastAsia="Times New Roman" w:hAnsi="Calibri" w:cs="Calibri"/>
                <w:color w:val="000000"/>
                <w:lang w:eastAsia="fr-FR"/>
              </w:rPr>
            </w:pPr>
            <w:proofErr w:type="spellStart"/>
            <w:r w:rsidRPr="008C52DD">
              <w:rPr>
                <w:rFonts w:cstheme="minorHAnsi"/>
                <w:lang w:val="en-GB"/>
              </w:rPr>
              <w:t>R</w:t>
            </w:r>
            <w:r w:rsidR="003E30AC" w:rsidRPr="008C52DD">
              <w:rPr>
                <w:rFonts w:cstheme="minorHAnsi"/>
                <w:lang w:val="en-GB"/>
              </w:rPr>
              <w:t>egSWD_su</w:t>
            </w:r>
            <w:proofErr w:type="spellEnd"/>
          </w:p>
        </w:tc>
        <w:tc>
          <w:tcPr>
            <w:tcW w:w="5382" w:type="dxa"/>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val="en-GB" w:eastAsia="fr-FR"/>
              </w:rPr>
            </w:pPr>
          </w:p>
        </w:tc>
        <w:tc>
          <w:tcPr>
            <w:tcW w:w="1276" w:type="dxa"/>
            <w:shd w:val="clear" w:color="000000" w:fill="FFFFFF"/>
            <w:noWrap/>
            <w:vAlign w:val="center"/>
          </w:tcPr>
          <w:p w:rsidR="003E30AC" w:rsidRPr="008C52DD" w:rsidRDefault="003E30AC" w:rsidP="003E30AC">
            <w:pPr>
              <w:spacing w:after="0" w:line="240" w:lineRule="auto"/>
              <w:jc w:val="center"/>
              <w:rPr>
                <w:rFonts w:eastAsia="Times New Roman" w:cstheme="minorHAnsi"/>
                <w:color w:val="000000"/>
                <w:lang w:eastAsia="fr-FR"/>
              </w:rPr>
            </w:pPr>
            <w:r w:rsidRPr="008C52DD">
              <w:rPr>
                <w:rFonts w:cstheme="minorHAnsi"/>
                <w:lang w:val="en-GB"/>
              </w:rPr>
              <w:t>0.7869</w:t>
            </w:r>
          </w:p>
        </w:tc>
        <w:tc>
          <w:tcPr>
            <w:tcW w:w="1519" w:type="dxa"/>
            <w:tcBorders>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left w:val="single" w:sz="4" w:space="0" w:color="auto"/>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cstheme="minorHAnsi"/>
                <w:lang w:val="en-GB"/>
              </w:rPr>
              <w:t>TW</w:t>
            </w:r>
          </w:p>
        </w:tc>
        <w:tc>
          <w:tcPr>
            <w:tcW w:w="5382" w:type="dxa"/>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val="en-GB" w:eastAsia="fr-FR"/>
              </w:rPr>
            </w:pPr>
          </w:p>
        </w:tc>
        <w:tc>
          <w:tcPr>
            <w:tcW w:w="1276" w:type="dxa"/>
            <w:shd w:val="clear" w:color="000000" w:fill="FFFFFF"/>
            <w:noWrap/>
            <w:vAlign w:val="center"/>
          </w:tcPr>
          <w:p w:rsidR="003E30AC" w:rsidRPr="008C52DD" w:rsidRDefault="003E30AC" w:rsidP="003E30AC">
            <w:pPr>
              <w:spacing w:after="0" w:line="240" w:lineRule="auto"/>
              <w:jc w:val="center"/>
              <w:rPr>
                <w:rFonts w:eastAsia="Times New Roman" w:cstheme="minorHAnsi"/>
                <w:color w:val="000000"/>
                <w:lang w:eastAsia="fr-FR"/>
              </w:rPr>
            </w:pPr>
            <w:r w:rsidRPr="008C52DD">
              <w:rPr>
                <w:rFonts w:cstheme="minorHAnsi"/>
                <w:lang w:val="en-GB"/>
              </w:rPr>
              <w:t>27.2816</w:t>
            </w:r>
          </w:p>
        </w:tc>
        <w:tc>
          <w:tcPr>
            <w:tcW w:w="1519" w:type="dxa"/>
            <w:tcBorders>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left w:val="single" w:sz="4" w:space="0" w:color="auto"/>
              <w:bottom w:val="nil"/>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GEOL</w:t>
            </w:r>
          </w:p>
        </w:tc>
        <w:tc>
          <w:tcPr>
            <w:tcW w:w="5382" w:type="dxa"/>
            <w:tcBorders>
              <w:bottom w:val="nil"/>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Principal conglomerate and acidic granite</w:t>
            </w:r>
          </w:p>
        </w:tc>
        <w:tc>
          <w:tcPr>
            <w:tcW w:w="1276" w:type="dxa"/>
            <w:tcBorders>
              <w:bottom w:val="nil"/>
            </w:tcBorders>
            <w:shd w:val="clear" w:color="000000" w:fill="FFFFFF"/>
            <w:noWrap/>
            <w:vAlign w:val="center"/>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w:t>
            </w:r>
          </w:p>
        </w:tc>
        <w:tc>
          <w:tcPr>
            <w:tcW w:w="1519" w:type="dxa"/>
            <w:tcBorders>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Quaternary deposits, granites, sandstones little acidic</w:t>
            </w:r>
          </w:p>
        </w:tc>
        <w:tc>
          <w:tcPr>
            <w:tcW w:w="1276" w:type="dxa"/>
            <w:tcBorders>
              <w:top w:val="nil"/>
              <w:bottom w:val="nil"/>
            </w:tcBorders>
            <w:shd w:val="clear" w:color="000000" w:fill="FFFFFF"/>
            <w:noWrap/>
            <w:vAlign w:val="center"/>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-0,8239</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proofErr w:type="spellStart"/>
            <w:r w:rsidRPr="008C52DD">
              <w:rPr>
                <w:rFonts w:ascii="Calibri" w:eastAsia="Times New Roman" w:hAnsi="Calibri" w:cs="Calibri"/>
                <w:color w:val="000000"/>
                <w:lang w:val="en-GB" w:eastAsia="fr-FR"/>
              </w:rPr>
              <w:t>Voltzia</w:t>
            </w:r>
            <w:proofErr w:type="spellEnd"/>
            <w:r w:rsidRPr="008C52DD">
              <w:rPr>
                <w:rFonts w:ascii="Calibri" w:eastAsia="Times New Roman" w:hAnsi="Calibri" w:cs="Calibri"/>
                <w:color w:val="000000"/>
                <w:lang w:val="en-GB" w:eastAsia="fr-FR"/>
              </w:rPr>
              <w:t xml:space="preserve"> sandstone, metamorphic rocks, acidic deposits</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-1,8119</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proofErr w:type="spellStart"/>
            <w:r w:rsidRPr="008C52DD">
              <w:rPr>
                <w:rFonts w:ascii="Calibri" w:eastAsia="Times New Roman" w:hAnsi="Calibri" w:cs="Calibri"/>
                <w:color w:val="000000"/>
                <w:lang w:eastAsia="fr-FR"/>
              </w:rPr>
              <w:t>Acidic</w:t>
            </w:r>
            <w:proofErr w:type="spellEnd"/>
            <w:r w:rsidRPr="008C52DD">
              <w:rPr>
                <w:rFonts w:ascii="Calibri" w:eastAsia="Times New Roman" w:hAnsi="Calibri" w:cs="Calibri"/>
                <w:color w:val="000000"/>
                <w:lang w:eastAsia="fr-FR"/>
              </w:rPr>
              <w:t xml:space="preserve"> Vosges </w:t>
            </w:r>
            <w:proofErr w:type="spellStart"/>
            <w:r w:rsidRPr="008C52DD">
              <w:rPr>
                <w:rFonts w:ascii="Calibri" w:eastAsia="Times New Roman" w:hAnsi="Calibri" w:cs="Calibri"/>
                <w:color w:val="000000"/>
                <w:lang w:eastAsia="fr-FR"/>
              </w:rPr>
              <w:t>sandstone</w:t>
            </w:r>
            <w:proofErr w:type="spellEnd"/>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-0,6203</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Neutral magmatic and metamorphic rocks</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-0,2841</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Neutral to basic rocks and migmatite</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1,0868</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proofErr w:type="spellStart"/>
            <w:r w:rsidRPr="008C52DD">
              <w:rPr>
                <w:rFonts w:ascii="Calibri" w:eastAsia="Times New Roman" w:hAnsi="Calibri" w:cs="Calibri"/>
                <w:color w:val="000000"/>
                <w:lang w:eastAsia="fr-FR"/>
              </w:rPr>
              <w:t>Volcanic</w:t>
            </w:r>
            <w:proofErr w:type="spellEnd"/>
            <w:r w:rsidRPr="008C52DD">
              <w:rPr>
                <w:rFonts w:ascii="Calibri" w:eastAsia="Times New Roman" w:hAnsi="Calibri" w:cs="Calibri"/>
                <w:color w:val="000000"/>
                <w:lang w:eastAsia="fr-FR"/>
              </w:rPr>
              <w:t xml:space="preserve"> </w:t>
            </w:r>
            <w:proofErr w:type="spellStart"/>
            <w:r w:rsidRPr="008C52DD">
              <w:rPr>
                <w:rFonts w:ascii="Calibri" w:eastAsia="Times New Roman" w:hAnsi="Calibri" w:cs="Calibri"/>
                <w:color w:val="000000"/>
                <w:lang w:eastAsia="fr-FR"/>
              </w:rPr>
              <w:t>pyroclastic</w:t>
            </w:r>
            <w:proofErr w:type="spellEnd"/>
            <w:r w:rsidRPr="008C52DD">
              <w:rPr>
                <w:rFonts w:ascii="Calibri" w:eastAsia="Times New Roman" w:hAnsi="Calibri" w:cs="Calibri"/>
                <w:color w:val="000000"/>
                <w:lang w:eastAsia="fr-FR"/>
              </w:rPr>
              <w:t xml:space="preserve"> rock</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0,1552</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p>
        </w:tc>
        <w:tc>
          <w:tcPr>
            <w:tcW w:w="1276"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eastAsia="Times New Roman" w:cstheme="minorHAnsi"/>
                <w:color w:val="000000"/>
                <w:lang w:eastAsia="fr-FR"/>
              </w:rPr>
            </w:pP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COMP</w:t>
            </w: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 xml:space="preserve">Pure </w:t>
            </w:r>
            <w:proofErr w:type="spellStart"/>
            <w:r w:rsidRPr="008C52DD">
              <w:rPr>
                <w:rFonts w:ascii="Calibri" w:eastAsia="Times New Roman" w:hAnsi="Calibri" w:cs="Calibri"/>
                <w:color w:val="000000"/>
                <w:lang w:eastAsia="fr-FR"/>
              </w:rPr>
              <w:t>silver</w:t>
            </w:r>
            <w:proofErr w:type="spellEnd"/>
            <w:r w:rsidRPr="008C52DD">
              <w:rPr>
                <w:rFonts w:ascii="Calibri" w:eastAsia="Times New Roman" w:hAnsi="Calibri" w:cs="Calibri"/>
                <w:color w:val="000000"/>
                <w:lang w:eastAsia="fr-FR"/>
              </w:rPr>
              <w:t xml:space="preserve"> </w:t>
            </w:r>
            <w:proofErr w:type="spellStart"/>
            <w:r w:rsidRPr="008C52DD">
              <w:rPr>
                <w:rFonts w:ascii="Calibri" w:eastAsia="Times New Roman" w:hAnsi="Calibri" w:cs="Calibri"/>
                <w:color w:val="000000"/>
                <w:lang w:eastAsia="fr-FR"/>
              </w:rPr>
              <w:t>fir</w:t>
            </w:r>
            <w:proofErr w:type="spellEnd"/>
            <w:r w:rsidRPr="008C52DD">
              <w:rPr>
                <w:rFonts w:ascii="Calibri" w:eastAsia="Times New Roman" w:hAnsi="Calibri" w:cs="Calibri"/>
                <w:color w:val="000000"/>
                <w:lang w:eastAsia="fr-FR"/>
              </w:rPr>
              <w:t xml:space="preserve"> stand</w:t>
            </w:r>
          </w:p>
        </w:tc>
        <w:tc>
          <w:tcPr>
            <w:tcW w:w="1276"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More than 50% silver fir with Norway spruce</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0,1046</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 xml:space="preserve">More than 50% silver fir with </w:t>
            </w:r>
            <w:proofErr w:type="spellStart"/>
            <w:r w:rsidRPr="008C52DD">
              <w:rPr>
                <w:rFonts w:ascii="Calibri" w:eastAsia="Times New Roman" w:hAnsi="Calibri" w:cs="Calibri"/>
                <w:color w:val="000000"/>
                <w:lang w:val="en-GB" w:eastAsia="fr-FR"/>
              </w:rPr>
              <w:t>broadleave</w:t>
            </w:r>
            <w:proofErr w:type="spellEnd"/>
            <w:r w:rsidRPr="008C52DD">
              <w:rPr>
                <w:rFonts w:ascii="Calibri" w:eastAsia="Times New Roman" w:hAnsi="Calibri" w:cs="Calibri"/>
                <w:color w:val="000000"/>
                <w:lang w:val="en-GB" w:eastAsia="fr-FR"/>
              </w:rPr>
              <w:t xml:space="preserve"> sp.</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0,6036</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 xml:space="preserve">Less than 50% silver fir with </w:t>
            </w:r>
            <w:proofErr w:type="spellStart"/>
            <w:r w:rsidRPr="008C52DD">
              <w:rPr>
                <w:rFonts w:ascii="Calibri" w:eastAsia="Times New Roman" w:hAnsi="Calibri" w:cs="Calibri"/>
                <w:color w:val="000000"/>
                <w:lang w:val="en-GB" w:eastAsia="fr-FR"/>
              </w:rPr>
              <w:t>broadleave</w:t>
            </w:r>
            <w:proofErr w:type="spellEnd"/>
            <w:r w:rsidRPr="008C52DD">
              <w:rPr>
                <w:rFonts w:ascii="Calibri" w:eastAsia="Times New Roman" w:hAnsi="Calibri" w:cs="Calibri"/>
                <w:color w:val="000000"/>
                <w:lang w:val="en-GB" w:eastAsia="fr-FR"/>
              </w:rPr>
              <w:t xml:space="preserve"> sp.</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-1,4861</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STRUCT</w:t>
            </w:r>
          </w:p>
        </w:tc>
        <w:tc>
          <w:tcPr>
            <w:tcW w:w="5382"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3C3C3C"/>
                <w:lang w:eastAsia="fr-FR"/>
              </w:rPr>
              <w:t>Even-</w:t>
            </w:r>
            <w:proofErr w:type="spellStart"/>
            <w:r w:rsidRPr="008C52DD">
              <w:rPr>
                <w:rFonts w:ascii="Calibri" w:eastAsia="Times New Roman" w:hAnsi="Calibri" w:cs="Calibri"/>
                <w:color w:val="3C3C3C"/>
                <w:lang w:eastAsia="fr-FR"/>
              </w:rPr>
              <w:t>aged</w:t>
            </w:r>
            <w:proofErr w:type="spellEnd"/>
            <w:r w:rsidRPr="008C52DD">
              <w:rPr>
                <w:rFonts w:ascii="Calibri" w:eastAsia="Times New Roman" w:hAnsi="Calibri" w:cs="Calibri"/>
                <w:color w:val="3C3C3C"/>
                <w:lang w:eastAsia="fr-FR"/>
              </w:rPr>
              <w:t xml:space="preserve"> stand</w:t>
            </w:r>
          </w:p>
        </w:tc>
        <w:tc>
          <w:tcPr>
            <w:tcW w:w="1276"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Young stand</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-0,686</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3C3C3C"/>
                <w:lang w:eastAsia="fr-FR"/>
              </w:rPr>
            </w:pPr>
            <w:proofErr w:type="spellStart"/>
            <w:r w:rsidRPr="008C52DD">
              <w:rPr>
                <w:rFonts w:ascii="Calibri" w:eastAsia="Times New Roman" w:hAnsi="Calibri" w:cs="Calibri"/>
                <w:color w:val="3C3C3C"/>
                <w:lang w:eastAsia="fr-FR"/>
              </w:rPr>
              <w:t>Uneven-aged</w:t>
            </w:r>
            <w:proofErr w:type="spellEnd"/>
            <w:r w:rsidRPr="008C52DD">
              <w:rPr>
                <w:rFonts w:ascii="Calibri" w:eastAsia="Times New Roman" w:hAnsi="Calibri" w:cs="Calibri"/>
                <w:color w:val="3C3C3C"/>
                <w:lang w:eastAsia="fr-FR"/>
              </w:rPr>
              <w:t xml:space="preserve"> stand</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-0,7077</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STORM</w:t>
            </w: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3C3C3C"/>
                <w:lang w:eastAsia="fr-FR"/>
              </w:rPr>
            </w:pPr>
            <w:proofErr w:type="spellStart"/>
            <w:r w:rsidRPr="008C52DD">
              <w:rPr>
                <w:rFonts w:ascii="Calibri" w:eastAsia="Times New Roman" w:hAnsi="Calibri" w:cs="Calibri"/>
                <w:color w:val="000000"/>
                <w:lang w:eastAsia="fr-FR"/>
              </w:rPr>
              <w:t>Less</w:t>
            </w:r>
            <w:proofErr w:type="spellEnd"/>
            <w:r w:rsidRPr="008C52DD">
              <w:rPr>
                <w:rFonts w:ascii="Calibri" w:eastAsia="Times New Roman" w:hAnsi="Calibri" w:cs="Calibri"/>
                <w:color w:val="000000"/>
                <w:lang w:eastAsia="fr-FR"/>
              </w:rPr>
              <w:t xml:space="preserve"> </w:t>
            </w:r>
            <w:proofErr w:type="spellStart"/>
            <w:r w:rsidRPr="008C52DD">
              <w:rPr>
                <w:rFonts w:ascii="Calibri" w:eastAsia="Times New Roman" w:hAnsi="Calibri" w:cs="Calibri"/>
                <w:color w:val="000000"/>
                <w:lang w:eastAsia="fr-FR"/>
              </w:rPr>
              <w:t>than</w:t>
            </w:r>
            <w:proofErr w:type="spellEnd"/>
            <w:r w:rsidRPr="008C52DD">
              <w:rPr>
                <w:rFonts w:ascii="Calibri" w:eastAsia="Times New Roman" w:hAnsi="Calibri" w:cs="Calibri"/>
                <w:color w:val="000000"/>
                <w:lang w:eastAsia="fr-FR"/>
              </w:rPr>
              <w:t xml:space="preserve"> 50% damage</w:t>
            </w:r>
          </w:p>
        </w:tc>
        <w:tc>
          <w:tcPr>
            <w:tcW w:w="1276"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3C3C3C"/>
                <w:lang w:eastAsia="fr-FR"/>
              </w:rPr>
            </w:pPr>
            <w:r w:rsidRPr="008C52DD">
              <w:rPr>
                <w:rFonts w:ascii="Calibri" w:eastAsia="Times New Roman" w:hAnsi="Calibri" w:cs="Calibri"/>
                <w:color w:val="000000"/>
                <w:lang w:eastAsia="fr-FR"/>
              </w:rPr>
              <w:t xml:space="preserve">More </w:t>
            </w:r>
            <w:proofErr w:type="spellStart"/>
            <w:r w:rsidRPr="008C52DD">
              <w:rPr>
                <w:rFonts w:ascii="Calibri" w:eastAsia="Times New Roman" w:hAnsi="Calibri" w:cs="Calibri"/>
                <w:color w:val="000000"/>
                <w:lang w:eastAsia="fr-FR"/>
              </w:rPr>
              <w:t>than</w:t>
            </w:r>
            <w:proofErr w:type="spellEnd"/>
            <w:r w:rsidRPr="008C52DD">
              <w:rPr>
                <w:rFonts w:ascii="Calibri" w:eastAsia="Times New Roman" w:hAnsi="Calibri" w:cs="Calibri"/>
                <w:color w:val="000000"/>
                <w:lang w:eastAsia="fr-FR"/>
              </w:rPr>
              <w:t xml:space="preserve"> 50% damage</w:t>
            </w: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-0,6936</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1276"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EDGE_S</w:t>
            </w:r>
          </w:p>
        </w:tc>
        <w:tc>
          <w:tcPr>
            <w:tcW w:w="5382" w:type="dxa"/>
            <w:tcBorders>
              <w:top w:val="nil"/>
              <w:bottom w:val="nil"/>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Absence of south forest edge</w:t>
            </w:r>
          </w:p>
        </w:tc>
        <w:tc>
          <w:tcPr>
            <w:tcW w:w="1276" w:type="dxa"/>
            <w:tcBorders>
              <w:top w:val="nil"/>
              <w:bottom w:val="nil"/>
            </w:tcBorders>
            <w:shd w:val="clear" w:color="000000" w:fill="FFFFFF"/>
            <w:noWrap/>
            <w:vAlign w:val="bottom"/>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0</w:t>
            </w:r>
          </w:p>
        </w:tc>
        <w:tc>
          <w:tcPr>
            <w:tcW w:w="1519" w:type="dxa"/>
            <w:tcBorders>
              <w:top w:val="nil"/>
              <w:bottom w:val="nil"/>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r w:rsidR="003E30AC" w:rsidRPr="008C52DD" w:rsidTr="003E30AC">
        <w:trPr>
          <w:trHeight w:val="288"/>
        </w:trPr>
        <w:tc>
          <w:tcPr>
            <w:tcW w:w="1174" w:type="dxa"/>
            <w:tcBorders>
              <w:top w:val="nil"/>
              <w:left w:val="single" w:sz="4" w:space="0" w:color="auto"/>
              <w:bottom w:val="single" w:sz="4" w:space="0" w:color="auto"/>
            </w:tcBorders>
            <w:shd w:val="clear" w:color="000000" w:fill="FFFFFF"/>
            <w:noWrap/>
            <w:vAlign w:val="bottom"/>
            <w:hideMark/>
          </w:tcPr>
          <w:p w:rsidR="003E30AC" w:rsidRPr="008C52DD" w:rsidRDefault="003E30AC" w:rsidP="003E30AC">
            <w:pPr>
              <w:spacing w:after="0" w:line="240" w:lineRule="auto"/>
              <w:jc w:val="center"/>
              <w:rPr>
                <w:rFonts w:ascii="Calibri" w:eastAsia="Times New Roman" w:hAnsi="Calibri" w:cs="Calibri"/>
                <w:color w:val="000000"/>
                <w:lang w:eastAsia="fr-FR"/>
              </w:rPr>
            </w:pPr>
          </w:p>
        </w:tc>
        <w:tc>
          <w:tcPr>
            <w:tcW w:w="5382" w:type="dxa"/>
            <w:tcBorders>
              <w:top w:val="nil"/>
              <w:bottom w:val="single" w:sz="4" w:space="0" w:color="auto"/>
            </w:tcBorders>
            <w:shd w:val="clear" w:color="000000" w:fill="FFFFFF"/>
            <w:noWrap/>
            <w:vAlign w:val="center"/>
            <w:hideMark/>
          </w:tcPr>
          <w:p w:rsidR="003E30AC" w:rsidRPr="008C52DD" w:rsidRDefault="003E30AC" w:rsidP="003E30AC">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Presence of south forest edge</w:t>
            </w:r>
          </w:p>
        </w:tc>
        <w:tc>
          <w:tcPr>
            <w:tcW w:w="1276" w:type="dxa"/>
            <w:tcBorders>
              <w:top w:val="nil"/>
              <w:bottom w:val="single" w:sz="4" w:space="0" w:color="auto"/>
            </w:tcBorders>
            <w:shd w:val="clear" w:color="000000" w:fill="FFFFFF"/>
            <w:noWrap/>
            <w:vAlign w:val="center"/>
            <w:hideMark/>
          </w:tcPr>
          <w:p w:rsidR="003E30AC" w:rsidRPr="008C52DD" w:rsidRDefault="003E30AC" w:rsidP="003E30AC">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1,1293</w:t>
            </w:r>
          </w:p>
        </w:tc>
        <w:tc>
          <w:tcPr>
            <w:tcW w:w="1519" w:type="dxa"/>
            <w:tcBorders>
              <w:top w:val="nil"/>
              <w:bottom w:val="single" w:sz="4" w:space="0" w:color="auto"/>
              <w:right w:val="single" w:sz="4" w:space="0" w:color="auto"/>
            </w:tcBorders>
            <w:shd w:val="clear" w:color="000000" w:fill="FFFFFF"/>
          </w:tcPr>
          <w:p w:rsidR="003E30AC" w:rsidRPr="008C52DD" w:rsidRDefault="003E30AC" w:rsidP="003E30AC">
            <w:pPr>
              <w:spacing w:after="0" w:line="240" w:lineRule="auto"/>
              <w:jc w:val="center"/>
              <w:rPr>
                <w:rFonts w:eastAsia="Times New Roman" w:cstheme="minorHAnsi"/>
                <w:color w:val="000000"/>
                <w:lang w:eastAsia="fr-FR"/>
              </w:rPr>
            </w:pPr>
          </w:p>
        </w:tc>
      </w:tr>
    </w:tbl>
    <w:p w:rsidR="008A02BA" w:rsidRPr="008C52DD" w:rsidRDefault="008A02BA" w:rsidP="001541D1">
      <w:pPr>
        <w:spacing w:line="480" w:lineRule="auto"/>
        <w:rPr>
          <w:rFonts w:cstheme="minorHAnsi"/>
          <w:lang w:val="en-GB"/>
        </w:rPr>
      </w:pPr>
    </w:p>
    <w:p w:rsidR="00D05F79" w:rsidRPr="008C52DD" w:rsidRDefault="002B53AD" w:rsidP="00D05F79">
      <w:pPr>
        <w:spacing w:line="480" w:lineRule="auto"/>
        <w:rPr>
          <w:rFonts w:cstheme="minorHAnsi"/>
          <w:i/>
          <w:lang w:val="en-GB"/>
        </w:rPr>
      </w:pPr>
      <w:r w:rsidRPr="008C52DD">
        <w:rPr>
          <w:rFonts w:ascii="Times New Roman" w:hAnsi="Times New Roman" w:cs="Times New Roman"/>
          <w:b/>
          <w:color w:val="000000" w:themeColor="text1"/>
          <w:lang w:val="en-GB"/>
        </w:rPr>
        <w:t>Online resource 3</w:t>
      </w:r>
      <w:r w:rsidR="00D05F79" w:rsidRPr="008C52DD">
        <w:rPr>
          <w:rFonts w:cstheme="minorHAnsi"/>
          <w:b/>
          <w:i/>
          <w:lang w:val="en-GB"/>
        </w:rPr>
        <w:t>:</w:t>
      </w:r>
      <w:r w:rsidR="00D05F79" w:rsidRPr="008C52DD">
        <w:rPr>
          <w:rFonts w:cstheme="minorHAnsi"/>
          <w:i/>
          <w:lang w:val="en-GB"/>
        </w:rPr>
        <w:t xml:space="preserve"> </w:t>
      </w:r>
      <w:r w:rsidR="008A02BA" w:rsidRPr="008C52DD">
        <w:rPr>
          <w:rFonts w:cstheme="minorHAnsi"/>
          <w:i/>
          <w:lang w:val="en-GB"/>
        </w:rPr>
        <w:t xml:space="preserve">Coefficients </w:t>
      </w:r>
      <w:r w:rsidR="003E30AC" w:rsidRPr="008C52DD">
        <w:rPr>
          <w:rFonts w:cstheme="minorHAnsi"/>
          <w:i/>
          <w:lang w:val="en-GB"/>
        </w:rPr>
        <w:t xml:space="preserve">for the silver fir model. </w:t>
      </w:r>
    </w:p>
    <w:p w:rsidR="001C4CA6" w:rsidRPr="008C52DD" w:rsidRDefault="001C4CA6" w:rsidP="001C4CA6">
      <w:pPr>
        <w:spacing w:line="480" w:lineRule="auto"/>
        <w:rPr>
          <w:rFonts w:cstheme="minorHAnsi"/>
          <w:lang w:val="en-GB"/>
        </w:rPr>
      </w:pPr>
    </w:p>
    <w:p w:rsidR="001C4CA6" w:rsidRPr="008C52DD" w:rsidRDefault="001C4CA6" w:rsidP="001C4CA6">
      <w:pPr>
        <w:spacing w:line="480" w:lineRule="auto"/>
        <w:rPr>
          <w:rFonts w:cstheme="minorHAnsi"/>
          <w:lang w:val="en-GB"/>
        </w:rPr>
      </w:pPr>
    </w:p>
    <w:p w:rsidR="001C4CA6" w:rsidRPr="008C52DD" w:rsidRDefault="001C4CA6" w:rsidP="001C4CA6">
      <w:pPr>
        <w:spacing w:line="480" w:lineRule="auto"/>
        <w:rPr>
          <w:rFonts w:cstheme="minorHAnsi"/>
          <w:lang w:val="en-GB"/>
        </w:rPr>
      </w:pPr>
    </w:p>
    <w:p w:rsidR="00B7161A" w:rsidRPr="008C52DD" w:rsidRDefault="00B7161A" w:rsidP="001C4CA6">
      <w:pPr>
        <w:spacing w:line="480" w:lineRule="auto"/>
        <w:rPr>
          <w:rFonts w:cstheme="minorHAnsi"/>
          <w:lang w:val="en-GB"/>
        </w:rPr>
      </w:pPr>
    </w:p>
    <w:p w:rsidR="00B7161A" w:rsidRPr="008C52DD" w:rsidRDefault="00B7161A" w:rsidP="001C4CA6">
      <w:pPr>
        <w:spacing w:line="480" w:lineRule="auto"/>
        <w:rPr>
          <w:rFonts w:cstheme="minorHAnsi"/>
          <w:lang w:val="en-GB"/>
        </w:rPr>
      </w:pPr>
    </w:p>
    <w:p w:rsidR="00B7161A" w:rsidRPr="008C52DD" w:rsidRDefault="00B7161A" w:rsidP="001C4CA6">
      <w:pPr>
        <w:spacing w:line="480" w:lineRule="auto"/>
        <w:rPr>
          <w:rFonts w:cstheme="minorHAnsi"/>
          <w:lang w:val="en-GB"/>
        </w:rPr>
      </w:pPr>
    </w:p>
    <w:p w:rsidR="001C4CA6" w:rsidRPr="008C52DD" w:rsidRDefault="001C4CA6" w:rsidP="001C4CA6">
      <w:pPr>
        <w:spacing w:line="480" w:lineRule="auto"/>
        <w:rPr>
          <w:rFonts w:cstheme="minorHAnsi"/>
          <w:lang w:val="en-GB"/>
        </w:rPr>
      </w:pPr>
    </w:p>
    <w:tbl>
      <w:tblPr>
        <w:tblW w:w="9918" w:type="dxa"/>
        <w:tblCellMar>
          <w:left w:w="70" w:type="dxa"/>
          <w:right w:w="70" w:type="dxa"/>
        </w:tblCellMar>
        <w:tblLook w:val="04A0" w:firstRow="1" w:lastRow="0" w:firstColumn="1" w:lastColumn="0" w:noHBand="0" w:noVBand="1"/>
      </w:tblPr>
      <w:tblGrid>
        <w:gridCol w:w="1216"/>
        <w:gridCol w:w="5382"/>
        <w:gridCol w:w="1944"/>
        <w:gridCol w:w="1376"/>
      </w:tblGrid>
      <w:tr w:rsidR="00B7161A" w:rsidRPr="008C52DD" w:rsidTr="00B7161A">
        <w:trPr>
          <w:trHeight w:val="288"/>
        </w:trPr>
        <w:tc>
          <w:tcPr>
            <w:tcW w:w="1174" w:type="dxa"/>
            <w:tcBorders>
              <w:top w:val="single" w:sz="4" w:space="0" w:color="auto"/>
              <w:left w:val="single" w:sz="4" w:space="0" w:color="auto"/>
              <w:bottom w:val="single" w:sz="4" w:space="0" w:color="auto"/>
            </w:tcBorders>
            <w:shd w:val="clear" w:color="000000" w:fill="FFFFFF"/>
            <w:noWrap/>
            <w:vAlign w:val="bottom"/>
          </w:tcPr>
          <w:p w:rsidR="00B7161A" w:rsidRPr="008C52DD" w:rsidRDefault="00B7161A" w:rsidP="00EA3CC8">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Variable</w:t>
            </w:r>
          </w:p>
        </w:tc>
        <w:tc>
          <w:tcPr>
            <w:tcW w:w="5382" w:type="dxa"/>
            <w:tcBorders>
              <w:top w:val="single" w:sz="4" w:space="0" w:color="auto"/>
              <w:bottom w:val="single" w:sz="4" w:space="0" w:color="auto"/>
            </w:tcBorders>
            <w:shd w:val="clear" w:color="000000" w:fill="FFFFFF"/>
            <w:noWrap/>
            <w:vAlign w:val="bottom"/>
          </w:tcPr>
          <w:p w:rsidR="00B7161A" w:rsidRPr="008C52DD" w:rsidRDefault="00B7161A" w:rsidP="00EA3CC8">
            <w:pPr>
              <w:spacing w:after="0" w:line="240" w:lineRule="auto"/>
              <w:jc w:val="center"/>
              <w:rPr>
                <w:rFonts w:ascii="Calibri" w:eastAsia="Times New Roman" w:hAnsi="Calibri" w:cs="Calibri"/>
                <w:color w:val="000000"/>
                <w:lang w:val="en-GB" w:eastAsia="fr-FR"/>
              </w:rPr>
            </w:pPr>
            <w:r w:rsidRPr="008C52DD">
              <w:rPr>
                <w:rFonts w:ascii="Calibri" w:eastAsia="Times New Roman" w:hAnsi="Calibri" w:cs="Calibri"/>
                <w:color w:val="000000"/>
                <w:lang w:val="en-GB" w:eastAsia="fr-FR"/>
              </w:rPr>
              <w:t>Modalities for qualitative variables</w:t>
            </w:r>
          </w:p>
        </w:tc>
        <w:tc>
          <w:tcPr>
            <w:tcW w:w="1944" w:type="dxa"/>
            <w:tcBorders>
              <w:top w:val="single" w:sz="4" w:space="0" w:color="auto"/>
              <w:bottom w:val="single" w:sz="4" w:space="0" w:color="auto"/>
            </w:tcBorders>
            <w:shd w:val="clear" w:color="000000" w:fill="FFFFFF"/>
            <w:noWrap/>
            <w:vAlign w:val="center"/>
          </w:tcPr>
          <w:p w:rsidR="00B7161A" w:rsidRPr="008C52DD" w:rsidRDefault="00B7161A" w:rsidP="00EA3CC8">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 xml:space="preserve">Coefficient </w:t>
            </w:r>
          </w:p>
        </w:tc>
        <w:tc>
          <w:tcPr>
            <w:tcW w:w="1418" w:type="dxa"/>
            <w:tcBorders>
              <w:top w:val="single" w:sz="4" w:space="0" w:color="auto"/>
              <w:bottom w:val="single" w:sz="4" w:space="0" w:color="auto"/>
              <w:right w:val="single" w:sz="4" w:space="0" w:color="auto"/>
            </w:tcBorders>
            <w:shd w:val="clear" w:color="000000" w:fill="FFFFFF"/>
          </w:tcPr>
          <w:p w:rsidR="00B7161A" w:rsidRPr="008C52DD" w:rsidRDefault="00B7161A" w:rsidP="00EA3CC8">
            <w:pPr>
              <w:spacing w:after="0" w:line="240" w:lineRule="auto"/>
              <w:jc w:val="center"/>
              <w:rPr>
                <w:rFonts w:eastAsia="Times New Roman" w:cstheme="minorHAnsi"/>
                <w:color w:val="000000"/>
                <w:lang w:eastAsia="fr-FR"/>
              </w:rPr>
            </w:pPr>
            <w:r w:rsidRPr="008C52DD">
              <w:rPr>
                <w:rFonts w:eastAsia="Times New Roman" w:cstheme="minorHAnsi"/>
                <w:color w:val="000000"/>
                <w:lang w:eastAsia="fr-FR"/>
              </w:rPr>
              <w:t>Coefficient ^2</w:t>
            </w:r>
          </w:p>
        </w:tc>
      </w:tr>
      <w:tr w:rsidR="00B7161A" w:rsidRPr="008C52DD" w:rsidTr="00B7161A">
        <w:trPr>
          <w:trHeight w:val="288"/>
        </w:trPr>
        <w:tc>
          <w:tcPr>
            <w:tcW w:w="1174" w:type="dxa"/>
            <w:tcBorders>
              <w:left w:val="single" w:sz="4" w:space="0" w:color="auto"/>
            </w:tcBorders>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Intercept</w:t>
            </w:r>
          </w:p>
        </w:tc>
        <w:tc>
          <w:tcPr>
            <w:tcW w:w="5382" w:type="dxa"/>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val="en-GB" w:eastAsia="fr-FR"/>
              </w:rPr>
            </w:pPr>
          </w:p>
        </w:tc>
        <w:tc>
          <w:tcPr>
            <w:tcW w:w="1944" w:type="dxa"/>
            <w:shd w:val="clear" w:color="000000" w:fill="FFFFFF"/>
            <w:noWrap/>
            <w:vAlign w:val="center"/>
          </w:tcPr>
          <w:p w:rsidR="00B7161A" w:rsidRPr="008C52DD" w:rsidRDefault="00B7161A" w:rsidP="00B7161A">
            <w:pPr>
              <w:spacing w:after="0" w:line="240" w:lineRule="auto"/>
              <w:jc w:val="center"/>
              <w:rPr>
                <w:rFonts w:eastAsia="Times New Roman" w:cstheme="minorHAnsi"/>
                <w:color w:val="000000"/>
                <w:lang w:eastAsia="fr-FR"/>
              </w:rPr>
            </w:pPr>
            <w:r w:rsidRPr="008C52DD">
              <w:rPr>
                <w:rFonts w:cstheme="minorHAnsi"/>
                <w:lang w:val="en-GB"/>
              </w:rPr>
              <w:t>1.3578</w:t>
            </w:r>
          </w:p>
        </w:tc>
        <w:tc>
          <w:tcPr>
            <w:tcW w:w="1418" w:type="dxa"/>
            <w:tcBorders>
              <w:right w:val="single" w:sz="4" w:space="0" w:color="auto"/>
            </w:tcBorders>
            <w:shd w:val="clear" w:color="000000" w:fill="FFFFFF"/>
          </w:tcPr>
          <w:p w:rsidR="00B7161A" w:rsidRPr="008C52DD" w:rsidRDefault="00B7161A" w:rsidP="00B7161A">
            <w:pPr>
              <w:spacing w:after="0" w:line="240" w:lineRule="auto"/>
              <w:jc w:val="center"/>
              <w:rPr>
                <w:rFonts w:cstheme="minorHAnsi"/>
                <w:lang w:val="en-GB"/>
              </w:rPr>
            </w:pPr>
          </w:p>
        </w:tc>
      </w:tr>
      <w:tr w:rsidR="00B7161A" w:rsidRPr="008C52DD" w:rsidTr="00B7161A">
        <w:trPr>
          <w:trHeight w:val="288"/>
        </w:trPr>
        <w:tc>
          <w:tcPr>
            <w:tcW w:w="1174" w:type="dxa"/>
            <w:tcBorders>
              <w:left w:val="single" w:sz="4" w:space="0" w:color="auto"/>
            </w:tcBorders>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eastAsia="fr-FR"/>
              </w:rPr>
            </w:pPr>
            <w:r w:rsidRPr="008C52DD">
              <w:rPr>
                <w:rFonts w:cstheme="minorHAnsi"/>
                <w:lang w:val="en-GB"/>
              </w:rPr>
              <w:t>REL_ALT</w:t>
            </w:r>
          </w:p>
        </w:tc>
        <w:tc>
          <w:tcPr>
            <w:tcW w:w="5382" w:type="dxa"/>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val="en-GB" w:eastAsia="fr-FR"/>
              </w:rPr>
            </w:pPr>
          </w:p>
        </w:tc>
        <w:tc>
          <w:tcPr>
            <w:tcW w:w="1944" w:type="dxa"/>
            <w:shd w:val="clear" w:color="000000" w:fill="FFFFFF"/>
            <w:noWrap/>
            <w:vAlign w:val="center"/>
          </w:tcPr>
          <w:p w:rsidR="00B7161A" w:rsidRPr="008C52DD" w:rsidRDefault="00B7161A" w:rsidP="00B7161A">
            <w:pPr>
              <w:spacing w:after="0" w:line="240" w:lineRule="auto"/>
              <w:jc w:val="center"/>
              <w:rPr>
                <w:rFonts w:eastAsia="Times New Roman" w:cstheme="minorHAnsi"/>
                <w:color w:val="000000"/>
                <w:lang w:eastAsia="fr-FR"/>
              </w:rPr>
            </w:pPr>
            <w:r w:rsidRPr="008C52DD">
              <w:rPr>
                <w:rFonts w:cstheme="minorHAnsi"/>
                <w:lang w:val="en-GB"/>
              </w:rPr>
              <w:t>1.1820</w:t>
            </w:r>
          </w:p>
        </w:tc>
        <w:tc>
          <w:tcPr>
            <w:tcW w:w="1418" w:type="dxa"/>
            <w:tcBorders>
              <w:right w:val="single" w:sz="4" w:space="0" w:color="auto"/>
            </w:tcBorders>
            <w:shd w:val="clear" w:color="000000" w:fill="FFFFFF"/>
          </w:tcPr>
          <w:p w:rsidR="00B7161A" w:rsidRPr="008C52DD" w:rsidRDefault="00B7161A" w:rsidP="00B7161A">
            <w:pPr>
              <w:spacing w:after="0" w:line="240" w:lineRule="auto"/>
              <w:rPr>
                <w:rFonts w:eastAsia="Times New Roman" w:cstheme="minorHAnsi"/>
                <w:color w:val="000000"/>
                <w:lang w:eastAsia="fr-FR"/>
              </w:rPr>
            </w:pPr>
          </w:p>
        </w:tc>
      </w:tr>
      <w:tr w:rsidR="00B7161A" w:rsidRPr="008C52DD" w:rsidTr="00B7161A">
        <w:trPr>
          <w:trHeight w:val="288"/>
        </w:trPr>
        <w:tc>
          <w:tcPr>
            <w:tcW w:w="1174" w:type="dxa"/>
            <w:tcBorders>
              <w:left w:val="single" w:sz="4" w:space="0" w:color="auto"/>
            </w:tcBorders>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eastAsia="fr-FR"/>
              </w:rPr>
            </w:pPr>
            <w:r w:rsidRPr="008C52DD">
              <w:rPr>
                <w:rFonts w:cstheme="minorHAnsi"/>
                <w:lang w:val="en-GB"/>
              </w:rPr>
              <w:t>COS_ASP</w:t>
            </w:r>
          </w:p>
        </w:tc>
        <w:tc>
          <w:tcPr>
            <w:tcW w:w="5382" w:type="dxa"/>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val="en-GB" w:eastAsia="fr-FR"/>
              </w:rPr>
            </w:pPr>
          </w:p>
        </w:tc>
        <w:tc>
          <w:tcPr>
            <w:tcW w:w="1944" w:type="dxa"/>
            <w:shd w:val="clear" w:color="000000" w:fill="FFFFFF"/>
            <w:noWrap/>
            <w:vAlign w:val="center"/>
          </w:tcPr>
          <w:p w:rsidR="00B7161A" w:rsidRPr="008C52DD" w:rsidRDefault="00B7161A" w:rsidP="00B7161A">
            <w:pPr>
              <w:spacing w:after="0" w:line="240" w:lineRule="auto"/>
              <w:jc w:val="center"/>
              <w:rPr>
                <w:rFonts w:eastAsia="Times New Roman" w:cstheme="minorHAnsi"/>
                <w:color w:val="000000"/>
                <w:lang w:eastAsia="fr-FR"/>
              </w:rPr>
            </w:pPr>
            <w:r w:rsidRPr="008C52DD">
              <w:rPr>
                <w:rFonts w:cstheme="minorHAnsi"/>
                <w:lang w:val="en-GB"/>
              </w:rPr>
              <w:t>-0.4005</w:t>
            </w:r>
          </w:p>
        </w:tc>
        <w:tc>
          <w:tcPr>
            <w:tcW w:w="1418" w:type="dxa"/>
            <w:tcBorders>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left w:val="single" w:sz="4" w:space="0" w:color="auto"/>
            </w:tcBorders>
            <w:shd w:val="clear" w:color="000000" w:fill="FFFFFF"/>
            <w:noWrap/>
            <w:vAlign w:val="bottom"/>
          </w:tcPr>
          <w:p w:rsidR="00B7161A" w:rsidRPr="008C52DD" w:rsidRDefault="00F67745" w:rsidP="00B7161A">
            <w:pPr>
              <w:spacing w:after="0" w:line="240" w:lineRule="auto"/>
              <w:jc w:val="center"/>
              <w:rPr>
                <w:rFonts w:ascii="Calibri" w:eastAsia="Times New Roman" w:hAnsi="Calibri" w:cs="Calibri"/>
                <w:color w:val="000000"/>
                <w:lang w:eastAsia="fr-FR"/>
              </w:rPr>
            </w:pPr>
            <w:proofErr w:type="spellStart"/>
            <w:r w:rsidRPr="008C52DD">
              <w:rPr>
                <w:rFonts w:cstheme="minorHAnsi"/>
                <w:lang w:val="en-GB"/>
              </w:rPr>
              <w:t>R</w:t>
            </w:r>
            <w:r w:rsidR="00B7161A" w:rsidRPr="008C52DD">
              <w:rPr>
                <w:rFonts w:cstheme="minorHAnsi"/>
                <w:lang w:val="en-GB"/>
              </w:rPr>
              <w:t>egSWD_su</w:t>
            </w:r>
            <w:proofErr w:type="spellEnd"/>
          </w:p>
        </w:tc>
        <w:tc>
          <w:tcPr>
            <w:tcW w:w="5382" w:type="dxa"/>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val="en-GB" w:eastAsia="fr-FR"/>
              </w:rPr>
            </w:pPr>
          </w:p>
        </w:tc>
        <w:tc>
          <w:tcPr>
            <w:tcW w:w="1944" w:type="dxa"/>
            <w:shd w:val="clear" w:color="000000" w:fill="FFFFFF"/>
            <w:noWrap/>
            <w:vAlign w:val="center"/>
          </w:tcPr>
          <w:p w:rsidR="00B7161A" w:rsidRPr="008C52DD" w:rsidRDefault="00B7161A" w:rsidP="00B7161A">
            <w:pPr>
              <w:spacing w:after="0" w:line="240" w:lineRule="auto"/>
              <w:jc w:val="center"/>
              <w:rPr>
                <w:rFonts w:eastAsia="Times New Roman" w:cstheme="minorHAnsi"/>
                <w:color w:val="000000"/>
                <w:lang w:eastAsia="fr-FR"/>
              </w:rPr>
            </w:pPr>
            <w:r w:rsidRPr="008C52DD">
              <w:rPr>
                <w:rFonts w:cstheme="minorHAnsi"/>
                <w:lang w:val="en-GB"/>
              </w:rPr>
              <w:t>0.7660</w:t>
            </w:r>
          </w:p>
        </w:tc>
        <w:tc>
          <w:tcPr>
            <w:tcW w:w="1418" w:type="dxa"/>
            <w:tcBorders>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left w:val="single" w:sz="4" w:space="0" w:color="auto"/>
            </w:tcBorders>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eastAsia="fr-FR"/>
              </w:rPr>
            </w:pPr>
            <w:r w:rsidRPr="008C52DD">
              <w:rPr>
                <w:rFonts w:cstheme="minorHAnsi"/>
                <w:lang w:val="en-GB"/>
              </w:rPr>
              <w:t>TW</w:t>
            </w:r>
          </w:p>
        </w:tc>
        <w:tc>
          <w:tcPr>
            <w:tcW w:w="5382" w:type="dxa"/>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val="en-GB" w:eastAsia="fr-FR"/>
              </w:rPr>
            </w:pPr>
          </w:p>
        </w:tc>
        <w:tc>
          <w:tcPr>
            <w:tcW w:w="1944" w:type="dxa"/>
            <w:shd w:val="clear" w:color="000000" w:fill="FFFFFF"/>
            <w:noWrap/>
            <w:vAlign w:val="center"/>
          </w:tcPr>
          <w:p w:rsidR="00B7161A" w:rsidRPr="008C52DD" w:rsidRDefault="00B7161A" w:rsidP="00B7161A">
            <w:pPr>
              <w:spacing w:after="0" w:line="240" w:lineRule="auto"/>
              <w:jc w:val="center"/>
              <w:rPr>
                <w:rFonts w:eastAsia="Times New Roman" w:cstheme="minorHAnsi"/>
                <w:color w:val="000000"/>
                <w:lang w:eastAsia="fr-FR"/>
              </w:rPr>
            </w:pPr>
            <w:r w:rsidRPr="008C52DD">
              <w:rPr>
                <w:rFonts w:cstheme="minorHAnsi"/>
                <w:lang w:val="en-GB"/>
              </w:rPr>
              <w:t>33.8845</w:t>
            </w:r>
          </w:p>
        </w:tc>
        <w:tc>
          <w:tcPr>
            <w:tcW w:w="1418" w:type="dxa"/>
            <w:tcBorders>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left w:val="single" w:sz="4" w:space="0" w:color="auto"/>
              <w:bottom w:val="nil"/>
            </w:tcBorders>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GEOL</w:t>
            </w:r>
          </w:p>
        </w:tc>
        <w:tc>
          <w:tcPr>
            <w:tcW w:w="5382" w:type="dxa"/>
            <w:tcBorders>
              <w:bottom w:val="nil"/>
            </w:tcBorders>
            <w:shd w:val="clear" w:color="000000" w:fill="FFFFFF"/>
            <w:noWrap/>
            <w:vAlign w:val="center"/>
          </w:tcPr>
          <w:p w:rsidR="00B7161A" w:rsidRPr="008C52DD" w:rsidRDefault="00B7161A" w:rsidP="00B7161A">
            <w:pPr>
              <w:spacing w:after="0" w:line="240" w:lineRule="auto"/>
              <w:jc w:val="center"/>
              <w:rPr>
                <w:rFonts w:cstheme="minorHAnsi"/>
                <w:color w:val="000000"/>
              </w:rPr>
            </w:pPr>
            <w:r w:rsidRPr="008C52DD">
              <w:rPr>
                <w:rFonts w:cstheme="minorHAnsi"/>
                <w:color w:val="000000"/>
              </w:rPr>
              <w:t xml:space="preserve">Granites, </w:t>
            </w:r>
            <w:proofErr w:type="spellStart"/>
            <w:r w:rsidRPr="008C52DD">
              <w:rPr>
                <w:rFonts w:cstheme="minorHAnsi"/>
                <w:color w:val="000000"/>
              </w:rPr>
              <w:t>quaternary</w:t>
            </w:r>
            <w:proofErr w:type="spellEnd"/>
            <w:r w:rsidRPr="008C52DD">
              <w:rPr>
                <w:rFonts w:cstheme="minorHAnsi"/>
                <w:color w:val="000000"/>
              </w:rPr>
              <w:t xml:space="preserve"> </w:t>
            </w:r>
            <w:proofErr w:type="spellStart"/>
            <w:r w:rsidRPr="008C52DD">
              <w:rPr>
                <w:rFonts w:cstheme="minorHAnsi"/>
                <w:color w:val="000000"/>
              </w:rPr>
              <w:t>deposits</w:t>
            </w:r>
            <w:proofErr w:type="spellEnd"/>
            <w:r w:rsidRPr="008C52DD">
              <w:rPr>
                <w:rFonts w:cstheme="minorHAnsi"/>
                <w:color w:val="000000"/>
              </w:rPr>
              <w:t xml:space="preserve">, </w:t>
            </w:r>
            <w:proofErr w:type="spellStart"/>
            <w:r w:rsidRPr="008C52DD">
              <w:rPr>
                <w:rFonts w:cstheme="minorHAnsi"/>
                <w:color w:val="000000"/>
              </w:rPr>
              <w:t>primary</w:t>
            </w:r>
            <w:proofErr w:type="spellEnd"/>
          </w:p>
        </w:tc>
        <w:tc>
          <w:tcPr>
            <w:tcW w:w="1944" w:type="dxa"/>
            <w:tcBorders>
              <w:bottom w:val="nil"/>
            </w:tcBorders>
            <w:shd w:val="clear" w:color="000000" w:fill="FFFFFF"/>
            <w:noWrap/>
            <w:vAlign w:val="center"/>
          </w:tcPr>
          <w:p w:rsidR="00B7161A" w:rsidRPr="008C52DD" w:rsidRDefault="00B7161A" w:rsidP="00B7161A">
            <w:pPr>
              <w:spacing w:after="0" w:line="240" w:lineRule="auto"/>
              <w:jc w:val="center"/>
              <w:rPr>
                <w:rFonts w:cstheme="minorHAnsi"/>
              </w:rPr>
            </w:pPr>
            <w:r w:rsidRPr="008C52DD">
              <w:rPr>
                <w:rFonts w:cstheme="minorHAnsi"/>
              </w:rPr>
              <w:t>0</w:t>
            </w:r>
          </w:p>
        </w:tc>
        <w:tc>
          <w:tcPr>
            <w:tcW w:w="1418" w:type="dxa"/>
            <w:tcBorders>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tcPr>
          <w:p w:rsidR="00B7161A" w:rsidRPr="008C52DD" w:rsidRDefault="00B7161A" w:rsidP="00B7161A">
            <w:pPr>
              <w:spacing w:after="0" w:line="240" w:lineRule="auto"/>
              <w:jc w:val="center"/>
              <w:rPr>
                <w:rFonts w:cstheme="minorHAnsi"/>
                <w:color w:val="000000"/>
                <w:lang w:val="en-GB"/>
              </w:rPr>
            </w:pPr>
            <w:r w:rsidRPr="008C52DD">
              <w:rPr>
                <w:rFonts w:cstheme="minorHAnsi"/>
                <w:color w:val="000000"/>
                <w:lang w:val="en-GB"/>
              </w:rPr>
              <w:t xml:space="preserve">Granodiorites, </w:t>
            </w:r>
            <w:proofErr w:type="spellStart"/>
            <w:r w:rsidRPr="008C52DD">
              <w:rPr>
                <w:rFonts w:cstheme="minorHAnsi"/>
                <w:color w:val="000000"/>
                <w:lang w:val="en-GB"/>
              </w:rPr>
              <w:t>migmatic</w:t>
            </w:r>
            <w:proofErr w:type="spellEnd"/>
            <w:r w:rsidRPr="008C52DD">
              <w:rPr>
                <w:rFonts w:cstheme="minorHAnsi"/>
                <w:color w:val="000000"/>
                <w:lang w:val="en-GB"/>
              </w:rPr>
              <w:t xml:space="preserve"> rocks, sedimentary neutral to acidic</w:t>
            </w:r>
          </w:p>
        </w:tc>
        <w:tc>
          <w:tcPr>
            <w:tcW w:w="1944" w:type="dxa"/>
            <w:tcBorders>
              <w:top w:val="nil"/>
              <w:bottom w:val="nil"/>
            </w:tcBorders>
            <w:shd w:val="clear" w:color="000000" w:fill="FFFFFF"/>
            <w:noWrap/>
            <w:vAlign w:val="center"/>
          </w:tcPr>
          <w:p w:rsidR="00B7161A" w:rsidRPr="008C52DD" w:rsidRDefault="00B7161A" w:rsidP="00B7161A">
            <w:pPr>
              <w:spacing w:after="0" w:line="240" w:lineRule="auto"/>
              <w:jc w:val="center"/>
              <w:rPr>
                <w:rFonts w:cstheme="minorHAnsi"/>
                <w:color w:val="000000"/>
              </w:rPr>
            </w:pPr>
            <w:r w:rsidRPr="008C52DD">
              <w:rPr>
                <w:rFonts w:cstheme="minorHAnsi"/>
                <w:color w:val="000000"/>
              </w:rPr>
              <w:t>-1,1875</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lang w:val="en-GB"/>
              </w:rPr>
            </w:pPr>
            <w:proofErr w:type="spellStart"/>
            <w:r w:rsidRPr="008C52DD">
              <w:rPr>
                <w:rFonts w:cstheme="minorHAnsi"/>
                <w:color w:val="000000"/>
                <w:lang w:val="en-GB"/>
              </w:rPr>
              <w:t>Voltzia</w:t>
            </w:r>
            <w:proofErr w:type="spellEnd"/>
            <w:r w:rsidRPr="008C52DD">
              <w:rPr>
                <w:rFonts w:cstheme="minorHAnsi"/>
                <w:color w:val="000000"/>
                <w:lang w:val="en-GB"/>
              </w:rPr>
              <w:t xml:space="preserve"> or shells sandstone, magmatic, volcanic</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rPr>
            </w:pPr>
            <w:r w:rsidRPr="008C52DD">
              <w:rPr>
                <w:rFonts w:cstheme="minorHAnsi"/>
                <w:color w:val="000000"/>
              </w:rPr>
              <w:t>0,6745</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lang w:val="en-GB"/>
              </w:rPr>
            </w:pPr>
            <w:r w:rsidRPr="008C52DD">
              <w:rPr>
                <w:rFonts w:cstheme="minorHAnsi"/>
                <w:color w:val="000000"/>
                <w:lang w:val="en-GB"/>
              </w:rPr>
              <w:t xml:space="preserve">Vosges or intermediate sandstone, </w:t>
            </w:r>
            <w:proofErr w:type="spellStart"/>
            <w:r w:rsidRPr="008C52DD">
              <w:rPr>
                <w:rFonts w:cstheme="minorHAnsi"/>
                <w:color w:val="000000"/>
                <w:lang w:val="en-GB"/>
              </w:rPr>
              <w:t>granits</w:t>
            </w:r>
            <w:proofErr w:type="spellEnd"/>
            <w:r w:rsidRPr="008C52DD">
              <w:rPr>
                <w:rFonts w:cstheme="minorHAnsi"/>
                <w:color w:val="000000"/>
                <w:lang w:val="en-GB"/>
              </w:rPr>
              <w:t>, gneiss</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r w:rsidRPr="008C52DD">
              <w:rPr>
                <w:rFonts w:cstheme="minorHAnsi"/>
              </w:rPr>
              <w:t>-0,2069</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rPr>
            </w:pPr>
            <w:proofErr w:type="spellStart"/>
            <w:r w:rsidRPr="008C52DD">
              <w:rPr>
                <w:rFonts w:cstheme="minorHAnsi"/>
                <w:color w:val="000000"/>
              </w:rPr>
              <w:t>Magmatic</w:t>
            </w:r>
            <w:proofErr w:type="spellEnd"/>
            <w:r w:rsidRPr="008C52DD">
              <w:rPr>
                <w:rFonts w:cstheme="minorHAnsi"/>
                <w:color w:val="000000"/>
              </w:rPr>
              <w:t xml:space="preserve"> basic rock</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rPr>
            </w:pPr>
            <w:r w:rsidRPr="008C52DD">
              <w:rPr>
                <w:rFonts w:cstheme="minorHAnsi"/>
                <w:color w:val="000000"/>
              </w:rPr>
              <w:t>-0,4483</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rPr>
            </w:pPr>
            <w:proofErr w:type="spellStart"/>
            <w:r w:rsidRPr="008C52DD">
              <w:rPr>
                <w:rFonts w:cstheme="minorHAnsi"/>
                <w:color w:val="000000"/>
              </w:rPr>
              <w:t>Sedimentary</w:t>
            </w:r>
            <w:proofErr w:type="spellEnd"/>
            <w:r w:rsidRPr="008C52DD">
              <w:rPr>
                <w:rFonts w:cstheme="minorHAnsi"/>
                <w:color w:val="000000"/>
              </w:rPr>
              <w:t xml:space="preserve"> basic rock</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rPr>
            </w:pPr>
            <w:r w:rsidRPr="008C52DD">
              <w:rPr>
                <w:rFonts w:cstheme="minorHAnsi"/>
                <w:color w:val="000000"/>
              </w:rPr>
              <w:t>2,4633</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color w:val="000000"/>
              </w:rPr>
            </w:pPr>
          </w:p>
        </w:tc>
        <w:tc>
          <w:tcPr>
            <w:tcW w:w="1944"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r w:rsidRPr="008C52DD">
              <w:rPr>
                <w:rFonts w:cstheme="minorHAnsi"/>
              </w:rPr>
              <w:t xml:space="preserve">Pure </w:t>
            </w:r>
            <w:proofErr w:type="spellStart"/>
            <w:r w:rsidRPr="008C52DD">
              <w:rPr>
                <w:rFonts w:cstheme="minorHAnsi"/>
              </w:rPr>
              <w:t>Norway</w:t>
            </w:r>
            <w:proofErr w:type="spellEnd"/>
            <w:r w:rsidRPr="008C52DD">
              <w:rPr>
                <w:rFonts w:cstheme="minorHAnsi"/>
              </w:rPr>
              <w:t xml:space="preserve"> spruce stand</w:t>
            </w:r>
          </w:p>
        </w:tc>
        <w:tc>
          <w:tcPr>
            <w:tcW w:w="1944"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r w:rsidRPr="008C52DD">
              <w:rPr>
                <w:rFonts w:cstheme="minorHAnsi"/>
              </w:rPr>
              <w:t>0</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center"/>
            <w:hideMark/>
          </w:tcPr>
          <w:p w:rsidR="00B7161A" w:rsidRPr="008C52DD" w:rsidRDefault="00B7161A" w:rsidP="00B7161A">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COMP</w:t>
            </w: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lang w:val="en-GB"/>
              </w:rPr>
            </w:pPr>
            <w:r w:rsidRPr="008C52DD">
              <w:rPr>
                <w:rFonts w:cstheme="minorHAnsi"/>
                <w:lang w:val="en-GB"/>
              </w:rPr>
              <w:t>More than 50% Norway spruce with Silver fir</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r w:rsidRPr="008C52DD">
              <w:rPr>
                <w:rFonts w:cstheme="minorHAnsi"/>
              </w:rPr>
              <w:t>-0,9841</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lang w:val="en-GB"/>
              </w:rPr>
            </w:pPr>
            <w:r w:rsidRPr="008C52DD">
              <w:rPr>
                <w:rFonts w:cstheme="minorHAnsi"/>
                <w:lang w:val="en-GB"/>
              </w:rPr>
              <w:t xml:space="preserve">More than 50% </w:t>
            </w:r>
            <w:proofErr w:type="spellStart"/>
            <w:r w:rsidRPr="008C52DD">
              <w:rPr>
                <w:rFonts w:cstheme="minorHAnsi"/>
                <w:lang w:val="en-GB"/>
              </w:rPr>
              <w:t>Norwauy</w:t>
            </w:r>
            <w:proofErr w:type="spellEnd"/>
            <w:r w:rsidRPr="008C52DD">
              <w:rPr>
                <w:rFonts w:cstheme="minorHAnsi"/>
                <w:lang w:val="en-GB"/>
              </w:rPr>
              <w:t xml:space="preserve"> spruce with </w:t>
            </w:r>
            <w:proofErr w:type="spellStart"/>
            <w:r w:rsidRPr="008C52DD">
              <w:rPr>
                <w:rFonts w:cstheme="minorHAnsi"/>
                <w:lang w:val="en-GB"/>
              </w:rPr>
              <w:t>broadleave</w:t>
            </w:r>
            <w:proofErr w:type="spellEnd"/>
            <w:r w:rsidRPr="008C52DD">
              <w:rPr>
                <w:rFonts w:cstheme="minorHAnsi"/>
                <w:lang w:val="en-GB"/>
              </w:rPr>
              <w:t xml:space="preserve"> sp.</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r w:rsidRPr="008C52DD">
              <w:rPr>
                <w:rFonts w:cstheme="minorHAnsi"/>
              </w:rPr>
              <w:t>-1,1953</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lang w:val="en-GB"/>
              </w:rPr>
            </w:pPr>
            <w:r w:rsidRPr="008C52DD">
              <w:rPr>
                <w:rFonts w:cstheme="minorHAnsi"/>
                <w:lang w:val="en-GB"/>
              </w:rPr>
              <w:t xml:space="preserve">Less than 50% Norway spruce with </w:t>
            </w:r>
            <w:proofErr w:type="spellStart"/>
            <w:r w:rsidRPr="008C52DD">
              <w:rPr>
                <w:rFonts w:cstheme="minorHAnsi"/>
                <w:lang w:val="en-GB"/>
              </w:rPr>
              <w:t>broadleave</w:t>
            </w:r>
            <w:proofErr w:type="spellEnd"/>
            <w:r w:rsidRPr="008C52DD">
              <w:rPr>
                <w:rFonts w:cstheme="minorHAnsi"/>
                <w:lang w:val="en-GB"/>
              </w:rPr>
              <w:t xml:space="preserve"> sp.</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r w:rsidRPr="008C52DD">
              <w:rPr>
                <w:rFonts w:cstheme="minorHAnsi"/>
              </w:rPr>
              <w:t>-2,0768</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p>
        </w:tc>
        <w:tc>
          <w:tcPr>
            <w:tcW w:w="1944"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r w:rsidRPr="008C52DD">
              <w:rPr>
                <w:rFonts w:cstheme="minorHAnsi"/>
              </w:rPr>
              <w:t>Even-</w:t>
            </w:r>
            <w:proofErr w:type="spellStart"/>
            <w:r w:rsidRPr="008C52DD">
              <w:rPr>
                <w:rFonts w:cstheme="minorHAnsi"/>
              </w:rPr>
              <w:t>aged</w:t>
            </w:r>
            <w:proofErr w:type="spellEnd"/>
            <w:r w:rsidRPr="008C52DD">
              <w:rPr>
                <w:rFonts w:cstheme="minorHAnsi"/>
              </w:rPr>
              <w:t xml:space="preserve"> stand</w:t>
            </w:r>
          </w:p>
        </w:tc>
        <w:tc>
          <w:tcPr>
            <w:tcW w:w="1944"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r w:rsidRPr="008C52DD">
              <w:rPr>
                <w:rFonts w:cstheme="minorHAnsi"/>
              </w:rPr>
              <w:t>0</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center"/>
            <w:hideMark/>
          </w:tcPr>
          <w:p w:rsidR="00B7161A" w:rsidRPr="008C52DD" w:rsidRDefault="00B7161A" w:rsidP="00B7161A">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STRUCT</w:t>
            </w: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r w:rsidRPr="008C52DD">
              <w:rPr>
                <w:rFonts w:cstheme="minorHAnsi"/>
              </w:rPr>
              <w:t>Young stand</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rPr>
            </w:pPr>
            <w:r w:rsidRPr="008C52DD">
              <w:rPr>
                <w:rFonts w:cstheme="minorHAnsi"/>
                <w:color w:val="000000"/>
              </w:rPr>
              <w:t>-1,0156</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proofErr w:type="spellStart"/>
            <w:r w:rsidRPr="008C52DD">
              <w:rPr>
                <w:rFonts w:cstheme="minorHAnsi"/>
              </w:rPr>
              <w:t>Uneven-aged</w:t>
            </w:r>
            <w:proofErr w:type="spellEnd"/>
            <w:r w:rsidRPr="008C52DD">
              <w:rPr>
                <w:rFonts w:cstheme="minorHAnsi"/>
              </w:rPr>
              <w:t xml:space="preserve"> stand</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r w:rsidRPr="008C52DD">
              <w:rPr>
                <w:rFonts w:cstheme="minorHAnsi"/>
              </w:rPr>
              <w:t>-0,5555</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p>
        </w:tc>
        <w:tc>
          <w:tcPr>
            <w:tcW w:w="1944"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proofErr w:type="spellStart"/>
            <w:r w:rsidRPr="008C52DD">
              <w:rPr>
                <w:rFonts w:cstheme="minorHAnsi"/>
              </w:rPr>
              <w:t>Less</w:t>
            </w:r>
            <w:proofErr w:type="spellEnd"/>
            <w:r w:rsidRPr="008C52DD">
              <w:rPr>
                <w:rFonts w:cstheme="minorHAnsi"/>
              </w:rPr>
              <w:t xml:space="preserve"> </w:t>
            </w:r>
            <w:proofErr w:type="spellStart"/>
            <w:r w:rsidRPr="008C52DD">
              <w:rPr>
                <w:rFonts w:cstheme="minorHAnsi"/>
              </w:rPr>
              <w:t>than</w:t>
            </w:r>
            <w:proofErr w:type="spellEnd"/>
            <w:r w:rsidRPr="008C52DD">
              <w:rPr>
                <w:rFonts w:cstheme="minorHAnsi"/>
              </w:rPr>
              <w:t xml:space="preserve"> 50% damage</w:t>
            </w:r>
          </w:p>
        </w:tc>
        <w:tc>
          <w:tcPr>
            <w:tcW w:w="1944"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r w:rsidRPr="008C52DD">
              <w:rPr>
                <w:rFonts w:cstheme="minorHAnsi"/>
              </w:rPr>
              <w:t>0</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center"/>
            <w:hideMark/>
          </w:tcPr>
          <w:p w:rsidR="00B7161A" w:rsidRPr="008C52DD" w:rsidRDefault="00B7161A" w:rsidP="00B7161A">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STORM</w:t>
            </w:r>
          </w:p>
        </w:tc>
        <w:tc>
          <w:tcPr>
            <w:tcW w:w="5382"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rPr>
            </w:pPr>
            <w:r w:rsidRPr="008C52DD">
              <w:rPr>
                <w:rFonts w:cstheme="minorHAnsi"/>
              </w:rPr>
              <w:t xml:space="preserve">More </w:t>
            </w:r>
            <w:proofErr w:type="spellStart"/>
            <w:r w:rsidRPr="008C52DD">
              <w:rPr>
                <w:rFonts w:cstheme="minorHAnsi"/>
              </w:rPr>
              <w:t>than</w:t>
            </w:r>
            <w:proofErr w:type="spellEnd"/>
            <w:r w:rsidRPr="008C52DD">
              <w:rPr>
                <w:rFonts w:cstheme="minorHAnsi"/>
              </w:rPr>
              <w:t xml:space="preserve"> 50% damage</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rPr>
            </w:pPr>
            <w:r w:rsidRPr="008C52DD">
              <w:rPr>
                <w:rFonts w:cstheme="minorHAnsi"/>
                <w:color w:val="000000"/>
              </w:rPr>
              <w:t>-0,825</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color w:val="000000"/>
              </w:rPr>
            </w:pPr>
          </w:p>
        </w:tc>
        <w:tc>
          <w:tcPr>
            <w:tcW w:w="1944"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rPr>
            </w:pP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color w:val="000000"/>
              </w:rPr>
            </w:pPr>
            <w:r w:rsidRPr="008C52DD">
              <w:rPr>
                <w:rFonts w:cstheme="minorHAnsi"/>
                <w:color w:val="000000"/>
              </w:rPr>
              <w:t xml:space="preserve">Absence of </w:t>
            </w:r>
            <w:proofErr w:type="spellStart"/>
            <w:r w:rsidRPr="008C52DD">
              <w:rPr>
                <w:rFonts w:cstheme="minorHAnsi"/>
                <w:color w:val="000000"/>
              </w:rPr>
              <w:t>forest</w:t>
            </w:r>
            <w:proofErr w:type="spellEnd"/>
            <w:r w:rsidRPr="008C52DD">
              <w:rPr>
                <w:rFonts w:cstheme="minorHAnsi"/>
                <w:color w:val="000000"/>
              </w:rPr>
              <w:t xml:space="preserve"> </w:t>
            </w:r>
            <w:proofErr w:type="spellStart"/>
            <w:r w:rsidRPr="008C52DD">
              <w:rPr>
                <w:rFonts w:cstheme="minorHAnsi"/>
                <w:color w:val="000000"/>
              </w:rPr>
              <w:t>edge</w:t>
            </w:r>
            <w:proofErr w:type="spellEnd"/>
          </w:p>
        </w:tc>
        <w:tc>
          <w:tcPr>
            <w:tcW w:w="1944"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color w:val="000000"/>
              </w:rPr>
            </w:pPr>
            <w:r w:rsidRPr="008C52DD">
              <w:rPr>
                <w:rFonts w:cstheme="minorHAnsi"/>
                <w:color w:val="000000"/>
              </w:rPr>
              <w:t>0</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nil"/>
            </w:tcBorders>
            <w:shd w:val="clear" w:color="000000" w:fill="FFFFFF"/>
            <w:noWrap/>
            <w:vAlign w:val="center"/>
            <w:hideMark/>
          </w:tcPr>
          <w:p w:rsidR="00B7161A" w:rsidRPr="008C52DD" w:rsidRDefault="00B7161A" w:rsidP="00B7161A">
            <w:pPr>
              <w:spacing w:after="0" w:line="240" w:lineRule="auto"/>
              <w:jc w:val="center"/>
              <w:rPr>
                <w:rFonts w:ascii="Calibri" w:eastAsia="Times New Roman" w:hAnsi="Calibri" w:cs="Calibri"/>
                <w:color w:val="000000"/>
                <w:lang w:eastAsia="fr-FR"/>
              </w:rPr>
            </w:pPr>
            <w:r w:rsidRPr="008C52DD">
              <w:rPr>
                <w:rFonts w:ascii="Calibri" w:eastAsia="Times New Roman" w:hAnsi="Calibri" w:cs="Calibri"/>
                <w:color w:val="000000"/>
                <w:lang w:eastAsia="fr-FR"/>
              </w:rPr>
              <w:t>EDGE</w:t>
            </w:r>
          </w:p>
        </w:tc>
        <w:tc>
          <w:tcPr>
            <w:tcW w:w="5382" w:type="dxa"/>
            <w:tcBorders>
              <w:top w:val="nil"/>
              <w:bottom w:val="nil"/>
            </w:tcBorders>
            <w:shd w:val="clear" w:color="000000" w:fill="FFFFFF"/>
            <w:noWrap/>
            <w:vAlign w:val="bottom"/>
            <w:hideMark/>
          </w:tcPr>
          <w:p w:rsidR="00B7161A" w:rsidRPr="008C52DD" w:rsidRDefault="00B7161A" w:rsidP="00B7161A">
            <w:pPr>
              <w:spacing w:after="0" w:line="240" w:lineRule="auto"/>
              <w:jc w:val="center"/>
              <w:rPr>
                <w:rFonts w:cstheme="minorHAnsi"/>
                <w:color w:val="000000"/>
                <w:lang w:val="en-GB"/>
              </w:rPr>
            </w:pPr>
            <w:r w:rsidRPr="008C52DD">
              <w:rPr>
                <w:rFonts w:cstheme="minorHAnsi"/>
                <w:color w:val="000000"/>
                <w:lang w:val="en-GB"/>
              </w:rPr>
              <w:t>Presence of edge between two stands</w:t>
            </w:r>
          </w:p>
        </w:tc>
        <w:tc>
          <w:tcPr>
            <w:tcW w:w="1944" w:type="dxa"/>
            <w:tcBorders>
              <w:top w:val="nil"/>
              <w:bottom w:val="nil"/>
            </w:tcBorders>
            <w:shd w:val="clear" w:color="000000" w:fill="FFFFFF"/>
            <w:noWrap/>
            <w:vAlign w:val="center"/>
            <w:hideMark/>
          </w:tcPr>
          <w:p w:rsidR="00B7161A" w:rsidRPr="008C52DD" w:rsidRDefault="00B7161A" w:rsidP="00B7161A">
            <w:pPr>
              <w:spacing w:after="0" w:line="240" w:lineRule="auto"/>
              <w:jc w:val="center"/>
              <w:rPr>
                <w:rFonts w:cstheme="minorHAnsi"/>
                <w:color w:val="000000"/>
              </w:rPr>
            </w:pPr>
            <w:r w:rsidRPr="008C52DD">
              <w:rPr>
                <w:rFonts w:cstheme="minorHAnsi"/>
                <w:color w:val="000000"/>
              </w:rPr>
              <w:t>0,5407</w:t>
            </w:r>
          </w:p>
        </w:tc>
        <w:tc>
          <w:tcPr>
            <w:tcW w:w="1418" w:type="dxa"/>
            <w:tcBorders>
              <w:top w:val="nil"/>
              <w:bottom w:val="nil"/>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r w:rsidR="00B7161A" w:rsidRPr="008C52DD" w:rsidTr="00B7161A">
        <w:trPr>
          <w:trHeight w:val="288"/>
        </w:trPr>
        <w:tc>
          <w:tcPr>
            <w:tcW w:w="1174" w:type="dxa"/>
            <w:tcBorders>
              <w:top w:val="nil"/>
              <w:left w:val="single" w:sz="4" w:space="0" w:color="auto"/>
              <w:bottom w:val="single" w:sz="4" w:space="0" w:color="auto"/>
            </w:tcBorders>
            <w:shd w:val="clear" w:color="000000" w:fill="FFFFFF"/>
            <w:noWrap/>
            <w:vAlign w:val="bottom"/>
            <w:hideMark/>
          </w:tcPr>
          <w:p w:rsidR="00B7161A" w:rsidRPr="008C52DD" w:rsidRDefault="00B7161A" w:rsidP="00B7161A">
            <w:pPr>
              <w:spacing w:after="0" w:line="240" w:lineRule="auto"/>
              <w:jc w:val="center"/>
              <w:rPr>
                <w:rFonts w:ascii="Calibri" w:eastAsia="Times New Roman" w:hAnsi="Calibri" w:cs="Calibri"/>
                <w:color w:val="000000"/>
                <w:lang w:eastAsia="fr-FR"/>
              </w:rPr>
            </w:pPr>
          </w:p>
        </w:tc>
        <w:tc>
          <w:tcPr>
            <w:tcW w:w="5382" w:type="dxa"/>
            <w:tcBorders>
              <w:top w:val="nil"/>
              <w:bottom w:val="single" w:sz="4" w:space="0" w:color="auto"/>
            </w:tcBorders>
            <w:shd w:val="clear" w:color="000000" w:fill="FFFFFF"/>
            <w:noWrap/>
            <w:vAlign w:val="bottom"/>
            <w:hideMark/>
          </w:tcPr>
          <w:p w:rsidR="00B7161A" w:rsidRPr="008C52DD" w:rsidRDefault="00B7161A" w:rsidP="00B7161A">
            <w:pPr>
              <w:spacing w:after="0" w:line="240" w:lineRule="auto"/>
              <w:jc w:val="center"/>
              <w:rPr>
                <w:rFonts w:cstheme="minorHAnsi"/>
                <w:color w:val="000000"/>
                <w:lang w:val="en-GB"/>
              </w:rPr>
            </w:pPr>
            <w:r w:rsidRPr="008C52DD">
              <w:rPr>
                <w:rFonts w:cstheme="minorHAnsi"/>
                <w:color w:val="000000"/>
                <w:lang w:val="en-GB"/>
              </w:rPr>
              <w:t>Presence of edge with an open environment</w:t>
            </w:r>
          </w:p>
        </w:tc>
        <w:tc>
          <w:tcPr>
            <w:tcW w:w="1944" w:type="dxa"/>
            <w:tcBorders>
              <w:top w:val="nil"/>
              <w:bottom w:val="single" w:sz="4" w:space="0" w:color="auto"/>
            </w:tcBorders>
            <w:shd w:val="clear" w:color="000000" w:fill="FFFFFF"/>
            <w:noWrap/>
            <w:vAlign w:val="center"/>
            <w:hideMark/>
          </w:tcPr>
          <w:p w:rsidR="00B7161A" w:rsidRPr="008C52DD" w:rsidRDefault="00B7161A" w:rsidP="00B7161A">
            <w:pPr>
              <w:spacing w:after="0" w:line="240" w:lineRule="auto"/>
              <w:jc w:val="center"/>
              <w:rPr>
                <w:rFonts w:cstheme="minorHAnsi"/>
                <w:color w:val="000000"/>
              </w:rPr>
            </w:pPr>
            <w:r w:rsidRPr="008C52DD">
              <w:rPr>
                <w:rFonts w:cstheme="minorHAnsi"/>
                <w:color w:val="000000"/>
              </w:rPr>
              <w:t>0,2568</w:t>
            </w:r>
          </w:p>
        </w:tc>
        <w:tc>
          <w:tcPr>
            <w:tcW w:w="1418" w:type="dxa"/>
            <w:tcBorders>
              <w:top w:val="nil"/>
              <w:bottom w:val="single" w:sz="4" w:space="0" w:color="auto"/>
              <w:right w:val="single" w:sz="4" w:space="0" w:color="auto"/>
            </w:tcBorders>
            <w:shd w:val="clear" w:color="000000" w:fill="FFFFFF"/>
          </w:tcPr>
          <w:p w:rsidR="00B7161A" w:rsidRPr="008C52DD" w:rsidRDefault="00B7161A" w:rsidP="00B7161A">
            <w:pPr>
              <w:spacing w:after="0" w:line="240" w:lineRule="auto"/>
              <w:jc w:val="center"/>
              <w:rPr>
                <w:rFonts w:eastAsia="Times New Roman" w:cstheme="minorHAnsi"/>
                <w:color w:val="000000"/>
                <w:lang w:eastAsia="fr-FR"/>
              </w:rPr>
            </w:pPr>
          </w:p>
        </w:tc>
      </w:tr>
    </w:tbl>
    <w:p w:rsidR="001C4CA6" w:rsidRPr="008C52DD" w:rsidRDefault="001C4CA6" w:rsidP="001C4CA6">
      <w:pPr>
        <w:spacing w:line="480" w:lineRule="auto"/>
        <w:rPr>
          <w:rFonts w:cstheme="minorHAnsi"/>
          <w:lang w:val="en-GB"/>
        </w:rPr>
      </w:pPr>
    </w:p>
    <w:p w:rsidR="001C4CA6" w:rsidRPr="008C52DD" w:rsidRDefault="002B53AD" w:rsidP="001C4CA6">
      <w:pPr>
        <w:spacing w:line="480" w:lineRule="auto"/>
        <w:rPr>
          <w:rFonts w:cstheme="minorHAnsi"/>
          <w:i/>
          <w:lang w:val="en-GB"/>
        </w:rPr>
      </w:pPr>
      <w:r w:rsidRPr="008C52DD">
        <w:rPr>
          <w:rFonts w:ascii="Times New Roman" w:hAnsi="Times New Roman" w:cs="Times New Roman"/>
          <w:b/>
          <w:color w:val="000000" w:themeColor="text1"/>
          <w:lang w:val="en-GB"/>
        </w:rPr>
        <w:t>Online resource 4</w:t>
      </w:r>
      <w:r w:rsidR="001C4CA6" w:rsidRPr="008C52DD">
        <w:rPr>
          <w:rFonts w:cstheme="minorHAnsi"/>
          <w:i/>
          <w:lang w:val="en-GB"/>
        </w:rPr>
        <w:t xml:space="preserve">: Coefficients for the Norway spruce model. </w:t>
      </w:r>
    </w:p>
    <w:p w:rsidR="001541D1" w:rsidRPr="008C52DD" w:rsidRDefault="001541D1" w:rsidP="001541D1">
      <w:pPr>
        <w:spacing w:line="480" w:lineRule="auto"/>
        <w:rPr>
          <w:rFonts w:cstheme="minorHAnsi"/>
          <w:i/>
          <w:lang w:val="en-GB"/>
        </w:rPr>
      </w:pPr>
    </w:p>
    <w:p w:rsidR="001541D1" w:rsidRPr="008C52DD" w:rsidRDefault="001541D1" w:rsidP="001541D1">
      <w:pPr>
        <w:spacing w:line="480" w:lineRule="auto"/>
        <w:rPr>
          <w:rFonts w:cstheme="minorHAnsi"/>
          <w:lang w:val="en-GB"/>
        </w:rPr>
      </w:pPr>
      <w:r w:rsidRPr="008C52DD">
        <w:rPr>
          <w:rFonts w:cstheme="minorHAnsi"/>
          <w:noProof/>
          <w:lang w:val="en-GB"/>
        </w:rPr>
        <w:lastRenderedPageBreak/>
        <mc:AlternateContent>
          <mc:Choice Requires="wps">
            <w:drawing>
              <wp:anchor distT="45720" distB="45720" distL="114300" distR="114300" simplePos="0" relativeHeight="251661312" behindDoc="0" locked="0" layoutInCell="1" allowOverlap="1" wp14:anchorId="56F305BC" wp14:editId="442FD2F1">
                <wp:simplePos x="0" y="0"/>
                <wp:positionH relativeFrom="margin">
                  <wp:posOffset>2895600</wp:posOffset>
                </wp:positionH>
                <wp:positionV relativeFrom="paragraph">
                  <wp:posOffset>22225</wp:posOffset>
                </wp:positionV>
                <wp:extent cx="352425" cy="371475"/>
                <wp:effectExtent l="0" t="0" r="9525" b="9525"/>
                <wp:wrapNone/>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371475"/>
                        </a:xfrm>
                        <a:prstGeom prst="rect">
                          <a:avLst/>
                        </a:prstGeom>
                        <a:solidFill>
                          <a:srgbClr val="FFFFFF"/>
                        </a:solidFill>
                        <a:ln w="9525">
                          <a:noFill/>
                          <a:miter lim="800000"/>
                          <a:headEnd/>
                          <a:tailEnd/>
                        </a:ln>
                      </wps:spPr>
                      <wps:txbx>
                        <w:txbxContent>
                          <w:p w:rsidR="001541D1" w:rsidRPr="001C6ADA" w:rsidRDefault="001541D1" w:rsidP="001541D1">
                            <w:pPr>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F305BC" id="_x0000_t202" coordsize="21600,21600" o:spt="202" path="m,l,21600r21600,l21600,xe">
                <v:stroke joinstyle="miter"/>
                <v:path gradientshapeok="t" o:connecttype="rect"/>
              </v:shapetype>
              <v:shape id="Zone de texte 2" o:spid="_x0000_s1026" type="#_x0000_t202" style="position:absolute;margin-left:228pt;margin-top:1.75pt;width:27.75pt;height:29.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" stroked="f">
                <v:textbox>
                  <w:txbxContent>
                    <w:p w:rsidR="001541D1" w:rsidRPr="001C6ADA" w:rsidRDefault="001541D1" w:rsidP="001541D1">
                      <w:pPr>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w10:wrap anchorx="margin"/>
              </v:shape>
            </w:pict>
          </mc:Fallback>
        </mc:AlternateContent>
      </w:r>
      <w:r w:rsidRPr="008C52DD">
        <w:rPr>
          <w:rFonts w:cstheme="minorHAnsi"/>
          <w:noProof/>
          <w:lang w:val="en-GB"/>
        </w:rPr>
        <mc:AlternateContent>
          <mc:Choice Requires="wps">
            <w:drawing>
              <wp:anchor distT="45720" distB="45720" distL="114300" distR="114300" simplePos="0" relativeHeight="251660288" behindDoc="0" locked="0" layoutInCell="1" allowOverlap="1" wp14:anchorId="79BC32A0" wp14:editId="43EF247A">
                <wp:simplePos x="0" y="0"/>
                <wp:positionH relativeFrom="margin">
                  <wp:align>left</wp:align>
                </wp:positionH>
                <wp:positionV relativeFrom="paragraph">
                  <wp:posOffset>24765</wp:posOffset>
                </wp:positionV>
                <wp:extent cx="352425" cy="371475"/>
                <wp:effectExtent l="0" t="0" r="9525" b="9525"/>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371475"/>
                        </a:xfrm>
                        <a:prstGeom prst="rect">
                          <a:avLst/>
                        </a:prstGeom>
                        <a:solidFill>
                          <a:srgbClr val="FFFFFF"/>
                        </a:solidFill>
                        <a:ln w="9525">
                          <a:noFill/>
                          <a:miter lim="800000"/>
                          <a:headEnd/>
                          <a:tailEnd/>
                        </a:ln>
                      </wps:spPr>
                      <wps:txbx>
                        <w:txbxContent>
                          <w:p w:rsidR="001541D1" w:rsidRPr="001C6ADA" w:rsidRDefault="001541D1" w:rsidP="001541D1">
                            <w:pPr>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C6ADA">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BC32A0" id="_x0000_s1027" type="#_x0000_t202" style="position:absolute;margin-left:0;margin-top:1.95pt;width:27.75pt;height:29.2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" stroked="f">
                <v:textbox>
                  <w:txbxContent>
                    <w:p w:rsidR="001541D1" w:rsidRPr="001C6ADA" w:rsidRDefault="001541D1" w:rsidP="001541D1">
                      <w:pPr>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C6ADA">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w10:wrap anchorx="margin"/>
              </v:shape>
            </w:pict>
          </mc:Fallback>
        </mc:AlternateContent>
      </w:r>
      <w:r w:rsidRPr="008C52DD">
        <w:rPr>
          <w:rFonts w:cstheme="minorHAnsi"/>
          <w:noProof/>
          <w:lang w:val="en-GB"/>
        </w:rPr>
        <w:drawing>
          <wp:anchor distT="0" distB="0" distL="114300" distR="114300" simplePos="0" relativeHeight="251659264" behindDoc="0" locked="0" layoutInCell="1" allowOverlap="1" wp14:anchorId="48573C01" wp14:editId="55A5CA7A">
            <wp:simplePos x="0" y="0"/>
            <wp:positionH relativeFrom="page">
              <wp:posOffset>3438525</wp:posOffset>
            </wp:positionH>
            <wp:positionV relativeFrom="paragraph">
              <wp:posOffset>586740</wp:posOffset>
            </wp:positionV>
            <wp:extent cx="3974670" cy="1981200"/>
            <wp:effectExtent l="0" t="0" r="6985"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_pts_regSWD_su.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79861" cy="1983788"/>
                    </a:xfrm>
                    <a:prstGeom prst="rect">
                      <a:avLst/>
                    </a:prstGeom>
                  </pic:spPr>
                </pic:pic>
              </a:graphicData>
            </a:graphic>
            <wp14:sizeRelH relativeFrom="margin">
              <wp14:pctWidth>0</wp14:pctWidth>
            </wp14:sizeRelH>
            <wp14:sizeRelV relativeFrom="margin">
              <wp14:pctHeight>0</wp14:pctHeight>
            </wp14:sizeRelV>
          </wp:anchor>
        </w:drawing>
      </w:r>
      <w:r w:rsidRPr="008C52DD">
        <w:rPr>
          <w:rFonts w:cstheme="minorHAnsi"/>
          <w:noProof/>
          <w:lang w:val="en-GB"/>
        </w:rPr>
        <w:drawing>
          <wp:inline distT="0" distB="0" distL="0" distR="0" wp14:anchorId="54559B89" wp14:editId="733CC237">
            <wp:extent cx="2746261" cy="315277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rte_localisation_pts_regSWD_su.jpg"/>
                    <pic:cNvPicPr/>
                  </pic:nvPicPr>
                  <pic:blipFill rotWithShape="1">
                    <a:blip r:embed="rId7" cstate="print">
                      <a:extLst>
                        <a:ext uri="{28A0092B-C50C-407E-A947-70E740481C1C}">
                          <a14:useLocalDpi xmlns:a14="http://schemas.microsoft.com/office/drawing/2010/main" val="0"/>
                        </a:ext>
                      </a:extLst>
                    </a:blip>
                    <a:srcRect l="4027" t="15129" b="9689"/>
                    <a:stretch/>
                  </pic:blipFill>
                  <pic:spPr bwMode="auto">
                    <a:xfrm>
                      <a:off x="0" y="0"/>
                      <a:ext cx="2765947" cy="3175375"/>
                    </a:xfrm>
                    <a:prstGeom prst="rect">
                      <a:avLst/>
                    </a:prstGeom>
                    <a:ln>
                      <a:noFill/>
                    </a:ln>
                    <a:extLst>
                      <a:ext uri="{53640926-AAD7-44D8-BBD7-CCE9431645EC}">
                        <a14:shadowObscured xmlns:a14="http://schemas.microsoft.com/office/drawing/2010/main"/>
                      </a:ext>
                    </a:extLst>
                  </pic:spPr>
                </pic:pic>
              </a:graphicData>
            </a:graphic>
          </wp:inline>
        </w:drawing>
      </w:r>
    </w:p>
    <w:p w:rsidR="001541D1" w:rsidRPr="001C6ADA" w:rsidRDefault="002B53AD" w:rsidP="001541D1">
      <w:pPr>
        <w:spacing w:line="480" w:lineRule="auto"/>
        <w:rPr>
          <w:rFonts w:cstheme="minorHAnsi"/>
          <w:lang w:val="en-GB"/>
        </w:rPr>
      </w:pPr>
      <w:r w:rsidRPr="008C52DD">
        <w:rPr>
          <w:rFonts w:ascii="Times New Roman" w:hAnsi="Times New Roman" w:cs="Times New Roman"/>
          <w:b/>
          <w:color w:val="000000" w:themeColor="text1"/>
          <w:lang w:val="en-GB"/>
        </w:rPr>
        <w:t>Online resource 5</w:t>
      </w:r>
      <w:r w:rsidR="001541D1" w:rsidRPr="008C52DD">
        <w:rPr>
          <w:rFonts w:cstheme="minorHAnsi"/>
          <w:b/>
          <w:lang w:val="en-GB"/>
        </w:rPr>
        <w:t>:</w:t>
      </w:r>
      <w:r w:rsidR="001541D1" w:rsidRPr="008C52DD">
        <w:rPr>
          <w:rFonts w:cstheme="minorHAnsi"/>
          <w:lang w:val="en-GB"/>
        </w:rPr>
        <w:t xml:space="preserve"> Comparison of the summer SWD trend (variable </w:t>
      </w:r>
      <w:proofErr w:type="spellStart"/>
      <w:r w:rsidR="001541D1" w:rsidRPr="008C52DD">
        <w:rPr>
          <w:rFonts w:cstheme="minorHAnsi"/>
          <w:lang w:val="en-GB"/>
        </w:rPr>
        <w:t>regSWD_su</w:t>
      </w:r>
      <w:proofErr w:type="spellEnd"/>
      <w:r w:rsidR="001541D1" w:rsidRPr="008C52DD">
        <w:rPr>
          <w:rFonts w:cstheme="minorHAnsi"/>
          <w:lang w:val="en-GB"/>
        </w:rPr>
        <w:t xml:space="preserve">) for three contrasted locations over the 1986-2019 period: A) map of summer SWD trends and localisation of the </w:t>
      </w:r>
      <w:proofErr w:type="gramStart"/>
      <w:r w:rsidR="001541D1" w:rsidRPr="008C52DD">
        <w:rPr>
          <w:rFonts w:cstheme="minorHAnsi"/>
          <w:lang w:val="en-GB"/>
        </w:rPr>
        <w:t>three time</w:t>
      </w:r>
      <w:proofErr w:type="gramEnd"/>
      <w:r w:rsidR="001541D1" w:rsidRPr="008C52DD">
        <w:rPr>
          <w:rFonts w:cstheme="minorHAnsi"/>
          <w:lang w:val="en-GB"/>
        </w:rPr>
        <w:t xml:space="preserve"> series, B) summer SWD time series for the 1986-2019 period. Vulnerability was most important in site n°1 (</w:t>
      </w:r>
      <w:proofErr w:type="spellStart"/>
      <w:r w:rsidR="001541D1" w:rsidRPr="008C52DD">
        <w:rPr>
          <w:rFonts w:cstheme="minorHAnsi"/>
          <w:lang w:val="en-GB"/>
        </w:rPr>
        <w:t>regSWDsu</w:t>
      </w:r>
      <w:proofErr w:type="spellEnd"/>
      <w:r w:rsidR="001541D1" w:rsidRPr="008C52DD">
        <w:rPr>
          <w:rFonts w:cstheme="minorHAnsi"/>
          <w:lang w:val="en-GB"/>
        </w:rPr>
        <w:t xml:space="preserve"> &gt; 2), where the time series showed a substantial increase of water stress from 2012, with a high probability of dieback (0.70 and 0.78 for silver fir and Norway spruce respectively, see figures 5 and 6). Site n°3 showed similar water stress levels from 2012, but a higher one than site n°1 between 1986 and 2012. The probability of dieback was much lower (0.15 and 0.30 for silver fir and Norway spruce, respectively), suggesting that trees were more adapted to drought than in site n°1. Site n°2 was at a higher altitude, with little moisture stress and a low level of risk despite a slight increase of the water deficit from 2015 (probability of dieback: 0.15 and 0.30 for silver fir and Norway spruce, respectively).</w:t>
      </w:r>
      <w:bookmarkStart w:id="1" w:name="_GoBack"/>
      <w:bookmarkEnd w:id="1"/>
    </w:p>
    <w:p w:rsidR="00AD6233" w:rsidRPr="001541D1" w:rsidRDefault="00AD6233">
      <w:pPr>
        <w:rPr>
          <w:lang w:val="en-GB"/>
        </w:rPr>
      </w:pPr>
    </w:p>
    <w:sectPr w:rsidR="00AD6233" w:rsidRPr="001541D1" w:rsidSect="009E29BD">
      <w:pgSz w:w="11906" w:h="16838" w:code="9"/>
      <w:pgMar w:top="1418" w:right="1418" w:bottom="1418" w:left="1418"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1D1"/>
    <w:rsid w:val="00015D74"/>
    <w:rsid w:val="001541D1"/>
    <w:rsid w:val="001C4CA6"/>
    <w:rsid w:val="002B53AD"/>
    <w:rsid w:val="00397072"/>
    <w:rsid w:val="003E280A"/>
    <w:rsid w:val="003E30AC"/>
    <w:rsid w:val="007E6CA5"/>
    <w:rsid w:val="008A02BA"/>
    <w:rsid w:val="008C52DD"/>
    <w:rsid w:val="009E47BF"/>
    <w:rsid w:val="00AD6233"/>
    <w:rsid w:val="00B7161A"/>
    <w:rsid w:val="00C872CF"/>
    <w:rsid w:val="00D05F79"/>
    <w:rsid w:val="00F6774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E8DBB-BB06-4E1D-8E71-5AC0FB218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41D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uiPriority w:val="35"/>
    <w:unhideWhenUsed/>
    <w:qFormat/>
    <w:rsid w:val="001541D1"/>
    <w:pPr>
      <w:spacing w:after="0" w:line="240" w:lineRule="auto"/>
      <w:jc w:val="both"/>
    </w:pPr>
    <w:rPr>
      <w:i/>
      <w:iCs/>
      <w:color w:val="404040" w:themeColor="text1" w:themeTint="BF"/>
      <w:sz w:val="20"/>
      <w:szCs w:val="18"/>
    </w:rPr>
  </w:style>
  <w:style w:type="character" w:styleId="Numrodeligne">
    <w:name w:val="line number"/>
    <w:basedOn w:val="Policepardfaut"/>
    <w:uiPriority w:val="99"/>
    <w:semiHidden/>
    <w:unhideWhenUsed/>
    <w:rsid w:val="001541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3603279">
      <w:bodyDiv w:val="1"/>
      <w:marLeft w:val="0"/>
      <w:marRight w:val="0"/>
      <w:marTop w:val="0"/>
      <w:marBottom w:val="0"/>
      <w:divBdr>
        <w:top w:val="none" w:sz="0" w:space="0" w:color="auto"/>
        <w:left w:val="none" w:sz="0" w:space="0" w:color="auto"/>
        <w:bottom w:val="none" w:sz="0" w:space="0" w:color="auto"/>
        <w:right w:val="none" w:sz="0" w:space="0" w:color="auto"/>
      </w:divBdr>
    </w:div>
    <w:div w:id="417144399">
      <w:bodyDiv w:val="1"/>
      <w:marLeft w:val="0"/>
      <w:marRight w:val="0"/>
      <w:marTop w:val="0"/>
      <w:marBottom w:val="0"/>
      <w:divBdr>
        <w:top w:val="none" w:sz="0" w:space="0" w:color="auto"/>
        <w:left w:val="none" w:sz="0" w:space="0" w:color="auto"/>
        <w:bottom w:val="none" w:sz="0" w:space="0" w:color="auto"/>
        <w:right w:val="none" w:sz="0" w:space="0" w:color="auto"/>
      </w:divBdr>
    </w:div>
    <w:div w:id="477960712">
      <w:bodyDiv w:val="1"/>
      <w:marLeft w:val="0"/>
      <w:marRight w:val="0"/>
      <w:marTop w:val="0"/>
      <w:marBottom w:val="0"/>
      <w:divBdr>
        <w:top w:val="none" w:sz="0" w:space="0" w:color="auto"/>
        <w:left w:val="none" w:sz="0" w:space="0" w:color="auto"/>
        <w:bottom w:val="none" w:sz="0" w:space="0" w:color="auto"/>
        <w:right w:val="none" w:sz="0" w:space="0" w:color="auto"/>
      </w:divBdr>
    </w:div>
    <w:div w:id="674722265">
      <w:bodyDiv w:val="1"/>
      <w:marLeft w:val="0"/>
      <w:marRight w:val="0"/>
      <w:marTop w:val="0"/>
      <w:marBottom w:val="0"/>
      <w:divBdr>
        <w:top w:val="none" w:sz="0" w:space="0" w:color="auto"/>
        <w:left w:val="none" w:sz="0" w:space="0" w:color="auto"/>
        <w:bottom w:val="none" w:sz="0" w:space="0" w:color="auto"/>
        <w:right w:val="none" w:sz="0" w:space="0" w:color="auto"/>
      </w:divBdr>
    </w:div>
    <w:div w:id="907376439">
      <w:bodyDiv w:val="1"/>
      <w:marLeft w:val="0"/>
      <w:marRight w:val="0"/>
      <w:marTop w:val="0"/>
      <w:marBottom w:val="0"/>
      <w:divBdr>
        <w:top w:val="none" w:sz="0" w:space="0" w:color="auto"/>
        <w:left w:val="none" w:sz="0" w:space="0" w:color="auto"/>
        <w:bottom w:val="none" w:sz="0" w:space="0" w:color="auto"/>
        <w:right w:val="none" w:sz="0" w:space="0" w:color="auto"/>
      </w:divBdr>
    </w:div>
    <w:div w:id="977034864">
      <w:bodyDiv w:val="1"/>
      <w:marLeft w:val="0"/>
      <w:marRight w:val="0"/>
      <w:marTop w:val="0"/>
      <w:marBottom w:val="0"/>
      <w:divBdr>
        <w:top w:val="none" w:sz="0" w:space="0" w:color="auto"/>
        <w:left w:val="none" w:sz="0" w:space="0" w:color="auto"/>
        <w:bottom w:val="none" w:sz="0" w:space="0" w:color="auto"/>
        <w:right w:val="none" w:sz="0" w:space="0" w:color="auto"/>
      </w:divBdr>
    </w:div>
    <w:div w:id="1216549641">
      <w:bodyDiv w:val="1"/>
      <w:marLeft w:val="0"/>
      <w:marRight w:val="0"/>
      <w:marTop w:val="0"/>
      <w:marBottom w:val="0"/>
      <w:divBdr>
        <w:top w:val="none" w:sz="0" w:space="0" w:color="auto"/>
        <w:left w:val="none" w:sz="0" w:space="0" w:color="auto"/>
        <w:bottom w:val="none" w:sz="0" w:space="0" w:color="auto"/>
        <w:right w:val="none" w:sz="0" w:space="0" w:color="auto"/>
      </w:divBdr>
    </w:div>
    <w:div w:id="153807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chart" Target="charts/chart2.xml"/><Relationship Id="rId4" Type="http://schemas.openxmlformats.org/officeDocument/2006/relationships/chart" Target="charts/chart1.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alculus\_donnees\Utilisateurs\piedallu\vosges_lor\mort_abal_piab\BD_modeles2021\contribution_variable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alculus\_donnees\Utilisateurs\piedallu\vosges_lor\mort_abal_piab\BD_modeles2021\contribution_variable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Silver Fir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2"/>
          <c:order val="0"/>
          <c:tx>
            <c:strRef>
              <c:f>Feuil1!$E$1:$E$2</c:f>
              <c:strCache>
                <c:ptCount val="2"/>
                <c:pt idx="0">
                  <c:v>sapin</c:v>
                </c:pt>
                <c:pt idx="1">
                  <c:v>%</c:v>
                </c:pt>
              </c:strCache>
            </c:strRef>
          </c:tx>
          <c:spPr>
            <a:solidFill>
              <a:schemeClr val="accent3"/>
            </a:solidFill>
            <a:ln>
              <a:noFill/>
            </a:ln>
            <a:effectLst/>
          </c:spPr>
          <c:invertIfNegative val="0"/>
          <c:cat>
            <c:strRef>
              <c:f>Feuil1!$B$3:$B$11</c:f>
              <c:strCache>
                <c:ptCount val="9"/>
                <c:pt idx="0">
                  <c:v>Geol</c:v>
                </c:pt>
                <c:pt idx="1">
                  <c:v>EDGE_S</c:v>
                </c:pt>
                <c:pt idx="2">
                  <c:v>COMP</c:v>
                </c:pt>
                <c:pt idx="3">
                  <c:v>REL_ALT</c:v>
                </c:pt>
                <c:pt idx="4">
                  <c:v>COS_ASP</c:v>
                </c:pt>
                <c:pt idx="5">
                  <c:v>STRUCT</c:v>
                </c:pt>
                <c:pt idx="6">
                  <c:v>TW</c:v>
                </c:pt>
                <c:pt idx="7">
                  <c:v>regSWDsu</c:v>
                </c:pt>
                <c:pt idx="8">
                  <c:v>STORM</c:v>
                </c:pt>
              </c:strCache>
            </c:strRef>
          </c:cat>
          <c:val>
            <c:numRef>
              <c:f>Feuil1!$E$3:$E$11</c:f>
              <c:numCache>
                <c:formatCode>0.00</c:formatCode>
                <c:ptCount val="9"/>
                <c:pt idx="0">
                  <c:v>24.768866910341863</c:v>
                </c:pt>
                <c:pt idx="1">
                  <c:v>17.015695549344244</c:v>
                </c:pt>
                <c:pt idx="2">
                  <c:v>12.844549559234572</c:v>
                </c:pt>
                <c:pt idx="3">
                  <c:v>11.795312835949233</c:v>
                </c:pt>
                <c:pt idx="4">
                  <c:v>8.6519028165985805</c:v>
                </c:pt>
                <c:pt idx="5">
                  <c:v>8.3895936357772456</c:v>
                </c:pt>
                <c:pt idx="6">
                  <c:v>7.6886691034186159</c:v>
                </c:pt>
                <c:pt idx="7">
                  <c:v>6.2094173296065573</c:v>
                </c:pt>
                <c:pt idx="8">
                  <c:v>2.6359922597290879</c:v>
                </c:pt>
              </c:numCache>
            </c:numRef>
          </c:val>
          <c:extLst>
            <c:ext xmlns:c16="http://schemas.microsoft.com/office/drawing/2014/chart" uri="{C3380CC4-5D6E-409C-BE32-E72D297353CC}">
              <c16:uniqueId val="{00000000-3F99-479D-AAF6-2D087DB9D566}"/>
            </c:ext>
          </c:extLst>
        </c:ser>
        <c:dLbls>
          <c:showLegendKey val="0"/>
          <c:showVal val="0"/>
          <c:showCatName val="0"/>
          <c:showSerName val="0"/>
          <c:showPercent val="0"/>
          <c:showBubbleSize val="0"/>
        </c:dLbls>
        <c:gapWidth val="219"/>
        <c:overlap val="-27"/>
        <c:axId val="346703048"/>
        <c:axId val="346699128"/>
      </c:barChart>
      <c:catAx>
        <c:axId val="3467030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6699128"/>
        <c:crosses val="autoZero"/>
        <c:auto val="1"/>
        <c:lblAlgn val="ctr"/>
        <c:lblOffset val="100"/>
        <c:noMultiLvlLbl val="0"/>
      </c:catAx>
      <c:valAx>
        <c:axId val="3466991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a:t>Importance of the variables</a:t>
                </a:r>
                <a:r>
                  <a:rPr lang="fr-FR" baseline="0"/>
                  <a:t> (%)</a:t>
                </a:r>
                <a:endParaRPr lang="fr-F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670304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Norway</a:t>
            </a:r>
            <a:r>
              <a:rPr lang="en-US" baseline="0"/>
              <a:t> spruce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2"/>
          <c:order val="0"/>
          <c:tx>
            <c:strRef>
              <c:f>Feuil1!$E$14</c:f>
              <c:strCache>
                <c:ptCount val="1"/>
                <c:pt idx="0">
                  <c:v>%</c:v>
                </c:pt>
              </c:strCache>
            </c:strRef>
          </c:tx>
          <c:spPr>
            <a:solidFill>
              <a:schemeClr val="accent3"/>
            </a:solidFill>
            <a:ln>
              <a:noFill/>
            </a:ln>
            <a:effectLst/>
          </c:spPr>
          <c:invertIfNegative val="0"/>
          <c:cat>
            <c:strRef>
              <c:f>Feuil1!$B$15:$B$23</c:f>
              <c:strCache>
                <c:ptCount val="9"/>
                <c:pt idx="0">
                  <c:v>TW</c:v>
                </c:pt>
                <c:pt idx="1">
                  <c:v>COMP</c:v>
                </c:pt>
                <c:pt idx="2">
                  <c:v>Geol</c:v>
                </c:pt>
                <c:pt idx="3">
                  <c:v>STRUCT</c:v>
                </c:pt>
                <c:pt idx="4">
                  <c:v>rel_alt</c:v>
                </c:pt>
                <c:pt idx="5">
                  <c:v>regSWDsu</c:v>
                </c:pt>
                <c:pt idx="6">
                  <c:v>COS_ASP</c:v>
                </c:pt>
                <c:pt idx="7">
                  <c:v>TYP_EDGE</c:v>
                </c:pt>
                <c:pt idx="8">
                  <c:v>STORM</c:v>
                </c:pt>
              </c:strCache>
            </c:strRef>
          </c:cat>
          <c:val>
            <c:numRef>
              <c:f>Feuil1!$E$15:$E$23</c:f>
              <c:numCache>
                <c:formatCode>0.00</c:formatCode>
                <c:ptCount val="9"/>
                <c:pt idx="0">
                  <c:v>21.260162601626057</c:v>
                </c:pt>
                <c:pt idx="1">
                  <c:v>20.203252032520307</c:v>
                </c:pt>
                <c:pt idx="2">
                  <c:v>16.097560975609763</c:v>
                </c:pt>
                <c:pt idx="3">
                  <c:v>13.211382113821173</c:v>
                </c:pt>
                <c:pt idx="4">
                  <c:v>11.626016260162597</c:v>
                </c:pt>
                <c:pt idx="5">
                  <c:v>6.9105691056910761</c:v>
                </c:pt>
                <c:pt idx="6">
                  <c:v>5.8536585365853266</c:v>
                </c:pt>
                <c:pt idx="7">
                  <c:v>2.764227642276412</c:v>
                </c:pt>
                <c:pt idx="8">
                  <c:v>2.0731707317072861</c:v>
                </c:pt>
              </c:numCache>
            </c:numRef>
          </c:val>
          <c:extLst>
            <c:ext xmlns:c16="http://schemas.microsoft.com/office/drawing/2014/chart" uri="{C3380CC4-5D6E-409C-BE32-E72D297353CC}">
              <c16:uniqueId val="{00000000-FCFB-4D82-8F88-9FFFF0BC4AB7}"/>
            </c:ext>
          </c:extLst>
        </c:ser>
        <c:dLbls>
          <c:showLegendKey val="0"/>
          <c:showVal val="0"/>
          <c:showCatName val="0"/>
          <c:showSerName val="0"/>
          <c:showPercent val="0"/>
          <c:showBubbleSize val="0"/>
        </c:dLbls>
        <c:gapWidth val="219"/>
        <c:overlap val="-27"/>
        <c:axId val="346698344"/>
        <c:axId val="346699520"/>
      </c:barChart>
      <c:catAx>
        <c:axId val="3466983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6699520"/>
        <c:crosses val="autoZero"/>
        <c:auto val="1"/>
        <c:lblAlgn val="ctr"/>
        <c:lblOffset val="100"/>
        <c:noMultiLvlLbl val="0"/>
      </c:catAx>
      <c:valAx>
        <c:axId val="3466995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sz="1000" b="0" i="0" baseline="0">
                    <a:effectLst/>
                  </a:rPr>
                  <a:t>Importance of the variables (%)</a:t>
                </a:r>
                <a:endParaRPr lang="fr-FR" sz="1000">
                  <a:effectLst/>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669834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5</Pages>
  <Words>590</Words>
  <Characters>3249</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AgroParisTech</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PIEDALLU</dc:creator>
  <cp:keywords/>
  <dc:description/>
  <cp:lastModifiedBy>Christian PIEDALLU</cp:lastModifiedBy>
  <cp:revision>9</cp:revision>
  <dcterms:created xsi:type="dcterms:W3CDTF">2021-11-08T16:44:00Z</dcterms:created>
  <dcterms:modified xsi:type="dcterms:W3CDTF">2022-04-05T08:21:00Z</dcterms:modified>
</cp:coreProperties>
</file>