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2013E2" w14:textId="4377B6C8" w:rsidR="00921CA9" w:rsidRDefault="00D5547C" w:rsidP="0067472F">
      <w:pPr>
        <w:jc w:val="center"/>
        <w:rPr>
          <w:sz w:val="32"/>
          <w:lang w:val="en-AU"/>
        </w:rPr>
      </w:pPr>
      <w:r w:rsidRPr="0093412E">
        <w:rPr>
          <w:sz w:val="32"/>
          <w:lang w:val="en-AU"/>
        </w:rPr>
        <w:t xml:space="preserve">Supplementary </w:t>
      </w:r>
      <w:r w:rsidR="0093412E" w:rsidRPr="0093412E">
        <w:rPr>
          <w:sz w:val="32"/>
          <w:lang w:val="en-AU"/>
        </w:rPr>
        <w:t xml:space="preserve">Online </w:t>
      </w:r>
      <w:r w:rsidR="002F42BC">
        <w:rPr>
          <w:sz w:val="32"/>
          <w:lang w:val="en-AU"/>
        </w:rPr>
        <w:t>Material</w:t>
      </w:r>
    </w:p>
    <w:p w14:paraId="47890158" w14:textId="77777777" w:rsidR="00BC55CF" w:rsidRPr="0093412E" w:rsidRDefault="00BC55CF" w:rsidP="0093412E">
      <w:pPr>
        <w:jc w:val="center"/>
        <w:rPr>
          <w:sz w:val="32"/>
          <w:lang w:val="en-AU"/>
        </w:rPr>
      </w:pPr>
    </w:p>
    <w:p w14:paraId="6D656A28" w14:textId="77777777" w:rsidR="00080E9F" w:rsidRPr="00D26B19" w:rsidRDefault="00080E9F" w:rsidP="00080E9F">
      <w:pPr>
        <w:jc w:val="center"/>
        <w:rPr>
          <w:sz w:val="48"/>
          <w:szCs w:val="48"/>
          <w:lang w:val="en-US"/>
        </w:rPr>
      </w:pPr>
      <w:r w:rsidRPr="00D26B19">
        <w:rPr>
          <w:sz w:val="48"/>
          <w:szCs w:val="48"/>
          <w:lang w:val="en-US"/>
        </w:rPr>
        <w:t>Electrical Programmable</w:t>
      </w:r>
      <w:r>
        <w:rPr>
          <w:sz w:val="48"/>
          <w:szCs w:val="48"/>
          <w:lang w:val="en-US"/>
        </w:rPr>
        <w:t xml:space="preserve"> Low-loss high cyclable</w:t>
      </w:r>
      <w:r w:rsidRPr="00D26B19">
        <w:rPr>
          <w:sz w:val="48"/>
          <w:szCs w:val="48"/>
          <w:lang w:val="en-US"/>
        </w:rPr>
        <w:t xml:space="preserve"> Nonvolatile Photonic Random-Access Memory</w:t>
      </w:r>
    </w:p>
    <w:p w14:paraId="62B31137" w14:textId="77777777" w:rsidR="0067472F" w:rsidRPr="002E1726" w:rsidRDefault="0067472F" w:rsidP="0067472F">
      <w:pPr>
        <w:kinsoku w:val="0"/>
        <w:overflowPunct w:val="0"/>
        <w:autoSpaceDE w:val="0"/>
        <w:autoSpaceDN w:val="0"/>
        <w:adjustRightInd w:val="0"/>
        <w:spacing w:line="289" w:lineRule="exact"/>
        <w:ind w:left="39"/>
        <w:jc w:val="center"/>
        <w:rPr>
          <w:rFonts w:eastAsiaTheme="minorEastAsia"/>
          <w:b/>
          <w:bCs/>
          <w:sz w:val="28"/>
          <w:szCs w:val="28"/>
          <w:lang w:val="en-US" w:eastAsia="zh-CN"/>
        </w:rPr>
      </w:pPr>
    </w:p>
    <w:p w14:paraId="0AA8633E" w14:textId="53509EBD" w:rsidR="0067472F" w:rsidRPr="00920AF6" w:rsidRDefault="0067472F" w:rsidP="0067472F">
      <w:pPr>
        <w:pStyle w:val="MCAuthor"/>
        <w:rPr>
          <w:sz w:val="22"/>
          <w:szCs w:val="22"/>
          <w:vertAlign w:val="superscript"/>
        </w:rPr>
      </w:pPr>
      <w:r w:rsidRPr="00920AF6">
        <w:rPr>
          <w:b w:val="0"/>
          <w:i/>
          <w:iCs/>
        </w:rPr>
        <w:t xml:space="preserve"> </w:t>
      </w:r>
      <w:r w:rsidRPr="00920AF6">
        <w:t>Jiawei Meng</w:t>
      </w:r>
      <w:r w:rsidRPr="00920AF6">
        <w:rPr>
          <w:sz w:val="22"/>
          <w:szCs w:val="22"/>
          <w:vertAlign w:val="superscript"/>
        </w:rPr>
        <w:t>1</w:t>
      </w:r>
      <w:r w:rsidRPr="00920AF6">
        <w:t>, Nicola Peserico</w:t>
      </w:r>
      <w:r w:rsidRPr="00920AF6">
        <w:rPr>
          <w:sz w:val="22"/>
          <w:szCs w:val="22"/>
          <w:vertAlign w:val="superscript"/>
        </w:rPr>
        <w:t>1</w:t>
      </w:r>
      <w:r w:rsidRPr="00920AF6">
        <w:t xml:space="preserve">, </w:t>
      </w:r>
      <w:proofErr w:type="spellStart"/>
      <w:r w:rsidRPr="00920AF6">
        <w:t>Xiaoxuan</w:t>
      </w:r>
      <w:proofErr w:type="spellEnd"/>
      <w:r w:rsidRPr="00920AF6">
        <w:t xml:space="preserve"> Ma</w:t>
      </w:r>
      <w:r w:rsidRPr="00920AF6">
        <w:rPr>
          <w:sz w:val="22"/>
          <w:szCs w:val="22"/>
          <w:vertAlign w:val="superscript"/>
        </w:rPr>
        <w:t>1</w:t>
      </w:r>
      <w:r w:rsidRPr="00920AF6">
        <w:t xml:space="preserve">, </w:t>
      </w:r>
      <w:proofErr w:type="spellStart"/>
      <w:r w:rsidRPr="00920AF6">
        <w:t>Yifei</w:t>
      </w:r>
      <w:proofErr w:type="spellEnd"/>
      <w:r w:rsidRPr="00920AF6">
        <w:t xml:space="preserve"> Zhang</w:t>
      </w:r>
      <w:r w:rsidRPr="002E1726">
        <w:rPr>
          <w:sz w:val="22"/>
          <w:szCs w:val="22"/>
          <w:vertAlign w:val="superscript"/>
        </w:rPr>
        <w:t>3</w:t>
      </w:r>
      <w:r w:rsidRPr="00920AF6">
        <w:t>, Cosmin-</w:t>
      </w:r>
      <w:r>
        <w:t>Constantin</w:t>
      </w:r>
      <w:r w:rsidRPr="00920AF6">
        <w:t xml:space="preserve"> Popescu</w:t>
      </w:r>
      <w:r w:rsidRPr="002E1726">
        <w:rPr>
          <w:sz w:val="22"/>
          <w:szCs w:val="22"/>
          <w:vertAlign w:val="superscript"/>
        </w:rPr>
        <w:t>3</w:t>
      </w:r>
      <w:r w:rsidRPr="00920AF6">
        <w:t xml:space="preserve">, </w:t>
      </w:r>
      <w:proofErr w:type="spellStart"/>
      <w:r w:rsidRPr="00920AF6">
        <w:t>Myungkoo</w:t>
      </w:r>
      <w:proofErr w:type="spellEnd"/>
      <w:r w:rsidRPr="00920AF6">
        <w:t xml:space="preserve"> Kang</w:t>
      </w:r>
      <w:r>
        <w:rPr>
          <w:sz w:val="22"/>
          <w:szCs w:val="22"/>
          <w:vertAlign w:val="superscript"/>
        </w:rPr>
        <w:t>4</w:t>
      </w:r>
      <w:r w:rsidRPr="00920AF6">
        <w:t>, Mario Miscuglio</w:t>
      </w:r>
      <w:r w:rsidRPr="00920AF6">
        <w:rPr>
          <w:sz w:val="22"/>
          <w:szCs w:val="22"/>
          <w:vertAlign w:val="superscript"/>
        </w:rPr>
        <w:t>1</w:t>
      </w:r>
      <w:r w:rsidRPr="002E1726">
        <w:rPr>
          <w:sz w:val="22"/>
          <w:szCs w:val="22"/>
        </w:rPr>
        <w:t>,</w:t>
      </w:r>
      <w:r w:rsidRPr="002E1726">
        <w:rPr>
          <w:sz w:val="22"/>
          <w:szCs w:val="22"/>
          <w:vertAlign w:val="superscript"/>
        </w:rPr>
        <w:t xml:space="preserve"> </w:t>
      </w:r>
      <w:proofErr w:type="spellStart"/>
      <w:r w:rsidRPr="00920AF6">
        <w:t>Katheleen</w:t>
      </w:r>
      <w:proofErr w:type="spellEnd"/>
      <w:r w:rsidRPr="00920AF6">
        <w:t xml:space="preserve"> Richardson</w:t>
      </w:r>
      <w:r w:rsidRPr="002E1726">
        <w:rPr>
          <w:sz w:val="22"/>
          <w:szCs w:val="22"/>
          <w:vertAlign w:val="superscript"/>
        </w:rPr>
        <w:t>4</w:t>
      </w:r>
      <w:r w:rsidRPr="00920AF6">
        <w:t xml:space="preserve">, </w:t>
      </w:r>
      <w:proofErr w:type="spellStart"/>
      <w:r w:rsidRPr="00920AF6">
        <w:t>Juejun</w:t>
      </w:r>
      <w:proofErr w:type="spellEnd"/>
      <w:r w:rsidRPr="00920AF6">
        <w:t xml:space="preserve"> Hu</w:t>
      </w:r>
      <w:r w:rsidRPr="002E1726">
        <w:rPr>
          <w:sz w:val="22"/>
          <w:szCs w:val="22"/>
          <w:vertAlign w:val="superscript"/>
        </w:rPr>
        <w:t>3</w:t>
      </w:r>
      <w:r w:rsidRPr="002E1726">
        <w:t xml:space="preserve">, </w:t>
      </w:r>
      <w:r w:rsidRPr="00920AF6">
        <w:t>Volker J. Sorger</w:t>
      </w:r>
      <w:r w:rsidRPr="00920AF6">
        <w:rPr>
          <w:sz w:val="22"/>
          <w:szCs w:val="22"/>
          <w:vertAlign w:val="superscript"/>
        </w:rPr>
        <w:t>1</w:t>
      </w:r>
      <w:r w:rsidRPr="002E1726">
        <w:rPr>
          <w:sz w:val="22"/>
          <w:szCs w:val="22"/>
          <w:vertAlign w:val="superscript"/>
        </w:rPr>
        <w:t>,2</w:t>
      </w:r>
      <w:r w:rsidRPr="00920AF6">
        <w:rPr>
          <w:sz w:val="22"/>
          <w:szCs w:val="22"/>
          <w:vertAlign w:val="superscript"/>
        </w:rPr>
        <w:t xml:space="preserve">* </w:t>
      </w:r>
    </w:p>
    <w:p w14:paraId="78F40974" w14:textId="77777777" w:rsidR="0067472F" w:rsidRPr="00920AF6" w:rsidRDefault="0067472F" w:rsidP="0067472F">
      <w:pPr>
        <w:rPr>
          <w:lang w:val="en-US" w:eastAsia="en-US"/>
        </w:rPr>
      </w:pPr>
    </w:p>
    <w:p w14:paraId="451B8F5E" w14:textId="77777777" w:rsidR="0067472F" w:rsidRDefault="0067472F" w:rsidP="0067472F">
      <w:pPr>
        <w:widowControl w:val="0"/>
        <w:autoSpaceDE w:val="0"/>
        <w:autoSpaceDN w:val="0"/>
        <w:jc w:val="center"/>
        <w:rPr>
          <w:i/>
          <w:sz w:val="20"/>
          <w:szCs w:val="20"/>
          <w:lang w:val="en-US" w:eastAsia="en-US"/>
        </w:rPr>
      </w:pPr>
      <w:r w:rsidRPr="002E1726">
        <w:rPr>
          <w:i/>
          <w:sz w:val="20"/>
          <w:szCs w:val="20"/>
          <w:vertAlign w:val="superscript"/>
          <w:lang w:val="en-US" w:eastAsia="en-US"/>
        </w:rPr>
        <w:t>1</w:t>
      </w:r>
      <w:r w:rsidRPr="002A1EB7">
        <w:rPr>
          <w:i/>
          <w:sz w:val="20"/>
          <w:szCs w:val="20"/>
          <w:lang w:val="en-US" w:eastAsia="en-US"/>
        </w:rPr>
        <w:t>Department of Electrical and Computer Engineering, George Washington University, Washington, DC 20052, USA</w:t>
      </w:r>
    </w:p>
    <w:p w14:paraId="4D57D619" w14:textId="77777777" w:rsidR="0067472F" w:rsidRPr="002E1726" w:rsidRDefault="0067472F" w:rsidP="0067472F">
      <w:pPr>
        <w:jc w:val="center"/>
        <w:rPr>
          <w:rFonts w:ascii="Times" w:hAnsi="Times" w:cs="Arial"/>
          <w:i/>
          <w:iCs/>
          <w:snapToGrid w:val="0"/>
          <w:color w:val="000000" w:themeColor="text1"/>
          <w:sz w:val="20"/>
          <w:szCs w:val="20"/>
          <w:lang w:val="en-GB" w:eastAsia="ja-JP"/>
        </w:rPr>
      </w:pPr>
      <w:r w:rsidRPr="002E1726">
        <w:rPr>
          <w:rFonts w:ascii="Times" w:hAnsi="Times" w:cs="Arial"/>
          <w:i/>
          <w:iCs/>
          <w:snapToGrid w:val="0"/>
          <w:sz w:val="20"/>
          <w:szCs w:val="20"/>
          <w:vertAlign w:val="superscript"/>
          <w:lang w:val="en-GB"/>
        </w:rPr>
        <w:t>2</w:t>
      </w:r>
      <w:r w:rsidRPr="002E1726">
        <w:rPr>
          <w:rFonts w:ascii="Times" w:hAnsi="Times" w:cs="Arial"/>
          <w:i/>
          <w:iCs/>
          <w:snapToGrid w:val="0"/>
          <w:color w:val="000000" w:themeColor="text1"/>
          <w:sz w:val="20"/>
          <w:szCs w:val="20"/>
          <w:lang w:val="en-GB" w:eastAsia="ja-JP"/>
        </w:rPr>
        <w:t>Optelligence LLC, 300 Delaware Ave Ste 210-A, Wilmington, DE 19801, USA</w:t>
      </w:r>
    </w:p>
    <w:p w14:paraId="3DBD6BD4" w14:textId="77777777" w:rsidR="0067472F" w:rsidRPr="00A43C89" w:rsidRDefault="0067472F" w:rsidP="0067472F">
      <w:pPr>
        <w:widowControl w:val="0"/>
        <w:autoSpaceDE w:val="0"/>
        <w:autoSpaceDN w:val="0"/>
        <w:jc w:val="center"/>
        <w:rPr>
          <w:i/>
          <w:sz w:val="20"/>
          <w:szCs w:val="20"/>
          <w:lang w:val="en-US" w:eastAsia="en-US"/>
        </w:rPr>
      </w:pPr>
      <w:r w:rsidRPr="002E1726">
        <w:rPr>
          <w:i/>
          <w:sz w:val="20"/>
          <w:szCs w:val="20"/>
          <w:vertAlign w:val="superscript"/>
          <w:lang w:val="en-US" w:eastAsia="en-US"/>
        </w:rPr>
        <w:t>3</w:t>
      </w:r>
      <w:r w:rsidRPr="00A43C89">
        <w:rPr>
          <w:i/>
          <w:sz w:val="20"/>
          <w:szCs w:val="20"/>
          <w:lang w:val="en-US" w:eastAsia="en-US"/>
        </w:rPr>
        <w:t>Department of Materials Science &amp; Engineering, Massachusetts Institute of Technology, Cambridge, MA 02139, USA</w:t>
      </w:r>
    </w:p>
    <w:p w14:paraId="26DE6953" w14:textId="77777777" w:rsidR="0067472F" w:rsidRPr="00A43C89" w:rsidRDefault="0067472F" w:rsidP="0067472F">
      <w:pPr>
        <w:widowControl w:val="0"/>
        <w:autoSpaceDE w:val="0"/>
        <w:autoSpaceDN w:val="0"/>
        <w:jc w:val="center"/>
        <w:rPr>
          <w:i/>
          <w:sz w:val="20"/>
          <w:szCs w:val="20"/>
          <w:lang w:val="en-US" w:eastAsia="en-US"/>
        </w:rPr>
      </w:pPr>
      <w:r w:rsidRPr="002E1726">
        <w:rPr>
          <w:i/>
          <w:sz w:val="20"/>
          <w:szCs w:val="20"/>
          <w:vertAlign w:val="superscript"/>
          <w:lang w:val="en-US" w:eastAsia="en-US"/>
        </w:rPr>
        <w:t>4</w:t>
      </w:r>
      <w:r w:rsidRPr="00A43C89">
        <w:rPr>
          <w:i/>
          <w:sz w:val="20"/>
          <w:szCs w:val="20"/>
          <w:lang w:val="en-US" w:eastAsia="en-US"/>
        </w:rPr>
        <w:t xml:space="preserve">CREOL, The College of Optics &amp; Photonics, University of Central Florida, Orlando, FL </w:t>
      </w:r>
      <w:r>
        <w:rPr>
          <w:i/>
          <w:sz w:val="20"/>
          <w:szCs w:val="20"/>
          <w:lang w:val="en-US" w:eastAsia="en-US"/>
        </w:rPr>
        <w:t xml:space="preserve">32816, </w:t>
      </w:r>
      <w:r w:rsidRPr="00A43C89">
        <w:rPr>
          <w:i/>
          <w:sz w:val="20"/>
          <w:szCs w:val="20"/>
          <w:lang w:val="en-US" w:eastAsia="en-US"/>
        </w:rPr>
        <w:t>USA</w:t>
      </w:r>
    </w:p>
    <w:p w14:paraId="3D7B6FAB" w14:textId="77777777" w:rsidR="0067472F" w:rsidRPr="002A1EB7" w:rsidRDefault="0067472F" w:rsidP="0067472F">
      <w:pPr>
        <w:widowControl w:val="0"/>
        <w:autoSpaceDE w:val="0"/>
        <w:autoSpaceDN w:val="0"/>
        <w:jc w:val="center"/>
        <w:rPr>
          <w:i/>
          <w:sz w:val="16"/>
          <w:szCs w:val="22"/>
          <w:lang w:val="en-US" w:eastAsia="en-US"/>
        </w:rPr>
      </w:pPr>
    </w:p>
    <w:p w14:paraId="62F41755" w14:textId="77777777" w:rsidR="00F177A8" w:rsidRPr="002A1EB7" w:rsidRDefault="00F177A8" w:rsidP="00F177A8">
      <w:pPr>
        <w:widowControl w:val="0"/>
        <w:autoSpaceDE w:val="0"/>
        <w:autoSpaceDN w:val="0"/>
        <w:jc w:val="center"/>
        <w:rPr>
          <w:i/>
          <w:sz w:val="16"/>
          <w:szCs w:val="22"/>
          <w:lang w:val="en-US" w:eastAsia="en-US"/>
        </w:rPr>
      </w:pPr>
    </w:p>
    <w:p w14:paraId="49300127" w14:textId="77777777" w:rsidR="00F177A8" w:rsidRPr="00CB4A31" w:rsidRDefault="00F177A8" w:rsidP="00F177A8">
      <w:pPr>
        <w:ind w:left="873" w:right="1201"/>
        <w:jc w:val="center"/>
        <w:rPr>
          <w:i/>
          <w:iCs/>
          <w:position w:val="6"/>
          <w:sz w:val="22"/>
          <w:szCs w:val="22"/>
          <w:lang w:val="en-US"/>
        </w:rPr>
      </w:pPr>
    </w:p>
    <w:p w14:paraId="62C48974" w14:textId="51A916E0" w:rsidR="00C75697" w:rsidRPr="00A93F26" w:rsidRDefault="00F177A8" w:rsidP="00F177A8">
      <w:pPr>
        <w:ind w:left="873" w:right="1201"/>
        <w:jc w:val="center"/>
        <w:rPr>
          <w:b/>
          <w:i/>
          <w:sz w:val="22"/>
          <w:szCs w:val="22"/>
          <w:lang w:val="en-US"/>
        </w:rPr>
      </w:pPr>
      <w:r>
        <w:rPr>
          <w:position w:val="6"/>
          <w:sz w:val="22"/>
          <w:szCs w:val="22"/>
          <w:lang w:val="en-US"/>
        </w:rPr>
        <w:t>*</w:t>
      </w:r>
      <w:r w:rsidRPr="00A93F26">
        <w:rPr>
          <w:position w:val="6"/>
          <w:sz w:val="22"/>
          <w:szCs w:val="22"/>
          <w:lang w:val="en-US"/>
        </w:rPr>
        <w:t>Corr</w:t>
      </w:r>
      <w:r>
        <w:rPr>
          <w:position w:val="6"/>
          <w:sz w:val="22"/>
          <w:szCs w:val="22"/>
          <w:lang w:val="en-US"/>
        </w:rPr>
        <w:t xml:space="preserve">esponding Author: </w:t>
      </w:r>
      <w:hyperlink r:id="rId5" w:history="1">
        <w:r w:rsidRPr="673EE8EF">
          <w:rPr>
            <w:rStyle w:val="Hyperlink"/>
            <w:i/>
            <w:iCs/>
            <w:position w:val="6"/>
            <w:sz w:val="22"/>
            <w:szCs w:val="22"/>
            <w:lang w:val="en-US"/>
          </w:rPr>
          <w:t>sorger@gwu.edu</w:t>
        </w:r>
      </w:hyperlink>
      <w:r w:rsidR="00C75697" w:rsidRPr="00A93F26">
        <w:rPr>
          <w:i/>
          <w:position w:val="6"/>
          <w:sz w:val="22"/>
          <w:szCs w:val="22"/>
          <w:lang w:val="en-US"/>
        </w:rPr>
        <w:t xml:space="preserve"> </w:t>
      </w:r>
    </w:p>
    <w:p w14:paraId="5EEBAAAB" w14:textId="516549D4" w:rsidR="0093412E" w:rsidRPr="00C75697" w:rsidRDefault="0093412E" w:rsidP="0093412E">
      <w:pPr>
        <w:jc w:val="center"/>
        <w:rPr>
          <w:b/>
          <w:sz w:val="21"/>
          <w:szCs w:val="21"/>
          <w:lang w:val="en-US"/>
        </w:rPr>
      </w:pPr>
    </w:p>
    <w:p w14:paraId="35CE27E7" w14:textId="77777777" w:rsidR="0037761C" w:rsidRPr="0093412E" w:rsidRDefault="0037761C" w:rsidP="0093412E">
      <w:pPr>
        <w:jc w:val="center"/>
        <w:rPr>
          <w:b/>
          <w:sz w:val="21"/>
          <w:szCs w:val="21"/>
          <w:lang w:val="en-AU"/>
        </w:rPr>
      </w:pPr>
    </w:p>
    <w:p w14:paraId="6DA7A203" w14:textId="248FB910" w:rsidR="00921CA9" w:rsidRDefault="00FF003D" w:rsidP="00921CA9">
      <w:pPr>
        <w:jc w:val="both"/>
        <w:rPr>
          <w:b/>
          <w:szCs w:val="22"/>
          <w:lang w:val="en-AU"/>
        </w:rPr>
      </w:pPr>
      <w:bookmarkStart w:id="0" w:name="OLE_LINK1"/>
      <w:bookmarkStart w:id="1" w:name="OLE_LINK2"/>
      <w:r w:rsidRPr="0098265B">
        <w:rPr>
          <w:b/>
          <w:szCs w:val="22"/>
          <w:lang w:val="en-AU"/>
        </w:rPr>
        <w:t xml:space="preserve">Note 1: </w:t>
      </w:r>
      <w:r w:rsidR="00BC55CF">
        <w:rPr>
          <w:b/>
          <w:szCs w:val="22"/>
          <w:lang w:val="en-AU"/>
        </w:rPr>
        <w:t>Fabrication detail of PRAM</w:t>
      </w:r>
    </w:p>
    <w:p w14:paraId="38BB6524" w14:textId="371F5728" w:rsidR="00111736" w:rsidRDefault="00111736" w:rsidP="00921CA9">
      <w:pPr>
        <w:jc w:val="both"/>
        <w:rPr>
          <w:b/>
          <w:szCs w:val="22"/>
          <w:lang w:val="en-AU"/>
        </w:rPr>
      </w:pPr>
    </w:p>
    <w:p w14:paraId="422D174E" w14:textId="77777777" w:rsidR="00111736" w:rsidRPr="005C2A46" w:rsidRDefault="00111736" w:rsidP="00111736">
      <w:pPr>
        <w:autoSpaceDE w:val="0"/>
        <w:autoSpaceDN w:val="0"/>
        <w:adjustRightInd w:val="0"/>
        <w:jc w:val="both"/>
        <w:rPr>
          <w:sz w:val="22"/>
          <w:szCs w:val="22"/>
          <w:lang w:val="en-US"/>
        </w:rPr>
      </w:pPr>
      <w:r w:rsidRPr="005C2A46">
        <w:rPr>
          <w:sz w:val="22"/>
          <w:szCs w:val="22"/>
          <w:lang w:val="en-US"/>
        </w:rPr>
        <w:t xml:space="preserve">20nm </w:t>
      </w:r>
      <w:proofErr w:type="spellStart"/>
      <w:r w:rsidRPr="005C2A46">
        <w:rPr>
          <w:sz w:val="22"/>
          <w:szCs w:val="22"/>
          <w:lang w:val="en-US"/>
        </w:rPr>
        <w:t>GSSe</w:t>
      </w:r>
      <w:proofErr w:type="spellEnd"/>
      <w:r w:rsidRPr="005C2A46">
        <w:rPr>
          <w:sz w:val="22"/>
          <w:szCs w:val="22"/>
          <w:lang w:val="en-US"/>
        </w:rPr>
        <w:t xml:space="preserve"> thin film layer is deposited by using thermal evaporator and a 20nm layer of </w:t>
      </w:r>
      <m:oMath>
        <m:sSub>
          <m:sSubPr>
            <m:ctrlPr>
              <w:rPr>
                <w:rFonts w:ascii="Cambria Math" w:hAnsi="Cambria Math"/>
                <w:i/>
                <w:sz w:val="22"/>
                <w:szCs w:val="22"/>
                <w:lang w:val="en-US"/>
              </w:rPr>
            </m:ctrlPr>
          </m:sSubPr>
          <m:e>
            <m:r>
              <w:rPr>
                <w:rFonts w:ascii="Cambria Math" w:hAnsi="Cambria Math"/>
                <w:sz w:val="22"/>
                <w:szCs w:val="22"/>
                <w:lang w:val="en-US"/>
              </w:rPr>
              <m:t>Al</m:t>
            </m:r>
          </m:e>
          <m:sub>
            <m:r>
              <w:rPr>
                <w:rFonts w:ascii="Cambria Math" w:hAnsi="Cambria Math"/>
                <w:sz w:val="22"/>
                <w:szCs w:val="22"/>
                <w:lang w:val="en-US"/>
              </w:rPr>
              <m:t>2</m:t>
            </m:r>
          </m:sub>
        </m:sSub>
        <m:sSub>
          <m:sSubPr>
            <m:ctrlPr>
              <w:rPr>
                <w:rFonts w:ascii="Cambria Math" w:hAnsi="Cambria Math"/>
                <w:i/>
                <w:sz w:val="22"/>
                <w:szCs w:val="22"/>
                <w:lang w:val="en-US"/>
              </w:rPr>
            </m:ctrlPr>
          </m:sSubPr>
          <m:e>
            <m:r>
              <w:rPr>
                <w:rFonts w:ascii="Cambria Math" w:hAnsi="Cambria Math"/>
                <w:sz w:val="22"/>
                <w:szCs w:val="22"/>
                <w:lang w:val="en-US"/>
              </w:rPr>
              <m:t>O</m:t>
            </m:r>
          </m:e>
          <m:sub>
            <m:r>
              <w:rPr>
                <w:rFonts w:ascii="Cambria Math" w:hAnsi="Cambria Math"/>
                <w:sz w:val="22"/>
                <w:szCs w:val="22"/>
                <w:lang w:val="en-US"/>
              </w:rPr>
              <m:t>3</m:t>
            </m:r>
          </m:sub>
        </m:sSub>
      </m:oMath>
      <w:r w:rsidRPr="005C2A46">
        <w:rPr>
          <w:sz w:val="22"/>
          <w:szCs w:val="22"/>
          <w:lang w:val="en-US"/>
        </w:rPr>
        <w:t xml:space="preserve"> is deposited by using ALD as a protection layer to protect GSSe from further oxidization. Then dual Tungsten Titanium </w:t>
      </w:r>
      <w:r>
        <w:rPr>
          <w:sz w:val="22"/>
          <w:szCs w:val="22"/>
          <w:lang w:val="en-US"/>
        </w:rPr>
        <w:t>microheater</w:t>
      </w:r>
      <w:r w:rsidRPr="005C2A46">
        <w:rPr>
          <w:sz w:val="22"/>
          <w:szCs w:val="22"/>
          <w:lang w:val="en-US"/>
        </w:rPr>
        <w:t xml:space="preserve"> is fabricated in </w:t>
      </w:r>
      <w:r>
        <w:rPr>
          <w:sz w:val="22"/>
          <w:szCs w:val="22"/>
          <w:lang w:val="en-US"/>
        </w:rPr>
        <w:t xml:space="preserve">a </w:t>
      </w:r>
      <w:r w:rsidRPr="005C2A46">
        <w:rPr>
          <w:sz w:val="22"/>
          <w:szCs w:val="22"/>
          <w:lang w:val="en-US"/>
        </w:rPr>
        <w:t>nanofabrication and imaging center at the George Washington University. 200nm think Tungsten Titanium layer is sputtered as first layer. Then another of 200nm think Al is deposited over the W/</w:t>
      </w:r>
      <w:proofErr w:type="spellStart"/>
      <w:r w:rsidRPr="005C2A46">
        <w:rPr>
          <w:sz w:val="22"/>
          <w:szCs w:val="22"/>
          <w:lang w:val="en-US"/>
        </w:rPr>
        <w:t>Ti</w:t>
      </w:r>
      <w:proofErr w:type="spellEnd"/>
      <w:r w:rsidRPr="005C2A46">
        <w:rPr>
          <w:sz w:val="22"/>
          <w:szCs w:val="22"/>
          <w:lang w:val="en-US"/>
        </w:rPr>
        <w:t xml:space="preserve"> route to decrease the overall resistant, increase the energy share of the micro-heater and to protect W/</w:t>
      </w:r>
      <w:proofErr w:type="spellStart"/>
      <w:r w:rsidRPr="005C2A46">
        <w:rPr>
          <w:sz w:val="22"/>
          <w:szCs w:val="22"/>
          <w:lang w:val="en-US"/>
        </w:rPr>
        <w:t>Ti</w:t>
      </w:r>
      <w:proofErr w:type="spellEnd"/>
      <w:r w:rsidRPr="005C2A46">
        <w:rPr>
          <w:sz w:val="22"/>
          <w:szCs w:val="22"/>
          <w:lang w:val="en-US"/>
        </w:rPr>
        <w:t xml:space="preserve"> layer from oxidization. Then a thick 400nm </w:t>
      </w:r>
      <m:oMath>
        <m:sSub>
          <m:sSubPr>
            <m:ctrlPr>
              <w:rPr>
                <w:rFonts w:ascii="Cambria Math" w:hAnsi="Cambria Math"/>
                <w:i/>
                <w:sz w:val="22"/>
                <w:szCs w:val="22"/>
                <w:lang w:val="en-US"/>
              </w:rPr>
            </m:ctrlPr>
          </m:sSubPr>
          <m:e>
            <m:r>
              <w:rPr>
                <w:rFonts w:ascii="Cambria Math" w:hAnsi="Cambria Math"/>
                <w:sz w:val="22"/>
                <w:szCs w:val="22"/>
                <w:lang w:val="en-US"/>
              </w:rPr>
              <m:t>Al</m:t>
            </m:r>
          </m:e>
          <m:sub>
            <m:r>
              <w:rPr>
                <w:rFonts w:ascii="Cambria Math" w:hAnsi="Cambria Math"/>
                <w:sz w:val="22"/>
                <w:szCs w:val="22"/>
                <w:lang w:val="en-US"/>
              </w:rPr>
              <m:t>2</m:t>
            </m:r>
          </m:sub>
        </m:sSub>
        <m:sSub>
          <m:sSubPr>
            <m:ctrlPr>
              <w:rPr>
                <w:rFonts w:ascii="Cambria Math" w:hAnsi="Cambria Math"/>
                <w:i/>
                <w:sz w:val="22"/>
                <w:szCs w:val="22"/>
                <w:lang w:val="en-US"/>
              </w:rPr>
            </m:ctrlPr>
          </m:sSubPr>
          <m:e>
            <m:r>
              <w:rPr>
                <w:rFonts w:ascii="Cambria Math" w:hAnsi="Cambria Math"/>
                <w:sz w:val="22"/>
                <w:szCs w:val="22"/>
                <w:lang w:val="en-US"/>
              </w:rPr>
              <m:t>O</m:t>
            </m:r>
          </m:e>
          <m:sub>
            <m:r>
              <w:rPr>
                <w:rFonts w:ascii="Cambria Math" w:hAnsi="Cambria Math"/>
                <w:sz w:val="22"/>
                <w:szCs w:val="22"/>
                <w:lang w:val="en-US"/>
              </w:rPr>
              <m:t>3</m:t>
            </m:r>
          </m:sub>
        </m:sSub>
      </m:oMath>
      <w:r w:rsidRPr="005C2A46">
        <w:rPr>
          <w:sz w:val="22"/>
          <w:szCs w:val="22"/>
          <w:lang w:val="en-US"/>
        </w:rPr>
        <w:t xml:space="preserve"> layer is deposited over the full circuit by using the ALD for final oxidization prevention. Contact pad windows are opened by using oxide layer plasma dry etch for electrical probes to connect with circuit for micro-heater</w:t>
      </w:r>
      <w:r>
        <w:rPr>
          <w:sz w:val="22"/>
          <w:szCs w:val="22"/>
          <w:lang w:val="en-US"/>
        </w:rPr>
        <w:t>s</w:t>
      </w:r>
      <w:r w:rsidRPr="005C2A46">
        <w:rPr>
          <w:sz w:val="22"/>
          <w:szCs w:val="22"/>
          <w:lang w:val="en-US"/>
        </w:rPr>
        <w:t xml:space="preserve"> driving. </w:t>
      </w:r>
    </w:p>
    <w:p w14:paraId="792091A4" w14:textId="1E99D4FB" w:rsidR="00BC55CF" w:rsidRPr="00C31527" w:rsidRDefault="00111736" w:rsidP="00921CA9">
      <w:pPr>
        <w:jc w:val="both"/>
        <w:rPr>
          <w:sz w:val="22"/>
          <w:szCs w:val="22"/>
          <w:lang w:val="en-US"/>
        </w:rPr>
      </w:pPr>
      <w:r>
        <w:rPr>
          <w:sz w:val="22"/>
          <w:szCs w:val="22"/>
          <w:lang w:val="en-US"/>
        </w:rPr>
        <w:t xml:space="preserve"> </w:t>
      </w:r>
      <w:bookmarkEnd w:id="0"/>
      <w:bookmarkEnd w:id="1"/>
    </w:p>
    <w:p w14:paraId="2236CA4B" w14:textId="16C6CE0F" w:rsidR="00BC55CF" w:rsidRDefault="00BC55CF" w:rsidP="00BC55CF">
      <w:pPr>
        <w:jc w:val="both"/>
        <w:rPr>
          <w:b/>
          <w:szCs w:val="22"/>
          <w:lang w:val="en-AU"/>
        </w:rPr>
      </w:pPr>
      <w:r w:rsidRPr="0098265B">
        <w:rPr>
          <w:b/>
          <w:szCs w:val="22"/>
          <w:lang w:val="en-AU"/>
        </w:rPr>
        <w:t xml:space="preserve">Note </w:t>
      </w:r>
      <w:r w:rsidR="00C97AA8">
        <w:rPr>
          <w:b/>
          <w:szCs w:val="22"/>
          <w:lang w:val="en-AU"/>
        </w:rPr>
        <w:t>2</w:t>
      </w:r>
      <w:r w:rsidRPr="0098265B">
        <w:rPr>
          <w:b/>
          <w:szCs w:val="22"/>
          <w:lang w:val="en-AU"/>
        </w:rPr>
        <w:t xml:space="preserve">: </w:t>
      </w:r>
      <w:r w:rsidR="000A49AF">
        <w:rPr>
          <w:b/>
          <w:szCs w:val="22"/>
          <w:lang w:val="en-AU"/>
        </w:rPr>
        <w:t>COMSOL</w:t>
      </w:r>
      <w:r w:rsidR="00C97AA8">
        <w:rPr>
          <w:b/>
          <w:szCs w:val="22"/>
          <w:lang w:val="en-AU"/>
        </w:rPr>
        <w:t xml:space="preserve"> electrical Joul</w:t>
      </w:r>
      <w:r w:rsidR="00AB3EB2">
        <w:rPr>
          <w:b/>
          <w:szCs w:val="22"/>
          <w:lang w:val="en-AU"/>
        </w:rPr>
        <w:t>e</w:t>
      </w:r>
      <w:r w:rsidR="00C97AA8">
        <w:rPr>
          <w:b/>
          <w:szCs w:val="22"/>
          <w:lang w:val="en-AU"/>
        </w:rPr>
        <w:t>-Heating</w:t>
      </w:r>
      <w:r w:rsidR="007A247A">
        <w:rPr>
          <w:b/>
          <w:szCs w:val="22"/>
          <w:lang w:val="en-AU"/>
        </w:rPr>
        <w:t xml:space="preserve"> thermal</w:t>
      </w:r>
      <w:r w:rsidR="00C97AA8">
        <w:rPr>
          <w:b/>
          <w:szCs w:val="22"/>
          <w:lang w:val="en-AU"/>
        </w:rPr>
        <w:t xml:space="preserve"> multi-physics simulation</w:t>
      </w:r>
    </w:p>
    <w:p w14:paraId="1D403049" w14:textId="77777777" w:rsidR="004B759E" w:rsidRDefault="004B759E" w:rsidP="00BC55CF">
      <w:pPr>
        <w:jc w:val="both"/>
        <w:rPr>
          <w:b/>
          <w:szCs w:val="22"/>
          <w:lang w:val="en-AU"/>
        </w:rPr>
      </w:pPr>
    </w:p>
    <w:p w14:paraId="0306C7B1" w14:textId="77777777" w:rsidR="004B759E" w:rsidRPr="006107F4" w:rsidRDefault="004B759E" w:rsidP="004B759E">
      <w:pPr>
        <w:jc w:val="both"/>
        <w:rPr>
          <w:rFonts w:eastAsiaTheme="minorEastAsia"/>
          <w:sz w:val="22"/>
          <w:szCs w:val="22"/>
          <w:lang w:val="en-US" w:eastAsia="zh-CN"/>
        </w:rPr>
      </w:pPr>
      <w:r w:rsidRPr="006107F4">
        <w:rPr>
          <w:sz w:val="22"/>
          <w:szCs w:val="22"/>
          <w:lang w:val="en-US"/>
        </w:rPr>
        <w:t xml:space="preserve">The Joule heating process and heat dissipation model were performed using a three-dimensional finite-element method simulation in COMSOL Multiphysics. We used the Semiconductors module to simulate the carrier mobility in doped silicon with the same values and shapes as our fabricated devices. </w:t>
      </w:r>
    </w:p>
    <w:p w14:paraId="362772A5" w14:textId="77777777" w:rsidR="004B759E" w:rsidRPr="007C6AD8" w:rsidRDefault="004B759E" w:rsidP="004B759E">
      <w:pPr>
        <w:jc w:val="both"/>
        <w:rPr>
          <w:sz w:val="22"/>
          <w:szCs w:val="22"/>
          <w:lang w:val="en-US"/>
        </w:rPr>
      </w:pPr>
      <w:r w:rsidRPr="006107F4">
        <w:rPr>
          <w:sz w:val="22"/>
          <w:szCs w:val="22"/>
          <w:lang w:val="en-US"/>
        </w:rPr>
        <w:t xml:space="preserve">We used the module of AC/DC Joule-heating module and coupled module of Heat transfer in solids and considering the surface radiation as well as thermal boundary resistance. </w:t>
      </w:r>
    </w:p>
    <w:p w14:paraId="2265F744" w14:textId="77777777" w:rsidR="004B759E" w:rsidRPr="00D979B0" w:rsidRDefault="004B759E" w:rsidP="004B759E">
      <w:pPr>
        <w:jc w:val="both"/>
        <w:rPr>
          <w:sz w:val="22"/>
          <w:szCs w:val="22"/>
          <w:lang w:val="en-US" w:eastAsia="zh-CN"/>
        </w:rPr>
      </w:pPr>
      <w:r w:rsidRPr="006107F4">
        <w:rPr>
          <w:sz w:val="22"/>
          <w:szCs w:val="22"/>
          <w:lang w:val="en-US"/>
        </w:rPr>
        <w:t xml:space="preserve">We coupled this module with the Heat Transfer in Solids, where surface-to-surface radiation and thermal boundary resistance were considered. </w:t>
      </w:r>
    </w:p>
    <w:p w14:paraId="6C6F03F3" w14:textId="6E580599" w:rsidR="004B759E" w:rsidRDefault="004B759E" w:rsidP="00BC55CF">
      <w:pPr>
        <w:jc w:val="both"/>
        <w:rPr>
          <w:b/>
          <w:szCs w:val="22"/>
          <w:lang w:val="en-AU"/>
        </w:rPr>
      </w:pPr>
    </w:p>
    <w:p w14:paraId="41DBB56B" w14:textId="733DD3C8" w:rsidR="00E47525" w:rsidRDefault="00C31527" w:rsidP="00BC55CF">
      <w:pPr>
        <w:jc w:val="both"/>
        <w:rPr>
          <w:b/>
          <w:szCs w:val="22"/>
          <w:lang w:val="en-AU"/>
        </w:rPr>
      </w:pPr>
      <w:r>
        <w:rPr>
          <w:b/>
          <w:noProof/>
          <w:szCs w:val="22"/>
          <w:lang w:val="en-AU"/>
        </w:rPr>
        <w:lastRenderedPageBreak/>
        <w:drawing>
          <wp:inline distT="0" distB="0" distL="0" distR="0" wp14:anchorId="25F2827D" wp14:editId="59F4C797">
            <wp:extent cx="5943600" cy="1157605"/>
            <wp:effectExtent l="0" t="0" r="0" b="0"/>
            <wp:docPr id="3" name="Picture 3" descr="A picture containing light, sunset, blu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light, sunset, blur&#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1157605"/>
                    </a:xfrm>
                    <a:prstGeom prst="rect">
                      <a:avLst/>
                    </a:prstGeom>
                  </pic:spPr>
                </pic:pic>
              </a:graphicData>
            </a:graphic>
          </wp:inline>
        </w:drawing>
      </w:r>
    </w:p>
    <w:p w14:paraId="3DFB3E3B" w14:textId="01D4F24C" w:rsidR="00F76D4F" w:rsidRPr="00C31527" w:rsidRDefault="00F76D4F" w:rsidP="00BC55CF">
      <w:pPr>
        <w:jc w:val="both"/>
        <w:rPr>
          <w:sz w:val="22"/>
          <w:szCs w:val="22"/>
          <w:lang w:val="en-US"/>
        </w:rPr>
      </w:pPr>
      <w:r w:rsidRPr="0069398C">
        <w:rPr>
          <w:b/>
          <w:bCs/>
          <w:color w:val="000000" w:themeColor="text1"/>
          <w:sz w:val="22"/>
          <w:szCs w:val="22"/>
          <w:lang w:val="en-US"/>
        </w:rPr>
        <w:t xml:space="preserve">Figure </w:t>
      </w:r>
      <w:r w:rsidR="00110DD0">
        <w:rPr>
          <w:b/>
          <w:bCs/>
          <w:color w:val="000000" w:themeColor="text1"/>
          <w:sz w:val="22"/>
          <w:szCs w:val="22"/>
          <w:lang w:val="en-US"/>
        </w:rPr>
        <w:t>S</w:t>
      </w:r>
      <w:r w:rsidRPr="0069398C">
        <w:rPr>
          <w:b/>
          <w:bCs/>
          <w:color w:val="000000" w:themeColor="text1"/>
          <w:sz w:val="22"/>
          <w:szCs w:val="22"/>
          <w:lang w:val="en-US"/>
        </w:rPr>
        <w:t>1.</w:t>
      </w:r>
      <w:r w:rsidRPr="0069398C">
        <w:rPr>
          <w:color w:val="000000" w:themeColor="text1"/>
          <w:sz w:val="22"/>
          <w:szCs w:val="22"/>
          <w:lang w:val="en-US"/>
        </w:rPr>
        <w:t xml:space="preserve"> </w:t>
      </w:r>
      <w:r w:rsidRPr="00110DD0">
        <w:rPr>
          <w:sz w:val="22"/>
          <w:szCs w:val="22"/>
          <w:lang w:val="en-US"/>
        </w:rPr>
        <w:t xml:space="preserve">Heat distribution with the different electrical energy applied to the </w:t>
      </w:r>
      <w:r w:rsidR="000E1A86" w:rsidRPr="00110DD0">
        <w:rPr>
          <w:sz w:val="22"/>
          <w:szCs w:val="22"/>
          <w:lang w:val="en-US"/>
        </w:rPr>
        <w:t>dual heaters</w:t>
      </w:r>
      <w:r w:rsidRPr="00110DD0">
        <w:rPr>
          <w:sz w:val="22"/>
          <w:szCs w:val="22"/>
          <w:lang w:val="en-US"/>
        </w:rPr>
        <w:t>.</w:t>
      </w:r>
    </w:p>
    <w:p w14:paraId="4BD5E539" w14:textId="3B12CEF7" w:rsidR="00AB3EB2" w:rsidRDefault="00AB3EB2" w:rsidP="00BC55CF">
      <w:pPr>
        <w:jc w:val="both"/>
        <w:rPr>
          <w:b/>
          <w:szCs w:val="22"/>
          <w:lang w:val="en-AU"/>
        </w:rPr>
      </w:pPr>
      <w:r w:rsidRPr="0098265B">
        <w:rPr>
          <w:b/>
          <w:szCs w:val="22"/>
          <w:lang w:val="en-AU"/>
        </w:rPr>
        <w:t xml:space="preserve">Note </w:t>
      </w:r>
      <w:r w:rsidR="00D01FC4">
        <w:rPr>
          <w:b/>
          <w:szCs w:val="22"/>
          <w:lang w:val="en-AU"/>
        </w:rPr>
        <w:t>3</w:t>
      </w:r>
      <w:r w:rsidRPr="0098265B">
        <w:rPr>
          <w:b/>
          <w:szCs w:val="22"/>
          <w:lang w:val="en-AU"/>
        </w:rPr>
        <w:t xml:space="preserve">: </w:t>
      </w:r>
      <w:r w:rsidR="00A23A68">
        <w:rPr>
          <w:b/>
          <w:szCs w:val="22"/>
          <w:lang w:val="en-AU"/>
        </w:rPr>
        <w:t>COMSOL</w:t>
      </w:r>
      <w:r w:rsidR="00F769CE">
        <w:rPr>
          <w:b/>
          <w:szCs w:val="22"/>
          <w:lang w:val="en-AU"/>
        </w:rPr>
        <w:t xml:space="preserve"> </w:t>
      </w:r>
      <w:r w:rsidR="006B0174">
        <w:rPr>
          <w:b/>
          <w:szCs w:val="22"/>
          <w:lang w:val="en-AU"/>
        </w:rPr>
        <w:t xml:space="preserve">2D </w:t>
      </w:r>
      <w:r w:rsidR="00F769CE">
        <w:rPr>
          <w:b/>
          <w:szCs w:val="22"/>
          <w:lang w:val="en-AU"/>
        </w:rPr>
        <w:t>mode simulation</w:t>
      </w:r>
    </w:p>
    <w:p w14:paraId="2998C456" w14:textId="32A46502" w:rsidR="004B759E" w:rsidRDefault="004B759E" w:rsidP="00BC55CF">
      <w:pPr>
        <w:jc w:val="both"/>
        <w:rPr>
          <w:b/>
          <w:szCs w:val="22"/>
          <w:lang w:val="en-AU"/>
        </w:rPr>
      </w:pPr>
    </w:p>
    <w:p w14:paraId="67C3D16B" w14:textId="5A4669EF" w:rsidR="004B759E" w:rsidRDefault="00A23A68" w:rsidP="00BC55CF">
      <w:pPr>
        <w:jc w:val="both"/>
        <w:rPr>
          <w:bCs/>
          <w:szCs w:val="22"/>
          <w:lang w:val="en-AU"/>
        </w:rPr>
      </w:pPr>
      <w:r>
        <w:rPr>
          <w:bCs/>
          <w:szCs w:val="22"/>
          <w:lang w:val="en-AU"/>
        </w:rPr>
        <w:t>COMSOL</w:t>
      </w:r>
      <w:r w:rsidR="00E613C9">
        <w:rPr>
          <w:bCs/>
          <w:szCs w:val="22"/>
          <w:lang w:val="en-AU"/>
        </w:rPr>
        <w:t xml:space="preserve"> 2d mode simulation was performed to analysis the effective mode index of active region with bistate of </w:t>
      </w:r>
      <w:proofErr w:type="spellStart"/>
      <w:r w:rsidR="00E613C9">
        <w:rPr>
          <w:bCs/>
          <w:szCs w:val="22"/>
          <w:lang w:val="en-AU"/>
        </w:rPr>
        <w:t>GSSe</w:t>
      </w:r>
      <w:proofErr w:type="spellEnd"/>
      <w:r w:rsidR="00E613C9">
        <w:rPr>
          <w:bCs/>
          <w:szCs w:val="22"/>
          <w:lang w:val="en-AU"/>
        </w:rPr>
        <w:t xml:space="preserve"> over the planarized waveguide. The unit length </w:t>
      </w:r>
      <w:r w:rsidR="002F64DC">
        <w:rPr>
          <w:bCs/>
          <w:szCs w:val="22"/>
          <w:lang w:val="en-AU"/>
        </w:rPr>
        <w:t>absorption was calculated based on the effective imaginary refractive index from the simulation.</w:t>
      </w:r>
    </w:p>
    <w:p w14:paraId="1B44BF39" w14:textId="67A96E6C" w:rsidR="00E613C9" w:rsidRPr="00E613C9" w:rsidRDefault="00E613C9" w:rsidP="002B279B">
      <w:pPr>
        <w:jc w:val="center"/>
        <w:rPr>
          <w:bCs/>
          <w:szCs w:val="22"/>
          <w:lang w:val="en-AU"/>
        </w:rPr>
      </w:pPr>
      <w:r>
        <w:rPr>
          <w:bCs/>
          <w:noProof/>
          <w:szCs w:val="22"/>
          <w:lang w:val="en-AU"/>
        </w:rPr>
        <w:drawing>
          <wp:inline distT="0" distB="0" distL="0" distR="0" wp14:anchorId="69FE0D62" wp14:editId="0A9E0A65">
            <wp:extent cx="5943600" cy="4122420"/>
            <wp:effectExtent l="0" t="0" r="0" b="5080"/>
            <wp:docPr id="5" name="Picture 5"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943600" cy="4122420"/>
                    </a:xfrm>
                    <a:prstGeom prst="rect">
                      <a:avLst/>
                    </a:prstGeom>
                  </pic:spPr>
                </pic:pic>
              </a:graphicData>
            </a:graphic>
          </wp:inline>
        </w:drawing>
      </w:r>
    </w:p>
    <w:p w14:paraId="637FFD44" w14:textId="05707E3A" w:rsidR="007A247A" w:rsidRPr="00110DD0" w:rsidRDefault="00F76D4F" w:rsidP="00BC55CF">
      <w:pPr>
        <w:jc w:val="both"/>
        <w:rPr>
          <w:sz w:val="22"/>
          <w:szCs w:val="22"/>
          <w:lang w:val="en-US"/>
        </w:rPr>
      </w:pPr>
      <w:r w:rsidRPr="0069398C">
        <w:rPr>
          <w:b/>
          <w:bCs/>
          <w:color w:val="000000" w:themeColor="text1"/>
          <w:sz w:val="22"/>
          <w:szCs w:val="22"/>
          <w:lang w:val="en-US"/>
        </w:rPr>
        <w:t xml:space="preserve">Figure </w:t>
      </w:r>
      <w:r w:rsidR="00110DD0">
        <w:rPr>
          <w:b/>
          <w:bCs/>
          <w:color w:val="000000" w:themeColor="text1"/>
          <w:sz w:val="22"/>
          <w:szCs w:val="22"/>
          <w:lang w:val="en-US"/>
        </w:rPr>
        <w:t>S</w:t>
      </w:r>
      <w:r>
        <w:rPr>
          <w:b/>
          <w:bCs/>
          <w:color w:val="000000" w:themeColor="text1"/>
          <w:sz w:val="22"/>
          <w:szCs w:val="22"/>
          <w:lang w:val="en-US"/>
        </w:rPr>
        <w:t>2</w:t>
      </w:r>
      <w:r w:rsidRPr="0069398C">
        <w:rPr>
          <w:b/>
          <w:bCs/>
          <w:color w:val="000000" w:themeColor="text1"/>
          <w:sz w:val="22"/>
          <w:szCs w:val="22"/>
          <w:lang w:val="en-US"/>
        </w:rPr>
        <w:t>.</w:t>
      </w:r>
      <w:r w:rsidRPr="0069398C">
        <w:rPr>
          <w:color w:val="000000" w:themeColor="text1"/>
          <w:sz w:val="22"/>
          <w:szCs w:val="22"/>
          <w:lang w:val="en-US"/>
        </w:rPr>
        <w:t xml:space="preserve"> </w:t>
      </w:r>
      <w:r w:rsidRPr="00110DD0">
        <w:rPr>
          <w:sz w:val="22"/>
          <w:szCs w:val="22"/>
          <w:lang w:val="en-US"/>
        </w:rPr>
        <w:t xml:space="preserve">2D mode profile of </w:t>
      </w:r>
      <w:proofErr w:type="spellStart"/>
      <w:r w:rsidRPr="00110DD0">
        <w:rPr>
          <w:sz w:val="22"/>
          <w:szCs w:val="22"/>
          <w:lang w:val="en-US"/>
        </w:rPr>
        <w:t>GSSe</w:t>
      </w:r>
      <w:proofErr w:type="spellEnd"/>
      <w:r w:rsidRPr="00110DD0">
        <w:rPr>
          <w:sz w:val="22"/>
          <w:szCs w:val="22"/>
          <w:lang w:val="en-US"/>
        </w:rPr>
        <w:t xml:space="preserve"> over the waveguide.</w:t>
      </w:r>
    </w:p>
    <w:p w14:paraId="30C498AD" w14:textId="0121FF11" w:rsidR="00F76D4F" w:rsidRDefault="00F76D4F" w:rsidP="00BC55CF">
      <w:pPr>
        <w:jc w:val="both"/>
        <w:rPr>
          <w:i/>
          <w:iCs/>
          <w:sz w:val="22"/>
          <w:szCs w:val="22"/>
          <w:lang w:val="en-US"/>
        </w:rPr>
      </w:pPr>
    </w:p>
    <w:p w14:paraId="1042D6F7" w14:textId="77777777" w:rsidR="00F76D4F" w:rsidRDefault="00F76D4F" w:rsidP="00BC55CF">
      <w:pPr>
        <w:jc w:val="both"/>
        <w:rPr>
          <w:b/>
          <w:szCs w:val="22"/>
          <w:lang w:val="en-AU"/>
        </w:rPr>
      </w:pPr>
    </w:p>
    <w:p w14:paraId="3BF3FC09" w14:textId="55A482A2" w:rsidR="007A247A" w:rsidRDefault="007A247A" w:rsidP="00BC55CF">
      <w:pPr>
        <w:jc w:val="both"/>
        <w:rPr>
          <w:b/>
          <w:szCs w:val="22"/>
          <w:lang w:val="en-AU"/>
        </w:rPr>
      </w:pPr>
      <w:r w:rsidRPr="0098265B">
        <w:rPr>
          <w:b/>
          <w:szCs w:val="22"/>
          <w:lang w:val="en-AU"/>
        </w:rPr>
        <w:t xml:space="preserve">Note </w:t>
      </w:r>
      <w:r>
        <w:rPr>
          <w:b/>
          <w:szCs w:val="22"/>
          <w:lang w:val="en-AU"/>
        </w:rPr>
        <w:t>4</w:t>
      </w:r>
      <w:r w:rsidRPr="0098265B">
        <w:rPr>
          <w:b/>
          <w:szCs w:val="22"/>
          <w:lang w:val="en-AU"/>
        </w:rPr>
        <w:t xml:space="preserve">: </w:t>
      </w:r>
      <w:r>
        <w:rPr>
          <w:b/>
          <w:szCs w:val="22"/>
          <w:lang w:val="en-AU"/>
        </w:rPr>
        <w:t>W/</w:t>
      </w:r>
      <w:proofErr w:type="spellStart"/>
      <w:r>
        <w:rPr>
          <w:b/>
          <w:szCs w:val="22"/>
          <w:lang w:val="en-AU"/>
        </w:rPr>
        <w:t>Ti</w:t>
      </w:r>
      <w:proofErr w:type="spellEnd"/>
      <w:r>
        <w:rPr>
          <w:b/>
          <w:szCs w:val="22"/>
          <w:lang w:val="en-AU"/>
        </w:rPr>
        <w:t xml:space="preserve"> micro-heater structure and schematic optimization for high order of ser-rest cycles </w:t>
      </w:r>
    </w:p>
    <w:p w14:paraId="2334578C" w14:textId="6C740080" w:rsidR="00513356" w:rsidRDefault="00513356" w:rsidP="00BC55CF">
      <w:pPr>
        <w:jc w:val="both"/>
        <w:rPr>
          <w:b/>
          <w:szCs w:val="22"/>
          <w:lang w:val="en-AU"/>
        </w:rPr>
      </w:pPr>
    </w:p>
    <w:p w14:paraId="39442915" w14:textId="676B4DC1" w:rsidR="00513356" w:rsidRPr="00513356" w:rsidRDefault="00A23A68" w:rsidP="00BC55CF">
      <w:pPr>
        <w:jc w:val="both"/>
        <w:rPr>
          <w:bCs/>
          <w:szCs w:val="22"/>
          <w:lang w:val="en-AU"/>
        </w:rPr>
      </w:pPr>
      <w:r>
        <w:rPr>
          <w:bCs/>
          <w:szCs w:val="22"/>
          <w:lang w:val="en-AU"/>
        </w:rPr>
        <w:t>Two</w:t>
      </w:r>
      <w:r w:rsidR="001C77F5">
        <w:rPr>
          <w:bCs/>
          <w:szCs w:val="22"/>
          <w:lang w:val="en-AU"/>
        </w:rPr>
        <w:t xml:space="preserve"> layers of metal was used for the routing of heater along with contact pad. A thick layer of </w:t>
      </w:r>
      <w:r w:rsidR="00A06BC8">
        <w:rPr>
          <w:bCs/>
          <w:szCs w:val="22"/>
          <w:lang w:val="en-AU"/>
        </w:rPr>
        <w:t>Aluminium</w:t>
      </w:r>
      <w:r w:rsidR="001C77F5">
        <w:rPr>
          <w:bCs/>
          <w:szCs w:val="22"/>
          <w:lang w:val="en-AU"/>
        </w:rPr>
        <w:t xml:space="preserve"> was deposited over the based layer of </w:t>
      </w:r>
      <w:r w:rsidR="00A06BC8">
        <w:rPr>
          <w:bCs/>
          <w:szCs w:val="22"/>
          <w:lang w:val="en-AU"/>
        </w:rPr>
        <w:t>Tungsten/Titanium while the heater section is only one single layer of W/</w:t>
      </w:r>
      <w:proofErr w:type="spellStart"/>
      <w:r w:rsidR="00A06BC8">
        <w:rPr>
          <w:bCs/>
          <w:szCs w:val="22"/>
          <w:lang w:val="en-AU"/>
        </w:rPr>
        <w:t>Ti</w:t>
      </w:r>
      <w:proofErr w:type="spellEnd"/>
      <w:r w:rsidR="00A06BC8">
        <w:rPr>
          <w:bCs/>
          <w:szCs w:val="22"/>
          <w:lang w:val="en-AU"/>
        </w:rPr>
        <w:t xml:space="preserve">. Then a thick layer of </w:t>
      </w:r>
      <w:r w:rsidR="008E4E8C">
        <w:rPr>
          <w:bCs/>
          <w:szCs w:val="22"/>
          <w:lang w:val="en-AU"/>
        </w:rPr>
        <w:t xml:space="preserve">Al2O3 deposited over the heater with ALD machine. </w:t>
      </w:r>
    </w:p>
    <w:p w14:paraId="200179C5" w14:textId="07385392" w:rsidR="00C97AA8" w:rsidRDefault="00513356" w:rsidP="002B279B">
      <w:pPr>
        <w:jc w:val="center"/>
        <w:rPr>
          <w:b/>
          <w:szCs w:val="22"/>
          <w:lang w:val="en-AU"/>
        </w:rPr>
      </w:pPr>
      <w:r>
        <w:rPr>
          <w:b/>
          <w:noProof/>
          <w:szCs w:val="22"/>
          <w:lang w:val="en-AU"/>
        </w:rPr>
        <w:lastRenderedPageBreak/>
        <w:drawing>
          <wp:inline distT="0" distB="0" distL="0" distR="0" wp14:anchorId="2D4D28FD" wp14:editId="6B7087EB">
            <wp:extent cx="4460531" cy="3335867"/>
            <wp:effectExtent l="0" t="0" r="0" b="4445"/>
            <wp:docPr id="9" name="Picture 9"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graphical user interfac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4488319" cy="3356648"/>
                    </a:xfrm>
                    <a:prstGeom prst="rect">
                      <a:avLst/>
                    </a:prstGeom>
                  </pic:spPr>
                </pic:pic>
              </a:graphicData>
            </a:graphic>
          </wp:inline>
        </w:drawing>
      </w:r>
    </w:p>
    <w:p w14:paraId="16EAB72C" w14:textId="425C9FAB" w:rsidR="00513356" w:rsidRDefault="00513356" w:rsidP="00BC55CF">
      <w:pPr>
        <w:jc w:val="both"/>
        <w:rPr>
          <w:b/>
          <w:szCs w:val="22"/>
          <w:lang w:val="en-AU"/>
        </w:rPr>
      </w:pPr>
      <w:r>
        <w:rPr>
          <w:b/>
          <w:noProof/>
          <w:szCs w:val="22"/>
          <w:lang w:val="en-AU"/>
        </w:rPr>
        <w:drawing>
          <wp:inline distT="0" distB="0" distL="0" distR="0" wp14:anchorId="1F8AC89F" wp14:editId="3FF5EC83">
            <wp:extent cx="5943600" cy="2490470"/>
            <wp:effectExtent l="0" t="0" r="0" b="0"/>
            <wp:docPr id="11" name="Picture 1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Tabl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943600" cy="2490470"/>
                    </a:xfrm>
                    <a:prstGeom prst="rect">
                      <a:avLst/>
                    </a:prstGeom>
                  </pic:spPr>
                </pic:pic>
              </a:graphicData>
            </a:graphic>
          </wp:inline>
        </w:drawing>
      </w:r>
    </w:p>
    <w:p w14:paraId="28D1C046" w14:textId="7C509A10" w:rsidR="00513356" w:rsidRPr="00513356" w:rsidRDefault="00513356" w:rsidP="00513356">
      <w:pPr>
        <w:jc w:val="both"/>
        <w:rPr>
          <w:bCs/>
          <w:szCs w:val="22"/>
          <w:lang w:val="en-AU"/>
        </w:rPr>
      </w:pPr>
      <w:r w:rsidRPr="00513356">
        <w:rPr>
          <w:bCs/>
          <w:szCs w:val="22"/>
          <w:lang w:val="en-AU"/>
        </w:rPr>
        <w:t xml:space="preserve">The use of two metals increases the electrical efficiency of the devices, as </w:t>
      </w:r>
      <w:r w:rsidR="00E73ADD" w:rsidRPr="00513356">
        <w:rPr>
          <w:bCs/>
          <w:szCs w:val="22"/>
          <w:lang w:val="en-AU"/>
        </w:rPr>
        <w:t>most of</w:t>
      </w:r>
      <w:r w:rsidRPr="00513356">
        <w:rPr>
          <w:bCs/>
          <w:szCs w:val="22"/>
          <w:lang w:val="en-AU"/>
        </w:rPr>
        <w:t xml:space="preserve"> the heat generation can be targeted to a specific area of the chip. Using a </w:t>
      </w:r>
      <w:proofErr w:type="gramStart"/>
      <w:r w:rsidRPr="00513356">
        <w:rPr>
          <w:bCs/>
          <w:szCs w:val="22"/>
          <w:lang w:val="en-AU"/>
        </w:rPr>
        <w:t>bi-layer</w:t>
      </w:r>
      <w:proofErr w:type="gramEnd"/>
      <w:r w:rsidRPr="00513356">
        <w:rPr>
          <w:bCs/>
          <w:szCs w:val="22"/>
          <w:lang w:val="en-AU"/>
        </w:rPr>
        <w:t xml:space="preserve"> for the routing layer ensures good electrical contact between the routing layer and the heater layer, reduces the contact resistance, and improves uniformity.</w:t>
      </w:r>
      <w:r w:rsidR="008E4E8C">
        <w:rPr>
          <w:bCs/>
          <w:szCs w:val="22"/>
          <w:lang w:val="en-AU"/>
        </w:rPr>
        <w:t xml:space="preserve"> Moreover, the b</w:t>
      </w:r>
      <w:r w:rsidR="009F1959">
        <w:rPr>
          <w:bCs/>
          <w:szCs w:val="22"/>
          <w:lang w:val="en-AU"/>
        </w:rPr>
        <w:t>i</w:t>
      </w:r>
      <w:r w:rsidR="008E4E8C">
        <w:rPr>
          <w:bCs/>
          <w:szCs w:val="22"/>
          <w:lang w:val="en-AU"/>
        </w:rPr>
        <w:t>-layer structure</w:t>
      </w:r>
      <w:r w:rsidR="009F1959">
        <w:rPr>
          <w:bCs/>
          <w:szCs w:val="22"/>
          <w:lang w:val="en-AU"/>
        </w:rPr>
        <w:t xml:space="preserve"> in routing</w:t>
      </w:r>
      <w:r w:rsidR="008E4E8C">
        <w:rPr>
          <w:bCs/>
          <w:szCs w:val="22"/>
          <w:lang w:val="en-AU"/>
        </w:rPr>
        <w:t xml:space="preserve"> </w:t>
      </w:r>
      <w:r w:rsidR="009F1959">
        <w:rPr>
          <w:bCs/>
          <w:szCs w:val="22"/>
          <w:lang w:val="en-AU"/>
        </w:rPr>
        <w:t xml:space="preserve">helps to reduce the system resistance and increases the voltage share of heater which ultimately increase the energy efficiency. </w:t>
      </w:r>
      <w:r w:rsidR="00E73ADD">
        <w:rPr>
          <w:bCs/>
          <w:szCs w:val="22"/>
          <w:lang w:val="en-AU"/>
        </w:rPr>
        <w:t xml:space="preserve">The oxide layer over the heater we deposited works as the protection layer for the heater avoiding break down and increase the </w:t>
      </w:r>
      <w:r w:rsidR="00D13716">
        <w:rPr>
          <w:bCs/>
          <w:szCs w:val="22"/>
          <w:lang w:val="en-AU"/>
        </w:rPr>
        <w:t xml:space="preserve">lifetime. As the Al2O3 prevent metal oxidization when it works in high temperature </w:t>
      </w:r>
      <w:r w:rsidR="006536FE">
        <w:rPr>
          <w:bCs/>
          <w:szCs w:val="22"/>
          <w:lang w:val="en-AU"/>
        </w:rPr>
        <w:t>and</w:t>
      </w:r>
      <w:r w:rsidR="00D13716">
        <w:rPr>
          <w:bCs/>
          <w:szCs w:val="22"/>
          <w:lang w:val="en-AU"/>
        </w:rPr>
        <w:t xml:space="preserve"> prevent </w:t>
      </w:r>
      <w:r w:rsidR="004C0C70">
        <w:rPr>
          <w:bCs/>
          <w:szCs w:val="22"/>
          <w:lang w:val="en-AU"/>
        </w:rPr>
        <w:t>metal heater physically breaks done when there is a rapid large temperature change with high order cycles.</w:t>
      </w:r>
    </w:p>
    <w:p w14:paraId="766648DF" w14:textId="55D6BCCA" w:rsidR="00513356" w:rsidRDefault="00513356" w:rsidP="00BC55CF">
      <w:pPr>
        <w:jc w:val="both"/>
        <w:rPr>
          <w:b/>
          <w:szCs w:val="22"/>
          <w:lang w:val="en-AU"/>
        </w:rPr>
      </w:pPr>
    </w:p>
    <w:p w14:paraId="2A157CFB" w14:textId="15687CBB" w:rsidR="00E47525" w:rsidRDefault="00E47525" w:rsidP="00BC55CF">
      <w:pPr>
        <w:jc w:val="both"/>
        <w:rPr>
          <w:b/>
          <w:szCs w:val="22"/>
          <w:lang w:val="en-AU"/>
        </w:rPr>
      </w:pPr>
    </w:p>
    <w:p w14:paraId="6485D9B7" w14:textId="7DFE1BC4" w:rsidR="00E47525" w:rsidRDefault="00E47525" w:rsidP="00BC55CF">
      <w:pPr>
        <w:jc w:val="both"/>
        <w:rPr>
          <w:b/>
          <w:szCs w:val="22"/>
          <w:lang w:val="en-AU"/>
        </w:rPr>
      </w:pPr>
    </w:p>
    <w:p w14:paraId="187C29B0" w14:textId="77777777" w:rsidR="00E47525" w:rsidRDefault="00E47525" w:rsidP="00BC55CF">
      <w:pPr>
        <w:jc w:val="both"/>
        <w:rPr>
          <w:b/>
          <w:szCs w:val="22"/>
          <w:lang w:val="en-AU"/>
        </w:rPr>
      </w:pPr>
    </w:p>
    <w:p w14:paraId="19378675" w14:textId="67EF044B" w:rsidR="00C97AA8" w:rsidRDefault="00C97AA8" w:rsidP="00C97AA8">
      <w:pPr>
        <w:jc w:val="both"/>
        <w:rPr>
          <w:b/>
          <w:szCs w:val="22"/>
          <w:lang w:val="en-AU"/>
        </w:rPr>
      </w:pPr>
      <w:r w:rsidRPr="0098265B">
        <w:rPr>
          <w:b/>
          <w:szCs w:val="22"/>
          <w:lang w:val="en-AU"/>
        </w:rPr>
        <w:lastRenderedPageBreak/>
        <w:t xml:space="preserve">Note </w:t>
      </w:r>
      <w:r w:rsidR="007A247A">
        <w:rPr>
          <w:b/>
          <w:szCs w:val="22"/>
          <w:lang w:val="en-AU"/>
        </w:rPr>
        <w:t>5</w:t>
      </w:r>
      <w:r w:rsidRPr="0098265B">
        <w:rPr>
          <w:b/>
          <w:szCs w:val="22"/>
          <w:lang w:val="en-AU"/>
        </w:rPr>
        <w:t xml:space="preserve">: </w:t>
      </w:r>
      <w:r w:rsidR="00AB3EB2">
        <w:rPr>
          <w:b/>
          <w:szCs w:val="22"/>
          <w:lang w:val="en-AU"/>
        </w:rPr>
        <w:t>Measurement set-up</w:t>
      </w:r>
    </w:p>
    <w:p w14:paraId="5784A54F" w14:textId="1F29CB4D" w:rsidR="00E10BFE" w:rsidRDefault="00E10BFE" w:rsidP="00C97AA8">
      <w:pPr>
        <w:jc w:val="both"/>
        <w:rPr>
          <w:b/>
          <w:szCs w:val="22"/>
          <w:lang w:val="en-AU"/>
        </w:rPr>
      </w:pPr>
    </w:p>
    <w:p w14:paraId="53649C8D" w14:textId="3ECDFBEB" w:rsidR="00E47525" w:rsidRDefault="00E47525" w:rsidP="00E47525">
      <w:pPr>
        <w:jc w:val="both"/>
        <w:rPr>
          <w:sz w:val="22"/>
          <w:szCs w:val="22"/>
          <w:lang w:val="en-US"/>
        </w:rPr>
      </w:pPr>
      <w:r w:rsidRPr="006107F4">
        <w:rPr>
          <w:sz w:val="22"/>
          <w:szCs w:val="22"/>
          <w:lang w:val="en-US"/>
        </w:rPr>
        <w:t xml:space="preserve">A maple leaf wafer-scale automated photonic testing system was used to perform the optoelectronic measurements. The high voltage electrical pulses </w:t>
      </w:r>
      <w:r>
        <w:rPr>
          <w:sz w:val="22"/>
          <w:szCs w:val="22"/>
          <w:lang w:val="en-US"/>
        </w:rPr>
        <w:t xml:space="preserve">and crystallization electrical pulses </w:t>
      </w:r>
      <w:r w:rsidRPr="006107F4">
        <w:rPr>
          <w:sz w:val="22"/>
          <w:szCs w:val="22"/>
          <w:lang w:val="en-US"/>
        </w:rPr>
        <w:t>were generated with an analog MHz, 16 V pulse generator (National instrument</w:t>
      </w:r>
      <w:r w:rsidR="00A23A68">
        <w:rPr>
          <w:sz w:val="22"/>
          <w:szCs w:val="22"/>
          <w:lang w:val="en-US"/>
        </w:rPr>
        <w:t>, PXIe-1092</w:t>
      </w:r>
      <w:r>
        <w:rPr>
          <w:sz w:val="22"/>
          <w:szCs w:val="22"/>
          <w:lang w:val="en-US"/>
        </w:rPr>
        <w:t>).</w:t>
      </w:r>
      <w:r w:rsidR="00A23A68">
        <w:rPr>
          <w:sz w:val="22"/>
          <w:szCs w:val="22"/>
          <w:lang w:val="en-US"/>
        </w:rPr>
        <w:t xml:space="preserve"> </w:t>
      </w:r>
      <w:r w:rsidRPr="006107F4">
        <w:rPr>
          <w:sz w:val="22"/>
          <w:szCs w:val="22"/>
          <w:lang w:val="en-US"/>
        </w:rPr>
        <w:t xml:space="preserve"> </w:t>
      </w:r>
      <w:r w:rsidR="00A23A68" w:rsidRPr="00A23A68">
        <w:rPr>
          <w:sz w:val="22"/>
          <w:szCs w:val="22"/>
          <w:lang w:val="en-US"/>
        </w:rPr>
        <w:t>Thorlabs, RXM40AF</w:t>
      </w:r>
      <w:r w:rsidR="00A23A68">
        <w:rPr>
          <w:sz w:val="22"/>
          <w:szCs w:val="22"/>
          <w:lang w:val="en-US"/>
        </w:rPr>
        <w:t xml:space="preserve"> high speed photodetector was used for the PRAM speed response measurement.</w:t>
      </w:r>
    </w:p>
    <w:p w14:paraId="77EB93C2" w14:textId="23907E67" w:rsidR="00CE440F" w:rsidRDefault="00CE440F" w:rsidP="00E47525">
      <w:pPr>
        <w:jc w:val="both"/>
        <w:rPr>
          <w:sz w:val="22"/>
          <w:szCs w:val="22"/>
          <w:lang w:val="en-US"/>
        </w:rPr>
      </w:pPr>
    </w:p>
    <w:p w14:paraId="0FDA7977" w14:textId="77777777" w:rsidR="00E47525" w:rsidRDefault="00E47525" w:rsidP="00C97AA8">
      <w:pPr>
        <w:jc w:val="both"/>
        <w:rPr>
          <w:b/>
          <w:szCs w:val="22"/>
          <w:lang w:val="en-AU"/>
        </w:rPr>
      </w:pPr>
    </w:p>
    <w:p w14:paraId="7112EDA3" w14:textId="10ABE27A" w:rsidR="00AB3EB2" w:rsidRDefault="00AB3EB2" w:rsidP="00AB3EB2">
      <w:pPr>
        <w:jc w:val="both"/>
        <w:rPr>
          <w:b/>
          <w:szCs w:val="22"/>
          <w:lang w:val="en-AU"/>
        </w:rPr>
      </w:pPr>
    </w:p>
    <w:p w14:paraId="4C05D173" w14:textId="4636BF0C" w:rsidR="00AB3EB2" w:rsidRDefault="00AB3EB2" w:rsidP="00AB3EB2">
      <w:pPr>
        <w:jc w:val="both"/>
        <w:rPr>
          <w:b/>
          <w:szCs w:val="22"/>
          <w:lang w:val="en-AU"/>
        </w:rPr>
      </w:pPr>
      <w:bookmarkStart w:id="2" w:name="OLE_LINK5"/>
      <w:bookmarkStart w:id="3" w:name="OLE_LINK6"/>
      <w:r w:rsidRPr="0098265B">
        <w:rPr>
          <w:b/>
          <w:szCs w:val="22"/>
          <w:lang w:val="en-AU"/>
        </w:rPr>
        <w:t xml:space="preserve">Note </w:t>
      </w:r>
      <w:r w:rsidR="007A247A">
        <w:rPr>
          <w:b/>
          <w:szCs w:val="22"/>
          <w:lang w:val="en-AU"/>
        </w:rPr>
        <w:t>6</w:t>
      </w:r>
      <w:r w:rsidRPr="0098265B">
        <w:rPr>
          <w:b/>
          <w:szCs w:val="22"/>
          <w:lang w:val="en-AU"/>
        </w:rPr>
        <w:t xml:space="preserve">: </w:t>
      </w:r>
      <w:proofErr w:type="spellStart"/>
      <w:r>
        <w:rPr>
          <w:b/>
          <w:szCs w:val="22"/>
          <w:lang w:val="en-AU"/>
        </w:rPr>
        <w:t>GSSe</w:t>
      </w:r>
      <w:proofErr w:type="spellEnd"/>
      <w:r>
        <w:rPr>
          <w:b/>
          <w:szCs w:val="22"/>
          <w:lang w:val="en-AU"/>
        </w:rPr>
        <w:t xml:space="preserve"> material</w:t>
      </w:r>
      <w:r w:rsidR="003A273E">
        <w:rPr>
          <w:b/>
          <w:szCs w:val="22"/>
          <w:lang w:val="en-AU"/>
        </w:rPr>
        <w:t xml:space="preserve"> process</w:t>
      </w:r>
    </w:p>
    <w:bookmarkEnd w:id="2"/>
    <w:bookmarkEnd w:id="3"/>
    <w:p w14:paraId="7AD7CDC9" w14:textId="77777777" w:rsidR="00CE440F" w:rsidRDefault="00CE440F" w:rsidP="00AB3EB2">
      <w:pPr>
        <w:jc w:val="both"/>
        <w:rPr>
          <w:b/>
          <w:szCs w:val="22"/>
          <w:lang w:val="en-AU"/>
        </w:rPr>
      </w:pPr>
    </w:p>
    <w:p w14:paraId="4DA9B5FB" w14:textId="215E7F24" w:rsidR="009B36F3" w:rsidRPr="009B36F3" w:rsidRDefault="000E7267" w:rsidP="009B36F3">
      <w:pPr>
        <w:rPr>
          <w:sz w:val="22"/>
          <w:szCs w:val="22"/>
          <w:lang w:val="en-US"/>
        </w:rPr>
      </w:pPr>
      <w:r>
        <w:rPr>
          <w:sz w:val="22"/>
          <w:szCs w:val="22"/>
          <w:lang w:val="en-US"/>
        </w:rPr>
        <w:t xml:space="preserve">Thermal </w:t>
      </w:r>
      <w:proofErr w:type="spellStart"/>
      <w:r>
        <w:rPr>
          <w:sz w:val="22"/>
          <w:szCs w:val="22"/>
          <w:lang w:val="en-US"/>
        </w:rPr>
        <w:t>evparator</w:t>
      </w:r>
      <w:proofErr w:type="spellEnd"/>
      <w:r>
        <w:rPr>
          <w:sz w:val="22"/>
          <w:szCs w:val="22"/>
          <w:lang w:val="en-US"/>
        </w:rPr>
        <w:t xml:space="preserve"> was used for the deposition of </w:t>
      </w:r>
      <w:proofErr w:type="spellStart"/>
      <w:r>
        <w:rPr>
          <w:sz w:val="22"/>
          <w:szCs w:val="22"/>
          <w:lang w:val="en-US"/>
        </w:rPr>
        <w:t>GSSe</w:t>
      </w:r>
      <w:proofErr w:type="spellEnd"/>
      <w:r>
        <w:rPr>
          <w:sz w:val="22"/>
          <w:szCs w:val="22"/>
          <w:lang w:val="en-US"/>
        </w:rPr>
        <w:t xml:space="preserve"> thin film over the silicon waveguide. A</w:t>
      </w:r>
      <w:r w:rsidR="009B36F3" w:rsidRPr="009B36F3">
        <w:rPr>
          <w:sz w:val="22"/>
          <w:szCs w:val="22"/>
          <w:lang w:val="en-US"/>
        </w:rPr>
        <w:t xml:space="preserve"> heating up stage (4 minutes in our case) at a lower voltage </w:t>
      </w:r>
      <w:r>
        <w:rPr>
          <w:sz w:val="22"/>
          <w:szCs w:val="22"/>
          <w:lang w:val="en-US"/>
        </w:rPr>
        <w:t xml:space="preserve">is required </w:t>
      </w:r>
      <w:r w:rsidR="009B36F3" w:rsidRPr="009B36F3">
        <w:rPr>
          <w:sz w:val="22"/>
          <w:szCs w:val="22"/>
          <w:lang w:val="en-US"/>
        </w:rPr>
        <w:t xml:space="preserve">than what </w:t>
      </w:r>
      <w:r w:rsidR="00CA7E21">
        <w:rPr>
          <w:sz w:val="22"/>
          <w:szCs w:val="22"/>
          <w:lang w:val="en-US"/>
        </w:rPr>
        <w:t>normally</w:t>
      </w:r>
      <w:r w:rsidR="009B36F3" w:rsidRPr="009B36F3">
        <w:rPr>
          <w:sz w:val="22"/>
          <w:szCs w:val="22"/>
          <w:lang w:val="en-US"/>
        </w:rPr>
        <w:t xml:space="preserve"> use for deposition and then a ramp up to</w:t>
      </w:r>
      <w:r w:rsidR="00B301EA">
        <w:rPr>
          <w:sz w:val="22"/>
          <w:szCs w:val="22"/>
          <w:lang w:val="en-US"/>
        </w:rPr>
        <w:t xml:space="preserve"> </w:t>
      </w:r>
      <w:r w:rsidR="009B36F3" w:rsidRPr="009B36F3">
        <w:rPr>
          <w:sz w:val="22"/>
          <w:szCs w:val="22"/>
          <w:lang w:val="en-US"/>
        </w:rPr>
        <w:t>deposition temperature / voltage. In our case, our equipment reports a percentage of power so</w:t>
      </w:r>
      <w:r>
        <w:rPr>
          <w:sz w:val="22"/>
          <w:szCs w:val="22"/>
          <w:lang w:val="en-US"/>
        </w:rPr>
        <w:t xml:space="preserve"> </w:t>
      </w:r>
      <w:r w:rsidR="009B36F3" w:rsidRPr="009B36F3">
        <w:rPr>
          <w:sz w:val="22"/>
          <w:szCs w:val="22"/>
          <w:lang w:val="en-US"/>
        </w:rPr>
        <w:t>go from 6.3% to around 8 – 9% between the heating stage and the deposition stage. This may have to be tuned though. From the QCM, we try to keep the deposition rate between 8 and 9 A/s and the pressure around 3E-6 Torr before depositing and around or (hopefully) below 8E-6 Torr during the deposition.</w:t>
      </w:r>
    </w:p>
    <w:p w14:paraId="15991D1F" w14:textId="77777777" w:rsidR="00CE440F" w:rsidRPr="009B36F3" w:rsidRDefault="00CE440F" w:rsidP="00AB3EB2">
      <w:pPr>
        <w:jc w:val="both"/>
        <w:rPr>
          <w:sz w:val="22"/>
          <w:szCs w:val="22"/>
          <w:lang w:val="en-US"/>
        </w:rPr>
      </w:pPr>
    </w:p>
    <w:p w14:paraId="6243E060" w14:textId="219C8446" w:rsidR="003A273E" w:rsidRDefault="00E143F9" w:rsidP="00AB3EB2">
      <w:pPr>
        <w:jc w:val="both"/>
        <w:rPr>
          <w:b/>
          <w:szCs w:val="22"/>
          <w:lang w:val="en-AU"/>
        </w:rPr>
      </w:pPr>
      <w:r w:rsidRPr="0098265B">
        <w:rPr>
          <w:b/>
          <w:szCs w:val="22"/>
          <w:lang w:val="en-AU"/>
        </w:rPr>
        <w:t xml:space="preserve">Note </w:t>
      </w:r>
      <w:r>
        <w:rPr>
          <w:b/>
          <w:szCs w:val="22"/>
          <w:lang w:val="en-AU"/>
        </w:rPr>
        <w:t>7</w:t>
      </w:r>
      <w:r w:rsidRPr="0098265B">
        <w:rPr>
          <w:b/>
          <w:szCs w:val="22"/>
          <w:lang w:val="en-AU"/>
        </w:rPr>
        <w:t xml:space="preserve">: </w:t>
      </w:r>
      <w:proofErr w:type="spellStart"/>
      <w:r>
        <w:rPr>
          <w:b/>
          <w:szCs w:val="22"/>
          <w:lang w:val="en-AU"/>
        </w:rPr>
        <w:t>GSSe</w:t>
      </w:r>
      <w:proofErr w:type="spellEnd"/>
      <w:r>
        <w:rPr>
          <w:b/>
          <w:szCs w:val="22"/>
          <w:lang w:val="en-AU"/>
        </w:rPr>
        <w:t xml:space="preserve"> bi-states Bandgap Derivation</w:t>
      </w:r>
    </w:p>
    <w:p w14:paraId="0C8B371E" w14:textId="53CE2A87" w:rsidR="00E143F9" w:rsidRDefault="00E143F9" w:rsidP="00AB3EB2">
      <w:pPr>
        <w:jc w:val="both"/>
        <w:rPr>
          <w:b/>
          <w:szCs w:val="22"/>
          <w:lang w:val="en-AU"/>
        </w:rPr>
      </w:pPr>
    </w:p>
    <w:p w14:paraId="27425277" w14:textId="1D2600A8" w:rsidR="00E143F9" w:rsidRDefault="0008549F" w:rsidP="00AB3EB2">
      <w:pPr>
        <w:jc w:val="both"/>
        <w:rPr>
          <w:bCs/>
          <w:szCs w:val="22"/>
          <w:lang w:val="en-AU"/>
        </w:rPr>
      </w:pPr>
      <w:r w:rsidRPr="0008549F">
        <w:rPr>
          <w:bCs/>
          <w:szCs w:val="22"/>
          <w:lang w:val="en-AU"/>
        </w:rPr>
        <w:t xml:space="preserve">The bandgaps of both amorphous and crystalline </w:t>
      </w:r>
      <w:proofErr w:type="spellStart"/>
      <w:r>
        <w:rPr>
          <w:bCs/>
          <w:szCs w:val="22"/>
          <w:lang w:val="en-AU"/>
        </w:rPr>
        <w:t>GSSe</w:t>
      </w:r>
      <w:proofErr w:type="spellEnd"/>
      <w:r>
        <w:rPr>
          <w:bCs/>
          <w:szCs w:val="22"/>
          <w:lang w:val="en-AU"/>
        </w:rPr>
        <w:t xml:space="preserve"> were obtained from the Gen-</w:t>
      </w:r>
      <w:proofErr w:type="spellStart"/>
      <w:r>
        <w:rPr>
          <w:bCs/>
          <w:szCs w:val="22"/>
          <w:lang w:val="en-AU"/>
        </w:rPr>
        <w:t>Osc</w:t>
      </w:r>
      <w:proofErr w:type="spellEnd"/>
      <w:r>
        <w:rPr>
          <w:bCs/>
          <w:szCs w:val="22"/>
          <w:lang w:val="en-AU"/>
        </w:rPr>
        <w:t xml:space="preserve"> model used to fit in our own ellipsometry measurement model</w:t>
      </w:r>
      <w:r w:rsidR="00F56081">
        <w:rPr>
          <w:bCs/>
          <w:szCs w:val="22"/>
          <w:lang w:val="en-AU"/>
        </w:rPr>
        <w:t xml:space="preserve">. We plot the absorption coefficient vs. introduced energy in eV as shown in Fig </w:t>
      </w:r>
      <w:r w:rsidR="0088162B">
        <w:rPr>
          <w:bCs/>
          <w:szCs w:val="22"/>
          <w:lang w:val="en-AU"/>
        </w:rPr>
        <w:t>S</w:t>
      </w:r>
      <w:r w:rsidR="00F56081">
        <w:rPr>
          <w:bCs/>
          <w:szCs w:val="22"/>
          <w:lang w:val="en-AU"/>
        </w:rPr>
        <w:t xml:space="preserve">3. </w:t>
      </w:r>
      <w:r w:rsidR="0088162B">
        <w:rPr>
          <w:bCs/>
          <w:szCs w:val="22"/>
          <w:lang w:val="en-AU"/>
        </w:rPr>
        <w:t>which indicates</w:t>
      </w:r>
      <w:r w:rsidR="00F56081">
        <w:rPr>
          <w:bCs/>
          <w:szCs w:val="22"/>
          <w:lang w:val="en-AU"/>
        </w:rPr>
        <w:t xml:space="preserve"> the band gap energies of</w:t>
      </w:r>
      <w:r w:rsidR="0088162B">
        <w:rPr>
          <w:bCs/>
          <w:szCs w:val="22"/>
          <w:lang w:val="en-AU"/>
        </w:rPr>
        <w:t xml:space="preserve"> 1.24eV and 0.81eV for amorphous and crystalline states respectively.</w:t>
      </w:r>
    </w:p>
    <w:p w14:paraId="55F3EC0C" w14:textId="7ED4E51A" w:rsidR="0088162B" w:rsidRDefault="0088162B" w:rsidP="00AB3EB2">
      <w:pPr>
        <w:jc w:val="both"/>
        <w:rPr>
          <w:bCs/>
          <w:szCs w:val="22"/>
          <w:lang w:val="en-AU"/>
        </w:rPr>
      </w:pPr>
      <w:r>
        <w:rPr>
          <w:bCs/>
          <w:noProof/>
          <w:szCs w:val="22"/>
          <w:lang w:val="en-AU"/>
        </w:rPr>
        <w:drawing>
          <wp:inline distT="0" distB="0" distL="0" distR="0" wp14:anchorId="2A646D5E" wp14:editId="34ECE333">
            <wp:extent cx="5943600" cy="1757680"/>
            <wp:effectExtent l="0" t="0" r="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1757680"/>
                    </a:xfrm>
                    <a:prstGeom prst="rect">
                      <a:avLst/>
                    </a:prstGeom>
                  </pic:spPr>
                </pic:pic>
              </a:graphicData>
            </a:graphic>
          </wp:inline>
        </w:drawing>
      </w:r>
    </w:p>
    <w:p w14:paraId="486624E2" w14:textId="5F8CB4D4" w:rsidR="0088162B" w:rsidRPr="0008549F" w:rsidRDefault="007A1FE8" w:rsidP="00AB3EB2">
      <w:pPr>
        <w:jc w:val="both"/>
        <w:rPr>
          <w:bCs/>
          <w:szCs w:val="22"/>
          <w:lang w:val="en-AU"/>
        </w:rPr>
      </w:pPr>
      <w:r w:rsidRPr="0069398C">
        <w:rPr>
          <w:b/>
          <w:bCs/>
          <w:color w:val="000000" w:themeColor="text1"/>
          <w:sz w:val="22"/>
          <w:szCs w:val="22"/>
          <w:lang w:val="en-US"/>
        </w:rPr>
        <w:t xml:space="preserve">Figure </w:t>
      </w:r>
      <w:r>
        <w:rPr>
          <w:b/>
          <w:bCs/>
          <w:color w:val="000000" w:themeColor="text1"/>
          <w:sz w:val="22"/>
          <w:szCs w:val="22"/>
          <w:lang w:val="en-US"/>
        </w:rPr>
        <w:t>S3</w:t>
      </w:r>
      <w:r w:rsidRPr="0069398C">
        <w:rPr>
          <w:b/>
          <w:bCs/>
          <w:color w:val="000000" w:themeColor="text1"/>
          <w:sz w:val="22"/>
          <w:szCs w:val="22"/>
          <w:lang w:val="en-US"/>
        </w:rPr>
        <w:t>.</w:t>
      </w:r>
      <w:r w:rsidRPr="0069398C">
        <w:rPr>
          <w:color w:val="000000" w:themeColor="text1"/>
          <w:sz w:val="22"/>
          <w:szCs w:val="22"/>
          <w:lang w:val="en-US"/>
        </w:rPr>
        <w:t xml:space="preserve"> </w:t>
      </w:r>
      <w:r w:rsidR="0088162B">
        <w:rPr>
          <w:bCs/>
          <w:szCs w:val="22"/>
          <w:lang w:val="en-AU"/>
        </w:rPr>
        <w:t xml:space="preserve"> (1)</w:t>
      </w:r>
      <w:r w:rsidR="00706F79">
        <w:rPr>
          <w:bCs/>
          <w:szCs w:val="22"/>
          <w:lang w:val="en-AU"/>
        </w:rPr>
        <w:t xml:space="preserve"> </w:t>
      </w:r>
      <w:r w:rsidR="0088162B">
        <w:rPr>
          <w:bCs/>
          <w:szCs w:val="22"/>
          <w:lang w:val="en-AU"/>
        </w:rPr>
        <w:t xml:space="preserve">Plot of amorphous and (2) crystalline state of </w:t>
      </w:r>
      <w:proofErr w:type="spellStart"/>
      <w:r w:rsidR="0088162B">
        <w:rPr>
          <w:bCs/>
          <w:szCs w:val="22"/>
          <w:lang w:val="en-AU"/>
        </w:rPr>
        <w:t>GSSe</w:t>
      </w:r>
      <w:proofErr w:type="spellEnd"/>
      <w:r w:rsidR="0088162B">
        <w:rPr>
          <w:bCs/>
          <w:szCs w:val="22"/>
          <w:lang w:val="en-AU"/>
        </w:rPr>
        <w:t xml:space="preserve">. </w:t>
      </w:r>
    </w:p>
    <w:p w14:paraId="0919D2ED" w14:textId="6D05E0BD" w:rsidR="002F64DC" w:rsidRDefault="002F64DC" w:rsidP="00AB3EB2">
      <w:pPr>
        <w:jc w:val="both"/>
        <w:rPr>
          <w:b/>
          <w:szCs w:val="22"/>
          <w:lang w:val="en-AU"/>
        </w:rPr>
      </w:pPr>
    </w:p>
    <w:p w14:paraId="196AC3CD" w14:textId="30A5F794" w:rsidR="002F64DC" w:rsidRDefault="002F64DC" w:rsidP="002F64DC">
      <w:pPr>
        <w:jc w:val="both"/>
        <w:rPr>
          <w:b/>
          <w:szCs w:val="22"/>
          <w:lang w:val="en-AU"/>
        </w:rPr>
      </w:pPr>
      <w:r w:rsidRPr="0098265B">
        <w:rPr>
          <w:b/>
          <w:szCs w:val="22"/>
          <w:lang w:val="en-AU"/>
        </w:rPr>
        <w:t xml:space="preserve">Note </w:t>
      </w:r>
      <w:r w:rsidR="00E143F9">
        <w:rPr>
          <w:b/>
          <w:szCs w:val="22"/>
          <w:lang w:val="en-AU"/>
        </w:rPr>
        <w:t>8</w:t>
      </w:r>
      <w:r w:rsidRPr="0098265B">
        <w:rPr>
          <w:b/>
          <w:szCs w:val="22"/>
          <w:lang w:val="en-AU"/>
        </w:rPr>
        <w:t xml:space="preserve">: </w:t>
      </w:r>
      <w:r>
        <w:rPr>
          <w:b/>
          <w:szCs w:val="22"/>
          <w:lang w:val="en-AU"/>
        </w:rPr>
        <w:t xml:space="preserve">3D mode simulation for </w:t>
      </w:r>
      <w:r w:rsidR="004C0C70">
        <w:rPr>
          <w:b/>
          <w:szCs w:val="22"/>
          <w:lang w:val="en-AU"/>
        </w:rPr>
        <w:t xml:space="preserve">how position of dual metal heater </w:t>
      </w:r>
      <w:r w:rsidR="00DF0567">
        <w:rPr>
          <w:b/>
          <w:szCs w:val="22"/>
          <w:lang w:val="en-AU"/>
        </w:rPr>
        <w:t>influences</w:t>
      </w:r>
      <w:r w:rsidR="004C0C70">
        <w:rPr>
          <w:b/>
          <w:szCs w:val="22"/>
          <w:lang w:val="en-AU"/>
        </w:rPr>
        <w:t xml:space="preserve"> the </w:t>
      </w:r>
      <w:r w:rsidR="00DF0567">
        <w:rPr>
          <w:b/>
          <w:szCs w:val="22"/>
          <w:lang w:val="en-AU"/>
        </w:rPr>
        <w:t>effective mode of waveguide.</w:t>
      </w:r>
    </w:p>
    <w:p w14:paraId="68A3DB09" w14:textId="3BE6320C" w:rsidR="00DF0567" w:rsidRDefault="00DF0567" w:rsidP="002F64DC">
      <w:pPr>
        <w:jc w:val="both"/>
        <w:rPr>
          <w:b/>
          <w:szCs w:val="22"/>
          <w:lang w:val="en-AU"/>
        </w:rPr>
      </w:pPr>
    </w:p>
    <w:p w14:paraId="091ACC88" w14:textId="03867EAF" w:rsidR="00DF0567" w:rsidRPr="00DF0567" w:rsidRDefault="00DF0567" w:rsidP="002F64DC">
      <w:pPr>
        <w:jc w:val="both"/>
        <w:rPr>
          <w:bCs/>
          <w:szCs w:val="22"/>
          <w:lang w:val="en-AU"/>
        </w:rPr>
      </w:pPr>
      <w:r>
        <w:rPr>
          <w:bCs/>
          <w:szCs w:val="22"/>
          <w:lang w:val="en-AU"/>
        </w:rPr>
        <w:t xml:space="preserve">The horizontal position between </w:t>
      </w:r>
      <w:r w:rsidR="00BF21FA">
        <w:rPr>
          <w:bCs/>
          <w:szCs w:val="22"/>
          <w:lang w:val="en-AU"/>
        </w:rPr>
        <w:t>waveguide and metal heaters in double sides was swept from 0nm to 500nm. The effective absorption coefficient k is shown in Fig</w:t>
      </w:r>
      <w:r w:rsidR="00827075">
        <w:rPr>
          <w:bCs/>
          <w:szCs w:val="22"/>
          <w:lang w:val="en-AU"/>
        </w:rPr>
        <w:t xml:space="preserve">.  The ideal position for the heater is to be as closer to the waveguide as possible to increase the thermal efficiency while no extra loss will be introduced by the metal. Based on simulation results, </w:t>
      </w:r>
      <w:r w:rsidR="00E10BFE">
        <w:rPr>
          <w:bCs/>
          <w:szCs w:val="22"/>
          <w:lang w:val="en-AU"/>
        </w:rPr>
        <w:t>500nm distance is the sweet spot for the heater position.</w:t>
      </w:r>
    </w:p>
    <w:p w14:paraId="7F19AE8D" w14:textId="0ACD7931" w:rsidR="00C0488E" w:rsidRDefault="00C0488E" w:rsidP="002F64DC">
      <w:pPr>
        <w:jc w:val="both"/>
        <w:rPr>
          <w:b/>
          <w:szCs w:val="22"/>
          <w:lang w:val="en-AU"/>
        </w:rPr>
      </w:pPr>
    </w:p>
    <w:p w14:paraId="07AEF065" w14:textId="77777777" w:rsidR="00C0488E" w:rsidRDefault="00C0488E" w:rsidP="002F64DC">
      <w:pPr>
        <w:jc w:val="both"/>
        <w:rPr>
          <w:b/>
          <w:szCs w:val="22"/>
          <w:lang w:val="en-AU"/>
        </w:rPr>
      </w:pPr>
    </w:p>
    <w:p w14:paraId="158BA2FB" w14:textId="014D9947" w:rsidR="002F64DC" w:rsidRDefault="00712FCB" w:rsidP="00712FCB">
      <w:pPr>
        <w:jc w:val="center"/>
        <w:rPr>
          <w:b/>
          <w:szCs w:val="22"/>
          <w:lang w:val="en-AU"/>
        </w:rPr>
      </w:pPr>
      <w:r>
        <w:rPr>
          <w:b/>
          <w:noProof/>
          <w:szCs w:val="22"/>
          <w:lang w:val="en-AU"/>
        </w:rPr>
        <w:lastRenderedPageBreak/>
        <w:drawing>
          <wp:inline distT="0" distB="0" distL="0" distR="0" wp14:anchorId="18FDE47B" wp14:editId="009FF2CE">
            <wp:extent cx="4737100" cy="3352800"/>
            <wp:effectExtent l="0" t="0" r="0" b="0"/>
            <wp:docPr id="2" name="Picture 2"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50139" cy="3362029"/>
                    </a:xfrm>
                    <a:prstGeom prst="rect">
                      <a:avLst/>
                    </a:prstGeom>
                  </pic:spPr>
                </pic:pic>
              </a:graphicData>
            </a:graphic>
          </wp:inline>
        </w:drawing>
      </w:r>
    </w:p>
    <w:p w14:paraId="265E518E" w14:textId="7AFEF884" w:rsidR="00F76D4F" w:rsidRPr="00F76D4F" w:rsidRDefault="00F76D4F" w:rsidP="00AB3EB2">
      <w:pPr>
        <w:jc w:val="both"/>
        <w:rPr>
          <w:i/>
          <w:iCs/>
          <w:szCs w:val="22"/>
          <w:lang w:val="en-AU"/>
        </w:rPr>
      </w:pPr>
      <w:r w:rsidRPr="0069398C">
        <w:rPr>
          <w:b/>
          <w:bCs/>
          <w:color w:val="000000" w:themeColor="text1"/>
          <w:sz w:val="22"/>
          <w:szCs w:val="22"/>
          <w:lang w:val="en-US"/>
        </w:rPr>
        <w:t xml:space="preserve">Figure </w:t>
      </w:r>
      <w:r w:rsidR="00110DD0">
        <w:rPr>
          <w:b/>
          <w:bCs/>
          <w:color w:val="000000" w:themeColor="text1"/>
          <w:sz w:val="22"/>
          <w:szCs w:val="22"/>
          <w:lang w:val="en-US"/>
        </w:rPr>
        <w:t>S4</w:t>
      </w:r>
      <w:r>
        <w:rPr>
          <w:b/>
          <w:bCs/>
          <w:color w:val="000000" w:themeColor="text1"/>
          <w:sz w:val="22"/>
          <w:szCs w:val="22"/>
          <w:lang w:val="en-US"/>
        </w:rPr>
        <w:t xml:space="preserve">. </w:t>
      </w:r>
      <w:r w:rsidRPr="00110DD0">
        <w:rPr>
          <w:color w:val="000000" w:themeColor="text1"/>
          <w:sz w:val="22"/>
          <w:szCs w:val="22"/>
          <w:lang w:val="en-US"/>
        </w:rPr>
        <w:t>3D mode simulation to optimize the position between metal heaters and waveguide.</w:t>
      </w:r>
    </w:p>
    <w:p w14:paraId="2D1C174C" w14:textId="5F6FDFEF" w:rsidR="00AB3EB2" w:rsidRDefault="002F64DC" w:rsidP="00AB3EB2">
      <w:pPr>
        <w:jc w:val="both"/>
        <w:rPr>
          <w:b/>
          <w:szCs w:val="22"/>
          <w:lang w:val="en-AU"/>
        </w:rPr>
      </w:pPr>
      <w:r w:rsidRPr="002F64DC">
        <w:rPr>
          <w:b/>
          <w:noProof/>
          <w:szCs w:val="22"/>
        </w:rPr>
        <w:drawing>
          <wp:inline distT="0" distB="0" distL="0" distR="0" wp14:anchorId="3BCE4B2F" wp14:editId="4661286C">
            <wp:extent cx="5943600" cy="2397125"/>
            <wp:effectExtent l="0" t="0" r="0" b="3175"/>
            <wp:docPr id="4" name="Content Placeholder 4" descr="Graphical user interface&#10;&#10;Description automatically generated with medium confidence">
              <a:extLst xmlns:a="http://schemas.openxmlformats.org/drawingml/2006/main">
                <a:ext uri="{FF2B5EF4-FFF2-40B4-BE49-F238E27FC236}">
                  <a16:creationId xmlns:a16="http://schemas.microsoft.com/office/drawing/2014/main" id="{2A518A7A-E9DE-4940-AF50-72662845F761}"/>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4" descr="Graphical user interface&#10;&#10;Description automatically generated with medium confidence">
                      <a:extLst>
                        <a:ext uri="{FF2B5EF4-FFF2-40B4-BE49-F238E27FC236}">
                          <a16:creationId xmlns:a16="http://schemas.microsoft.com/office/drawing/2014/main" id="{2A518A7A-E9DE-4940-AF50-72662845F761}"/>
                        </a:ext>
                      </a:extLst>
                    </pic:cNvPr>
                    <pic:cNvPicPr>
                      <a:picLocks noGrp="1" noChangeAspect="1"/>
                    </pic:cNvPicPr>
                  </pic:nvPicPr>
                  <pic:blipFill>
                    <a:blip r:embed="rId12"/>
                    <a:stretch>
                      <a:fillRect/>
                    </a:stretch>
                  </pic:blipFill>
                  <pic:spPr>
                    <a:xfrm>
                      <a:off x="0" y="0"/>
                      <a:ext cx="5943600" cy="2397125"/>
                    </a:xfrm>
                    <a:prstGeom prst="rect">
                      <a:avLst/>
                    </a:prstGeom>
                  </pic:spPr>
                </pic:pic>
              </a:graphicData>
            </a:graphic>
          </wp:inline>
        </w:drawing>
      </w:r>
    </w:p>
    <w:p w14:paraId="1F3545A7" w14:textId="66FE464C" w:rsidR="00F84405" w:rsidRPr="00110DD0" w:rsidRDefault="00F84405" w:rsidP="00F84405">
      <w:pPr>
        <w:jc w:val="both"/>
        <w:rPr>
          <w:szCs w:val="22"/>
          <w:lang w:val="en-AU" w:eastAsia="zh-CN"/>
        </w:rPr>
      </w:pPr>
      <w:r w:rsidRPr="0069398C">
        <w:rPr>
          <w:b/>
          <w:bCs/>
          <w:color w:val="000000" w:themeColor="text1"/>
          <w:sz w:val="22"/>
          <w:szCs w:val="22"/>
          <w:lang w:val="en-US"/>
        </w:rPr>
        <w:t xml:space="preserve">Figure </w:t>
      </w:r>
      <w:r w:rsidR="00110DD0">
        <w:rPr>
          <w:b/>
          <w:bCs/>
          <w:color w:val="000000" w:themeColor="text1"/>
          <w:sz w:val="22"/>
          <w:szCs w:val="22"/>
          <w:lang w:val="en-US"/>
        </w:rPr>
        <w:t>S5</w:t>
      </w:r>
      <w:r>
        <w:rPr>
          <w:b/>
          <w:bCs/>
          <w:color w:val="000000" w:themeColor="text1"/>
          <w:sz w:val="22"/>
          <w:szCs w:val="22"/>
          <w:lang w:val="en-US"/>
        </w:rPr>
        <w:t xml:space="preserve">. </w:t>
      </w:r>
      <w:r w:rsidRPr="00110DD0">
        <w:rPr>
          <w:color w:val="000000" w:themeColor="text1"/>
          <w:sz w:val="22"/>
          <w:szCs w:val="22"/>
          <w:lang w:val="en-US"/>
        </w:rPr>
        <w:t xml:space="preserve">The simulated effect k </w:t>
      </w:r>
      <w:r w:rsidR="00977D57" w:rsidRPr="00110DD0">
        <w:rPr>
          <w:color w:val="000000" w:themeColor="text1"/>
          <w:sz w:val="22"/>
          <w:szCs w:val="22"/>
          <w:lang w:val="en-US"/>
        </w:rPr>
        <w:t>vs distance between heater and waveguide.</w:t>
      </w:r>
    </w:p>
    <w:p w14:paraId="61EEBF7F" w14:textId="77777777" w:rsidR="00F84405" w:rsidRPr="00110DD0" w:rsidRDefault="00F84405" w:rsidP="00AB3EB2">
      <w:pPr>
        <w:jc w:val="both"/>
        <w:rPr>
          <w:b/>
          <w:szCs w:val="22"/>
          <w:lang w:val="en-AU"/>
        </w:rPr>
      </w:pPr>
    </w:p>
    <w:p w14:paraId="4A32CB53" w14:textId="77777777" w:rsidR="00AB3EB2" w:rsidRDefault="00AB3EB2" w:rsidP="00C97AA8">
      <w:pPr>
        <w:jc w:val="both"/>
        <w:rPr>
          <w:b/>
          <w:szCs w:val="22"/>
          <w:lang w:val="en-AU"/>
        </w:rPr>
      </w:pPr>
    </w:p>
    <w:p w14:paraId="61765079" w14:textId="77777777" w:rsidR="00C97AA8" w:rsidRDefault="00C97AA8" w:rsidP="00BC55CF">
      <w:pPr>
        <w:jc w:val="both"/>
        <w:rPr>
          <w:b/>
          <w:szCs w:val="22"/>
          <w:lang w:val="en-AU"/>
        </w:rPr>
      </w:pPr>
    </w:p>
    <w:p w14:paraId="3035B7C8" w14:textId="77777777" w:rsidR="00BC55CF" w:rsidRPr="0098265B" w:rsidRDefault="00BC55CF" w:rsidP="00921CA9">
      <w:pPr>
        <w:jc w:val="both"/>
        <w:rPr>
          <w:b/>
          <w:szCs w:val="22"/>
          <w:lang w:val="en-AU"/>
        </w:rPr>
      </w:pPr>
    </w:p>
    <w:p w14:paraId="12462308" w14:textId="7229DB6D" w:rsidR="009C739D" w:rsidRPr="00682CD2" w:rsidRDefault="009C739D" w:rsidP="00DF0567">
      <w:pPr>
        <w:ind w:left="270" w:hanging="270"/>
        <w:rPr>
          <w:sz w:val="21"/>
          <w:szCs w:val="21"/>
        </w:rPr>
      </w:pPr>
    </w:p>
    <w:sectPr w:rsidR="009C739D" w:rsidRPr="00682C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4D4D"/>
    <w:rsid w:val="00004150"/>
    <w:rsid w:val="00080E9F"/>
    <w:rsid w:val="0008268A"/>
    <w:rsid w:val="0008549F"/>
    <w:rsid w:val="00090F6C"/>
    <w:rsid w:val="000919FE"/>
    <w:rsid w:val="000972BA"/>
    <w:rsid w:val="000A12E9"/>
    <w:rsid w:val="000A4260"/>
    <w:rsid w:val="000A49AF"/>
    <w:rsid w:val="000A591E"/>
    <w:rsid w:val="000B21AD"/>
    <w:rsid w:val="000B5108"/>
    <w:rsid w:val="000B6E3B"/>
    <w:rsid w:val="000C292E"/>
    <w:rsid w:val="000C5391"/>
    <w:rsid w:val="000D1BBA"/>
    <w:rsid w:val="000D744A"/>
    <w:rsid w:val="000E1A86"/>
    <w:rsid w:val="000E7267"/>
    <w:rsid w:val="00110DD0"/>
    <w:rsid w:val="00111736"/>
    <w:rsid w:val="00120813"/>
    <w:rsid w:val="00140073"/>
    <w:rsid w:val="001731B3"/>
    <w:rsid w:val="00177839"/>
    <w:rsid w:val="0018330B"/>
    <w:rsid w:val="001A6D1E"/>
    <w:rsid w:val="001A7D8B"/>
    <w:rsid w:val="001B496D"/>
    <w:rsid w:val="001C0248"/>
    <w:rsid w:val="001C77F5"/>
    <w:rsid w:val="001D0854"/>
    <w:rsid w:val="001E0B99"/>
    <w:rsid w:val="00226A1D"/>
    <w:rsid w:val="00226C86"/>
    <w:rsid w:val="002415E7"/>
    <w:rsid w:val="00245A2F"/>
    <w:rsid w:val="00254356"/>
    <w:rsid w:val="0026199B"/>
    <w:rsid w:val="002724AD"/>
    <w:rsid w:val="0028685F"/>
    <w:rsid w:val="00286AC4"/>
    <w:rsid w:val="002B23FE"/>
    <w:rsid w:val="002B279B"/>
    <w:rsid w:val="002D3E94"/>
    <w:rsid w:val="002F42BC"/>
    <w:rsid w:val="002F64DC"/>
    <w:rsid w:val="002F7F30"/>
    <w:rsid w:val="003108F8"/>
    <w:rsid w:val="00313424"/>
    <w:rsid w:val="00324A9F"/>
    <w:rsid w:val="00341730"/>
    <w:rsid w:val="003421EE"/>
    <w:rsid w:val="00377527"/>
    <w:rsid w:val="0037761C"/>
    <w:rsid w:val="003A273E"/>
    <w:rsid w:val="003C7906"/>
    <w:rsid w:val="003D0FFD"/>
    <w:rsid w:val="003D6EB3"/>
    <w:rsid w:val="003E1FF4"/>
    <w:rsid w:val="00403059"/>
    <w:rsid w:val="00441537"/>
    <w:rsid w:val="00467C44"/>
    <w:rsid w:val="00494B67"/>
    <w:rsid w:val="00495448"/>
    <w:rsid w:val="004B34F9"/>
    <w:rsid w:val="004B759E"/>
    <w:rsid w:val="004C0C70"/>
    <w:rsid w:val="004C29BD"/>
    <w:rsid w:val="004D02D3"/>
    <w:rsid w:val="004D4FAA"/>
    <w:rsid w:val="004E6377"/>
    <w:rsid w:val="004F2356"/>
    <w:rsid w:val="004F604C"/>
    <w:rsid w:val="004F7DFF"/>
    <w:rsid w:val="00502298"/>
    <w:rsid w:val="005046E2"/>
    <w:rsid w:val="00506EE2"/>
    <w:rsid w:val="00513356"/>
    <w:rsid w:val="005174E3"/>
    <w:rsid w:val="00517565"/>
    <w:rsid w:val="00521EA5"/>
    <w:rsid w:val="00526ABB"/>
    <w:rsid w:val="00526F2C"/>
    <w:rsid w:val="00532443"/>
    <w:rsid w:val="00535691"/>
    <w:rsid w:val="005359C0"/>
    <w:rsid w:val="0054063D"/>
    <w:rsid w:val="00541945"/>
    <w:rsid w:val="00544356"/>
    <w:rsid w:val="00552525"/>
    <w:rsid w:val="005769C7"/>
    <w:rsid w:val="00587A77"/>
    <w:rsid w:val="005A60EF"/>
    <w:rsid w:val="005C01F1"/>
    <w:rsid w:val="00615CAC"/>
    <w:rsid w:val="00616E86"/>
    <w:rsid w:val="006415BD"/>
    <w:rsid w:val="006522ED"/>
    <w:rsid w:val="006536FE"/>
    <w:rsid w:val="00655B4F"/>
    <w:rsid w:val="00673849"/>
    <w:rsid w:val="0067472F"/>
    <w:rsid w:val="00680A28"/>
    <w:rsid w:val="00682CD2"/>
    <w:rsid w:val="006A5CE5"/>
    <w:rsid w:val="006B0174"/>
    <w:rsid w:val="006B07FA"/>
    <w:rsid w:val="006B4038"/>
    <w:rsid w:val="006B6363"/>
    <w:rsid w:val="006C46B7"/>
    <w:rsid w:val="006C7EEF"/>
    <w:rsid w:val="00706F79"/>
    <w:rsid w:val="00707B0F"/>
    <w:rsid w:val="00710C06"/>
    <w:rsid w:val="00712FCB"/>
    <w:rsid w:val="007326D6"/>
    <w:rsid w:val="00734E2B"/>
    <w:rsid w:val="00740DC7"/>
    <w:rsid w:val="00745576"/>
    <w:rsid w:val="00762591"/>
    <w:rsid w:val="007935F0"/>
    <w:rsid w:val="007A1FE8"/>
    <w:rsid w:val="007A247A"/>
    <w:rsid w:val="007A29F8"/>
    <w:rsid w:val="007A7868"/>
    <w:rsid w:val="007C45BE"/>
    <w:rsid w:val="007E2A6A"/>
    <w:rsid w:val="007E2B45"/>
    <w:rsid w:val="007E3D8C"/>
    <w:rsid w:val="007F2929"/>
    <w:rsid w:val="0082032A"/>
    <w:rsid w:val="00827075"/>
    <w:rsid w:val="00841B85"/>
    <w:rsid w:val="00841C58"/>
    <w:rsid w:val="0084400A"/>
    <w:rsid w:val="008624E4"/>
    <w:rsid w:val="0088162B"/>
    <w:rsid w:val="00887101"/>
    <w:rsid w:val="0089401B"/>
    <w:rsid w:val="008B2A5F"/>
    <w:rsid w:val="008C59D9"/>
    <w:rsid w:val="008C7A80"/>
    <w:rsid w:val="008D4428"/>
    <w:rsid w:val="008E1EDD"/>
    <w:rsid w:val="008E4E8C"/>
    <w:rsid w:val="00920F4B"/>
    <w:rsid w:val="00921CA9"/>
    <w:rsid w:val="00926995"/>
    <w:rsid w:val="0093412E"/>
    <w:rsid w:val="009542A8"/>
    <w:rsid w:val="00966B3B"/>
    <w:rsid w:val="00977D57"/>
    <w:rsid w:val="0098265B"/>
    <w:rsid w:val="00983114"/>
    <w:rsid w:val="009B0888"/>
    <w:rsid w:val="009B36F3"/>
    <w:rsid w:val="009B4D5A"/>
    <w:rsid w:val="009C177A"/>
    <w:rsid w:val="009C739D"/>
    <w:rsid w:val="009C73AF"/>
    <w:rsid w:val="009D0BF8"/>
    <w:rsid w:val="009E4194"/>
    <w:rsid w:val="009E7B01"/>
    <w:rsid w:val="009F1959"/>
    <w:rsid w:val="00A04CFE"/>
    <w:rsid w:val="00A06BC8"/>
    <w:rsid w:val="00A07685"/>
    <w:rsid w:val="00A11A96"/>
    <w:rsid w:val="00A23A68"/>
    <w:rsid w:val="00A56F2B"/>
    <w:rsid w:val="00A57143"/>
    <w:rsid w:val="00A74FBB"/>
    <w:rsid w:val="00A81C6B"/>
    <w:rsid w:val="00A92C9F"/>
    <w:rsid w:val="00AA00CE"/>
    <w:rsid w:val="00AA25B2"/>
    <w:rsid w:val="00AA4BDA"/>
    <w:rsid w:val="00AB3EB2"/>
    <w:rsid w:val="00AB4B1A"/>
    <w:rsid w:val="00AB7147"/>
    <w:rsid w:val="00AE734E"/>
    <w:rsid w:val="00B0359E"/>
    <w:rsid w:val="00B10151"/>
    <w:rsid w:val="00B301EA"/>
    <w:rsid w:val="00B60017"/>
    <w:rsid w:val="00B60EDF"/>
    <w:rsid w:val="00B704E1"/>
    <w:rsid w:val="00B962C5"/>
    <w:rsid w:val="00BA67E6"/>
    <w:rsid w:val="00BB73F2"/>
    <w:rsid w:val="00BC55CF"/>
    <w:rsid w:val="00BD6B55"/>
    <w:rsid w:val="00BF21FA"/>
    <w:rsid w:val="00BF4CDD"/>
    <w:rsid w:val="00C01423"/>
    <w:rsid w:val="00C0488E"/>
    <w:rsid w:val="00C251BD"/>
    <w:rsid w:val="00C308C8"/>
    <w:rsid w:val="00C31527"/>
    <w:rsid w:val="00C65AF0"/>
    <w:rsid w:val="00C728A3"/>
    <w:rsid w:val="00C75697"/>
    <w:rsid w:val="00C810E0"/>
    <w:rsid w:val="00C94D4D"/>
    <w:rsid w:val="00C97AA8"/>
    <w:rsid w:val="00CA7E21"/>
    <w:rsid w:val="00CD5F51"/>
    <w:rsid w:val="00CE440F"/>
    <w:rsid w:val="00CE6CCB"/>
    <w:rsid w:val="00D01FC4"/>
    <w:rsid w:val="00D13716"/>
    <w:rsid w:val="00D45207"/>
    <w:rsid w:val="00D5547C"/>
    <w:rsid w:val="00D57F40"/>
    <w:rsid w:val="00D745D5"/>
    <w:rsid w:val="00D916D0"/>
    <w:rsid w:val="00DB08C1"/>
    <w:rsid w:val="00DB41DE"/>
    <w:rsid w:val="00DB6BF4"/>
    <w:rsid w:val="00DE1DB9"/>
    <w:rsid w:val="00DF0567"/>
    <w:rsid w:val="00DF4668"/>
    <w:rsid w:val="00DF6B8F"/>
    <w:rsid w:val="00E071A8"/>
    <w:rsid w:val="00E10BFE"/>
    <w:rsid w:val="00E143F9"/>
    <w:rsid w:val="00E30E9F"/>
    <w:rsid w:val="00E3516D"/>
    <w:rsid w:val="00E464A9"/>
    <w:rsid w:val="00E47525"/>
    <w:rsid w:val="00E53B03"/>
    <w:rsid w:val="00E613C9"/>
    <w:rsid w:val="00E73ADD"/>
    <w:rsid w:val="00E81E40"/>
    <w:rsid w:val="00E8252B"/>
    <w:rsid w:val="00E93D2E"/>
    <w:rsid w:val="00EB3157"/>
    <w:rsid w:val="00EC2E73"/>
    <w:rsid w:val="00EC3D75"/>
    <w:rsid w:val="00ED4C7C"/>
    <w:rsid w:val="00EF3305"/>
    <w:rsid w:val="00F177A8"/>
    <w:rsid w:val="00F2537A"/>
    <w:rsid w:val="00F332BB"/>
    <w:rsid w:val="00F51B5D"/>
    <w:rsid w:val="00F559A5"/>
    <w:rsid w:val="00F56081"/>
    <w:rsid w:val="00F60A35"/>
    <w:rsid w:val="00F65FA3"/>
    <w:rsid w:val="00F769CE"/>
    <w:rsid w:val="00F76D4F"/>
    <w:rsid w:val="00F84405"/>
    <w:rsid w:val="00F919D2"/>
    <w:rsid w:val="00F97679"/>
    <w:rsid w:val="00FA5FD2"/>
    <w:rsid w:val="00FB050E"/>
    <w:rsid w:val="00FB1C28"/>
    <w:rsid w:val="00FB62D3"/>
    <w:rsid w:val="00FC181D"/>
    <w:rsid w:val="00FC289B"/>
    <w:rsid w:val="00FE55F7"/>
    <w:rsid w:val="00FF00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0C6F7"/>
  <w15:chartTrackingRefBased/>
  <w15:docId w15:val="{9A471837-6C9C-41E4-9D2D-16C9B99F51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3EB2"/>
    <w:pPr>
      <w:spacing w:after="0" w:line="240" w:lineRule="auto"/>
    </w:pPr>
    <w:rPr>
      <w:rFonts w:ascii="Times New Roman" w:eastAsia="Times New Roman" w:hAnsi="Times New Roman" w:cs="Times New Roman"/>
      <w:sz w:val="24"/>
      <w:szCs w:val="24"/>
      <w:lang w:val="it-IT" w:eastAsia="en-GB"/>
    </w:rPr>
  </w:style>
  <w:style w:type="paragraph" w:styleId="Heading1">
    <w:name w:val="heading 1"/>
    <w:basedOn w:val="Normal"/>
    <w:link w:val="Heading1Char"/>
    <w:uiPriority w:val="9"/>
    <w:qFormat/>
    <w:rsid w:val="0093412E"/>
    <w:pPr>
      <w:ind w:left="468" w:hanging="348"/>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21CA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1CA9"/>
    <w:rPr>
      <w:rFonts w:ascii="Segoe UI" w:eastAsia="Times New Roman" w:hAnsi="Segoe UI" w:cs="Segoe UI"/>
      <w:sz w:val="18"/>
      <w:szCs w:val="18"/>
      <w:lang w:val="it-IT" w:eastAsia="en-GB"/>
    </w:rPr>
  </w:style>
  <w:style w:type="paragraph" w:styleId="BodyText">
    <w:name w:val="Body Text"/>
    <w:basedOn w:val="Normal"/>
    <w:link w:val="BodyTextChar"/>
    <w:uiPriority w:val="1"/>
    <w:qFormat/>
    <w:rsid w:val="00921CA9"/>
    <w:rPr>
      <w:sz w:val="20"/>
      <w:szCs w:val="20"/>
    </w:rPr>
  </w:style>
  <w:style w:type="character" w:customStyle="1" w:styleId="BodyTextChar">
    <w:name w:val="Body Text Char"/>
    <w:basedOn w:val="DefaultParagraphFont"/>
    <w:link w:val="BodyText"/>
    <w:uiPriority w:val="1"/>
    <w:rsid w:val="00921CA9"/>
    <w:rPr>
      <w:rFonts w:ascii="Times New Roman" w:eastAsia="Times New Roman" w:hAnsi="Times New Roman" w:cs="Times New Roman"/>
      <w:sz w:val="20"/>
      <w:szCs w:val="20"/>
      <w:lang w:val="it-IT" w:eastAsia="en-GB"/>
    </w:rPr>
  </w:style>
  <w:style w:type="character" w:styleId="CommentReference">
    <w:name w:val="annotation reference"/>
    <w:basedOn w:val="DefaultParagraphFont"/>
    <w:uiPriority w:val="99"/>
    <w:semiHidden/>
    <w:unhideWhenUsed/>
    <w:rsid w:val="00921CA9"/>
    <w:rPr>
      <w:sz w:val="16"/>
      <w:szCs w:val="16"/>
    </w:rPr>
  </w:style>
  <w:style w:type="paragraph" w:styleId="CommentText">
    <w:name w:val="annotation text"/>
    <w:basedOn w:val="Normal"/>
    <w:link w:val="CommentTextChar"/>
    <w:uiPriority w:val="99"/>
    <w:semiHidden/>
    <w:unhideWhenUsed/>
    <w:rsid w:val="00921CA9"/>
    <w:rPr>
      <w:sz w:val="20"/>
      <w:szCs w:val="20"/>
    </w:rPr>
  </w:style>
  <w:style w:type="character" w:customStyle="1" w:styleId="CommentTextChar">
    <w:name w:val="Comment Text Char"/>
    <w:basedOn w:val="DefaultParagraphFont"/>
    <w:link w:val="CommentText"/>
    <w:uiPriority w:val="99"/>
    <w:semiHidden/>
    <w:rsid w:val="00921CA9"/>
    <w:rPr>
      <w:rFonts w:ascii="Times New Roman" w:eastAsia="Times New Roman" w:hAnsi="Times New Roman" w:cs="Times New Roman"/>
      <w:sz w:val="20"/>
      <w:szCs w:val="20"/>
      <w:lang w:val="it-IT" w:eastAsia="en-GB"/>
    </w:rPr>
  </w:style>
  <w:style w:type="character" w:customStyle="1" w:styleId="Heading1Char">
    <w:name w:val="Heading 1 Char"/>
    <w:basedOn w:val="DefaultParagraphFont"/>
    <w:link w:val="Heading1"/>
    <w:uiPriority w:val="9"/>
    <w:rsid w:val="0093412E"/>
    <w:rPr>
      <w:rFonts w:ascii="Times New Roman" w:eastAsia="Times New Roman" w:hAnsi="Times New Roman" w:cs="Times New Roman"/>
      <w:b/>
      <w:bCs/>
      <w:sz w:val="20"/>
      <w:szCs w:val="20"/>
      <w:lang w:val="it-IT" w:eastAsia="en-GB"/>
    </w:rPr>
  </w:style>
  <w:style w:type="character" w:styleId="Hyperlink">
    <w:name w:val="Hyperlink"/>
    <w:basedOn w:val="DefaultParagraphFont"/>
    <w:uiPriority w:val="99"/>
    <w:unhideWhenUsed/>
    <w:rsid w:val="0093412E"/>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535691"/>
    <w:rPr>
      <w:b/>
      <w:bCs/>
    </w:rPr>
  </w:style>
  <w:style w:type="character" w:customStyle="1" w:styleId="CommentSubjectChar">
    <w:name w:val="Comment Subject Char"/>
    <w:basedOn w:val="CommentTextChar"/>
    <w:link w:val="CommentSubject"/>
    <w:uiPriority w:val="99"/>
    <w:semiHidden/>
    <w:rsid w:val="00535691"/>
    <w:rPr>
      <w:rFonts w:ascii="Times New Roman" w:eastAsia="Times New Roman" w:hAnsi="Times New Roman" w:cs="Times New Roman"/>
      <w:b/>
      <w:bCs/>
      <w:sz w:val="20"/>
      <w:szCs w:val="20"/>
      <w:lang w:val="it-IT" w:eastAsia="en-GB"/>
    </w:rPr>
  </w:style>
  <w:style w:type="character" w:styleId="PlaceholderText">
    <w:name w:val="Placeholder Text"/>
    <w:basedOn w:val="DefaultParagraphFont"/>
    <w:uiPriority w:val="99"/>
    <w:semiHidden/>
    <w:rsid w:val="0082032A"/>
    <w:rPr>
      <w:color w:val="808080"/>
    </w:rPr>
  </w:style>
  <w:style w:type="paragraph" w:styleId="Bibliography">
    <w:name w:val="Bibliography"/>
    <w:basedOn w:val="Normal"/>
    <w:next w:val="Normal"/>
    <w:uiPriority w:val="37"/>
    <w:unhideWhenUsed/>
    <w:rsid w:val="009C739D"/>
  </w:style>
  <w:style w:type="character" w:customStyle="1" w:styleId="UnresolvedMention1">
    <w:name w:val="Unresolved Mention1"/>
    <w:basedOn w:val="DefaultParagraphFont"/>
    <w:uiPriority w:val="99"/>
    <w:semiHidden/>
    <w:unhideWhenUsed/>
    <w:rsid w:val="009C739D"/>
    <w:rPr>
      <w:color w:val="605E5C"/>
      <w:shd w:val="clear" w:color="auto" w:fill="E1DFDD"/>
    </w:rPr>
  </w:style>
  <w:style w:type="paragraph" w:styleId="Revision">
    <w:name w:val="Revision"/>
    <w:hidden/>
    <w:uiPriority w:val="99"/>
    <w:semiHidden/>
    <w:rsid w:val="00BC55CF"/>
    <w:pPr>
      <w:spacing w:after="0" w:line="240" w:lineRule="auto"/>
    </w:pPr>
    <w:rPr>
      <w:rFonts w:ascii="Times New Roman" w:eastAsia="Times New Roman" w:hAnsi="Times New Roman" w:cs="Times New Roman"/>
      <w:sz w:val="24"/>
      <w:szCs w:val="24"/>
      <w:lang w:val="it-IT" w:eastAsia="en-GB"/>
    </w:rPr>
  </w:style>
  <w:style w:type="paragraph" w:customStyle="1" w:styleId="MCAuthor">
    <w:name w:val="MC Author"/>
    <w:basedOn w:val="Normal"/>
    <w:next w:val="Normal"/>
    <w:rsid w:val="00F177A8"/>
    <w:pPr>
      <w:jc w:val="center"/>
    </w:pPr>
    <w:rPr>
      <w:b/>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540545">
      <w:bodyDiv w:val="1"/>
      <w:marLeft w:val="0"/>
      <w:marRight w:val="0"/>
      <w:marTop w:val="0"/>
      <w:marBottom w:val="0"/>
      <w:divBdr>
        <w:top w:val="none" w:sz="0" w:space="0" w:color="auto"/>
        <w:left w:val="none" w:sz="0" w:space="0" w:color="auto"/>
        <w:bottom w:val="none" w:sz="0" w:space="0" w:color="auto"/>
        <w:right w:val="none" w:sz="0" w:space="0" w:color="auto"/>
      </w:divBdr>
    </w:div>
    <w:div w:id="150143041">
      <w:bodyDiv w:val="1"/>
      <w:marLeft w:val="0"/>
      <w:marRight w:val="0"/>
      <w:marTop w:val="0"/>
      <w:marBottom w:val="0"/>
      <w:divBdr>
        <w:top w:val="none" w:sz="0" w:space="0" w:color="auto"/>
        <w:left w:val="none" w:sz="0" w:space="0" w:color="auto"/>
        <w:bottom w:val="none" w:sz="0" w:space="0" w:color="auto"/>
        <w:right w:val="none" w:sz="0" w:space="0" w:color="auto"/>
      </w:divBdr>
    </w:div>
    <w:div w:id="322204343">
      <w:bodyDiv w:val="1"/>
      <w:marLeft w:val="0"/>
      <w:marRight w:val="0"/>
      <w:marTop w:val="0"/>
      <w:marBottom w:val="0"/>
      <w:divBdr>
        <w:top w:val="none" w:sz="0" w:space="0" w:color="auto"/>
        <w:left w:val="none" w:sz="0" w:space="0" w:color="auto"/>
        <w:bottom w:val="none" w:sz="0" w:space="0" w:color="auto"/>
        <w:right w:val="none" w:sz="0" w:space="0" w:color="auto"/>
      </w:divBdr>
    </w:div>
    <w:div w:id="378012867">
      <w:bodyDiv w:val="1"/>
      <w:marLeft w:val="0"/>
      <w:marRight w:val="0"/>
      <w:marTop w:val="0"/>
      <w:marBottom w:val="0"/>
      <w:divBdr>
        <w:top w:val="none" w:sz="0" w:space="0" w:color="auto"/>
        <w:left w:val="none" w:sz="0" w:space="0" w:color="auto"/>
        <w:bottom w:val="none" w:sz="0" w:space="0" w:color="auto"/>
        <w:right w:val="none" w:sz="0" w:space="0" w:color="auto"/>
      </w:divBdr>
      <w:divsChild>
        <w:div w:id="1335255704">
          <w:marLeft w:val="0"/>
          <w:marRight w:val="0"/>
          <w:marTop w:val="0"/>
          <w:marBottom w:val="0"/>
          <w:divBdr>
            <w:top w:val="none" w:sz="0" w:space="0" w:color="auto"/>
            <w:left w:val="none" w:sz="0" w:space="0" w:color="auto"/>
            <w:bottom w:val="none" w:sz="0" w:space="0" w:color="auto"/>
            <w:right w:val="none" w:sz="0" w:space="0" w:color="auto"/>
          </w:divBdr>
          <w:divsChild>
            <w:div w:id="1012756997">
              <w:marLeft w:val="0"/>
              <w:marRight w:val="0"/>
              <w:marTop w:val="0"/>
              <w:marBottom w:val="0"/>
              <w:divBdr>
                <w:top w:val="none" w:sz="0" w:space="0" w:color="auto"/>
                <w:left w:val="none" w:sz="0" w:space="0" w:color="auto"/>
                <w:bottom w:val="none" w:sz="0" w:space="0" w:color="auto"/>
                <w:right w:val="none" w:sz="0" w:space="0" w:color="auto"/>
              </w:divBdr>
              <w:divsChild>
                <w:div w:id="692465245">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015770300">
      <w:bodyDiv w:val="1"/>
      <w:marLeft w:val="0"/>
      <w:marRight w:val="0"/>
      <w:marTop w:val="0"/>
      <w:marBottom w:val="0"/>
      <w:divBdr>
        <w:top w:val="none" w:sz="0" w:space="0" w:color="auto"/>
        <w:left w:val="none" w:sz="0" w:space="0" w:color="auto"/>
        <w:bottom w:val="none" w:sz="0" w:space="0" w:color="auto"/>
        <w:right w:val="none" w:sz="0" w:space="0" w:color="auto"/>
      </w:divBdr>
    </w:div>
    <w:div w:id="1643581153">
      <w:bodyDiv w:val="1"/>
      <w:marLeft w:val="0"/>
      <w:marRight w:val="0"/>
      <w:marTop w:val="0"/>
      <w:marBottom w:val="0"/>
      <w:divBdr>
        <w:top w:val="none" w:sz="0" w:space="0" w:color="auto"/>
        <w:left w:val="none" w:sz="0" w:space="0" w:color="auto"/>
        <w:bottom w:val="none" w:sz="0" w:space="0" w:color="auto"/>
        <w:right w:val="none" w:sz="0" w:space="0" w:color="auto"/>
      </w:divBdr>
    </w:div>
    <w:div w:id="1749109637">
      <w:bodyDiv w:val="1"/>
      <w:marLeft w:val="0"/>
      <w:marRight w:val="0"/>
      <w:marTop w:val="0"/>
      <w:marBottom w:val="0"/>
      <w:divBdr>
        <w:top w:val="none" w:sz="0" w:space="0" w:color="auto"/>
        <w:left w:val="none" w:sz="0" w:space="0" w:color="auto"/>
        <w:bottom w:val="none" w:sz="0" w:space="0" w:color="auto"/>
        <w:right w:val="none" w:sz="0" w:space="0" w:color="auto"/>
      </w:divBdr>
      <w:divsChild>
        <w:div w:id="1952928756">
          <w:marLeft w:val="0"/>
          <w:marRight w:val="0"/>
          <w:marTop w:val="0"/>
          <w:marBottom w:val="0"/>
          <w:divBdr>
            <w:top w:val="none" w:sz="0" w:space="0" w:color="auto"/>
            <w:left w:val="none" w:sz="0" w:space="0" w:color="auto"/>
            <w:bottom w:val="none" w:sz="0" w:space="0" w:color="auto"/>
            <w:right w:val="none" w:sz="0" w:space="0" w:color="auto"/>
          </w:divBdr>
          <w:divsChild>
            <w:div w:id="1838306643">
              <w:marLeft w:val="0"/>
              <w:marRight w:val="0"/>
              <w:marTop w:val="0"/>
              <w:marBottom w:val="0"/>
              <w:divBdr>
                <w:top w:val="none" w:sz="0" w:space="0" w:color="auto"/>
                <w:left w:val="none" w:sz="0" w:space="0" w:color="auto"/>
                <w:bottom w:val="none" w:sz="0" w:space="0" w:color="auto"/>
                <w:right w:val="none" w:sz="0" w:space="0" w:color="auto"/>
              </w:divBdr>
              <w:divsChild>
                <w:div w:id="371152414">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792363089">
      <w:bodyDiv w:val="1"/>
      <w:marLeft w:val="0"/>
      <w:marRight w:val="0"/>
      <w:marTop w:val="0"/>
      <w:marBottom w:val="0"/>
      <w:divBdr>
        <w:top w:val="none" w:sz="0" w:space="0" w:color="auto"/>
        <w:left w:val="none" w:sz="0" w:space="0" w:color="auto"/>
        <w:bottom w:val="none" w:sz="0" w:space="0" w:color="auto"/>
        <w:right w:val="none" w:sz="0" w:space="0" w:color="auto"/>
      </w:divBdr>
    </w:div>
    <w:div w:id="2063360337">
      <w:bodyDiv w:val="1"/>
      <w:marLeft w:val="0"/>
      <w:marRight w:val="0"/>
      <w:marTop w:val="0"/>
      <w:marBottom w:val="0"/>
      <w:divBdr>
        <w:top w:val="none" w:sz="0" w:space="0" w:color="auto"/>
        <w:left w:val="none" w:sz="0" w:space="0" w:color="auto"/>
        <w:bottom w:val="none" w:sz="0" w:space="0" w:color="auto"/>
        <w:right w:val="none" w:sz="0" w:space="0" w:color="auto"/>
      </w:divBdr>
      <w:divsChild>
        <w:div w:id="2132429709">
          <w:marLeft w:val="0"/>
          <w:marRight w:val="0"/>
          <w:marTop w:val="0"/>
          <w:marBottom w:val="0"/>
          <w:divBdr>
            <w:top w:val="none" w:sz="0" w:space="0" w:color="auto"/>
            <w:left w:val="none" w:sz="0" w:space="0" w:color="auto"/>
            <w:bottom w:val="none" w:sz="0" w:space="0" w:color="auto"/>
            <w:right w:val="none" w:sz="0" w:space="0" w:color="auto"/>
          </w:divBdr>
          <w:divsChild>
            <w:div w:id="1809282687">
              <w:marLeft w:val="0"/>
              <w:marRight w:val="0"/>
              <w:marTop w:val="0"/>
              <w:marBottom w:val="0"/>
              <w:divBdr>
                <w:top w:val="none" w:sz="0" w:space="0" w:color="auto"/>
                <w:left w:val="none" w:sz="0" w:space="0" w:color="auto"/>
                <w:bottom w:val="none" w:sz="0" w:space="0" w:color="auto"/>
                <w:right w:val="none" w:sz="0" w:space="0" w:color="auto"/>
              </w:divBdr>
              <w:divsChild>
                <w:div w:id="861672422">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hyperlink" Target="mailto:sorger@gwu.edu" TargetMode="Externa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7B370D-F21A-4DA3-9830-A2C1163976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Pages>
  <Words>938</Words>
  <Characters>5302</Characters>
  <Application>Microsoft Office Word</Application>
  <DocSecurity>0</DocSecurity>
  <Lines>93</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MENG JIAWEI</dc:creator>
  <cp:keywords/>
  <dc:description/>
  <cp:lastModifiedBy>Meng, Jiawei</cp:lastModifiedBy>
  <cp:revision>10</cp:revision>
  <dcterms:created xsi:type="dcterms:W3CDTF">2022-03-31T15:34:00Z</dcterms:created>
  <dcterms:modified xsi:type="dcterms:W3CDTF">2022-04-05T17:00:00Z</dcterms:modified>
</cp:coreProperties>
</file>