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9932B8" w14:textId="4AD35B0D" w:rsidR="003A2C85" w:rsidRPr="00F371A6" w:rsidRDefault="002C761C" w:rsidP="004F054E">
      <w:pPr>
        <w:spacing w:line="480" w:lineRule="auto"/>
        <w:rPr>
          <w:rFonts w:ascii="Times New Roman" w:hAnsi="Times New Roman" w:cs="Times New Roman"/>
          <w:b/>
          <w:caps/>
          <w:sz w:val="24"/>
          <w:szCs w:val="24"/>
        </w:rPr>
      </w:pPr>
      <w:r w:rsidRPr="00F371A6">
        <w:rPr>
          <w:rFonts w:ascii="Times New Roman" w:hAnsi="Times New Roman" w:cs="Times New Roman"/>
          <w:b/>
          <w:caps/>
          <w:sz w:val="24"/>
          <w:szCs w:val="24"/>
        </w:rPr>
        <w:t xml:space="preserve">Supplementary </w:t>
      </w:r>
      <w:r w:rsidR="00396511">
        <w:rPr>
          <w:rFonts w:ascii="Times New Roman" w:hAnsi="Times New Roman" w:cs="Times New Roman"/>
          <w:b/>
          <w:caps/>
          <w:sz w:val="24"/>
          <w:szCs w:val="24"/>
        </w:rPr>
        <w:t>INFORMATION</w:t>
      </w:r>
    </w:p>
    <w:p w14:paraId="253B8959" w14:textId="4FE415D1" w:rsidR="00E77FFE" w:rsidRPr="00C47455" w:rsidRDefault="00E77FFE" w:rsidP="00E77F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ementary</w:t>
      </w: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ure</w:t>
      </w: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96511" w:rsidRPr="007A1A4E">
        <w:rPr>
          <w:rFonts w:ascii="Times New Roman" w:hAnsi="Times New Roman" w:cs="Times New Roman"/>
          <w:sz w:val="24"/>
          <w:szCs w:val="24"/>
          <w:lang w:val="en-US"/>
        </w:rPr>
        <w:t xml:space="preserve">The therapeutic effect of GA was investigated using a mouse model of AD. 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>Sixteen</w:t>
      </w:r>
      <w:r w:rsidR="00396511" w:rsidRPr="007A1A4E">
        <w:rPr>
          <w:rFonts w:ascii="Times New Roman" w:hAnsi="Times New Roman" w:cs="Times New Roman"/>
          <w:sz w:val="24"/>
          <w:szCs w:val="24"/>
          <w:lang w:val="en-US"/>
        </w:rPr>
        <w:t xml:space="preserve"> 2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396511" w:rsidRPr="007A1A4E">
        <w:rPr>
          <w:rFonts w:ascii="Times New Roman" w:hAnsi="Times New Roman" w:cs="Times New Roman"/>
          <w:sz w:val="24"/>
          <w:szCs w:val="24"/>
          <w:lang w:val="en-US"/>
        </w:rPr>
        <w:t>-months-old female transgenic APP/PS1 mice (GA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96511" w:rsidRPr="007A1A4E">
        <w:rPr>
          <w:rFonts w:ascii="Times New Roman" w:hAnsi="Times New Roman" w:cs="Times New Roman"/>
          <w:sz w:val="24"/>
          <w:szCs w:val="24"/>
          <w:lang w:val="en-US"/>
        </w:rPr>
        <w:t xml:space="preserve"> n = 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396511" w:rsidRPr="007A1A4E">
        <w:rPr>
          <w:rFonts w:ascii="Times New Roman" w:hAnsi="Times New Roman" w:cs="Times New Roman"/>
          <w:sz w:val="24"/>
          <w:szCs w:val="24"/>
          <w:lang w:val="en-US"/>
        </w:rPr>
        <w:t xml:space="preserve"> and controls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96511" w:rsidRPr="007A1A4E">
        <w:rPr>
          <w:rFonts w:ascii="Times New Roman" w:hAnsi="Times New Roman" w:cs="Times New Roman"/>
          <w:sz w:val="24"/>
          <w:szCs w:val="24"/>
          <w:lang w:val="en-US"/>
        </w:rPr>
        <w:t xml:space="preserve"> n = 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396511" w:rsidRPr="007A1A4E">
        <w:rPr>
          <w:rFonts w:ascii="Times New Roman" w:hAnsi="Times New Roman" w:cs="Times New Roman"/>
          <w:sz w:val="24"/>
          <w:szCs w:val="24"/>
          <w:lang w:val="en-US"/>
        </w:rPr>
        <w:t xml:space="preserve">) were used for this study. </w:t>
      </w:r>
      <w:r w:rsidR="00396511" w:rsidRPr="007A1A4E">
        <w:rPr>
          <w:rFonts w:ascii="Times New Roman" w:hAnsi="Times New Roman" w:cs="Times New Roman"/>
          <w:b/>
          <w:bCs/>
          <w:sz w:val="24"/>
          <w:szCs w:val="24"/>
          <w:lang w:val="en-US"/>
        </w:rPr>
        <w:t>a.</w:t>
      </w:r>
      <w:r w:rsidR="00396511" w:rsidRPr="007A1A4E">
        <w:rPr>
          <w:rFonts w:ascii="Times New Roman" w:hAnsi="Times New Roman" w:cs="Times New Roman"/>
          <w:sz w:val="24"/>
          <w:szCs w:val="24"/>
          <w:lang w:val="en-US"/>
        </w:rPr>
        <w:t xml:space="preserve"> The implanted mini-osmotic pump (ALZET, model 1004) plus ALZET Brain Infusion Kit 3 were examined by necropsy. </w:t>
      </w:r>
      <w:r w:rsidR="00396511" w:rsidRPr="007A1A4E">
        <w:rPr>
          <w:rFonts w:ascii="Times New Roman" w:hAnsi="Times New Roman" w:cs="Times New Roman"/>
          <w:b/>
          <w:bCs/>
          <w:sz w:val="24"/>
          <w:szCs w:val="24"/>
          <w:lang w:val="en-US"/>
        </w:rPr>
        <w:t>b.</w:t>
      </w:r>
      <w:r w:rsidR="00396511" w:rsidRPr="007A1A4E">
        <w:rPr>
          <w:rFonts w:ascii="Times New Roman" w:hAnsi="Times New Roman" w:cs="Times New Roman"/>
          <w:sz w:val="24"/>
          <w:szCs w:val="24"/>
          <w:lang w:val="en-US"/>
        </w:rPr>
        <w:t xml:space="preserve"> Retrieved mini-osmotic pumps were opened by removing the outer membrane to check if all reagents were delivered.</w:t>
      </w:r>
    </w:p>
    <w:p w14:paraId="7810E043" w14:textId="77777777" w:rsidR="00E77FFE" w:rsidRDefault="00E77FFE" w:rsidP="00E77F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4745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E39195" wp14:editId="1454EC0E">
            <wp:extent cx="2768600" cy="17653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7DCC1" w14:textId="77777777" w:rsidR="00E77FFE" w:rsidRDefault="00E77FFE" w:rsidP="00E77FF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094CDD90" w14:textId="58151882" w:rsidR="00E77FFE" w:rsidRDefault="00E77FFE" w:rsidP="00E77F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ementary</w:t>
      </w: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ure</w:t>
      </w: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2 </w:t>
      </w:r>
      <w:r w:rsidR="00396511" w:rsidRPr="009A1E33">
        <w:rPr>
          <w:rFonts w:ascii="Times New Roman" w:hAnsi="Times New Roman" w:cs="Times New Roman"/>
          <w:sz w:val="24"/>
          <w:szCs w:val="24"/>
        </w:rPr>
        <w:t xml:space="preserve">Quality controls for mouse </w:t>
      </w:r>
      <w:r w:rsidR="00396511">
        <w:rPr>
          <w:rFonts w:ascii="Times New Roman" w:hAnsi="Times New Roman" w:cs="Times New Roman"/>
          <w:sz w:val="24"/>
          <w:szCs w:val="24"/>
        </w:rPr>
        <w:t>behavioural</w:t>
      </w:r>
      <w:r w:rsidR="00396511" w:rsidRPr="009A1E33">
        <w:rPr>
          <w:rFonts w:ascii="Times New Roman" w:hAnsi="Times New Roman" w:cs="Times New Roman"/>
          <w:sz w:val="24"/>
          <w:szCs w:val="24"/>
        </w:rPr>
        <w:t xml:space="preserve"> studies.</w:t>
      </w:r>
      <w:r w:rsidR="00396511">
        <w:rPr>
          <w:rFonts w:ascii="Times New Roman" w:hAnsi="Times New Roman" w:cs="Times New Roman"/>
          <w:sz w:val="24"/>
          <w:szCs w:val="24"/>
        </w:rPr>
        <w:t xml:space="preserve"> </w:t>
      </w:r>
      <w:r w:rsidR="00396511" w:rsidRPr="0007361A">
        <w:rPr>
          <w:rFonts w:ascii="Times New Roman" w:hAnsi="Times New Roman" w:cs="Times New Roman"/>
          <w:sz w:val="24"/>
          <w:szCs w:val="24"/>
        </w:rPr>
        <w:t xml:space="preserve">Quality controls for </w:t>
      </w:r>
      <w:r w:rsidR="00396511">
        <w:rPr>
          <w:rFonts w:ascii="Times New Roman" w:hAnsi="Times New Roman" w:cs="Times New Roman"/>
          <w:sz w:val="24"/>
          <w:szCs w:val="24"/>
        </w:rPr>
        <w:t>behavioural</w:t>
      </w:r>
      <w:r w:rsidR="00396511" w:rsidRPr="0007361A">
        <w:rPr>
          <w:rFonts w:ascii="Times New Roman" w:hAnsi="Times New Roman" w:cs="Times New Roman"/>
          <w:sz w:val="24"/>
          <w:szCs w:val="24"/>
        </w:rPr>
        <w:t xml:space="preserve"> studies. </w:t>
      </w:r>
      <w:r w:rsidR="00396511" w:rsidRPr="0007361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a. </w:t>
      </w:r>
      <w:r w:rsidR="00396511" w:rsidRPr="0007361A">
        <w:rPr>
          <w:rFonts w:ascii="Times New Roman" w:hAnsi="Times New Roman" w:cs="Times New Roman"/>
          <w:sz w:val="24"/>
          <w:szCs w:val="24"/>
          <w:lang w:val="en-US"/>
        </w:rPr>
        <w:t xml:space="preserve">Total distance moved was used as a quality control for mice underwent open field test. There was no difference found between GA and controls. </w:t>
      </w:r>
      <w:r w:rsidR="00396511" w:rsidRPr="0007361A">
        <w:rPr>
          <w:rFonts w:ascii="Times New Roman" w:hAnsi="Times New Roman" w:cs="Times New Roman"/>
          <w:b/>
          <w:bCs/>
          <w:sz w:val="24"/>
          <w:szCs w:val="24"/>
        </w:rPr>
        <w:t xml:space="preserve">b. </w:t>
      </w:r>
      <w:r w:rsidR="00396511" w:rsidRPr="0007361A">
        <w:rPr>
          <w:rFonts w:ascii="Times New Roman" w:hAnsi="Times New Roman" w:cs="Times New Roman"/>
          <w:sz w:val="24"/>
          <w:szCs w:val="24"/>
        </w:rPr>
        <w:t>In social stage 1 (habituation), a normal mouse spends equal time in left or right chamber. There was no side preference found for either group.</w:t>
      </w:r>
      <w:r w:rsidR="00396511">
        <w:rPr>
          <w:rFonts w:ascii="Times New Roman" w:hAnsi="Times New Roman" w:cs="Times New Roman"/>
          <w:sz w:val="24"/>
          <w:szCs w:val="24"/>
        </w:rPr>
        <w:t xml:space="preserve"> 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 xml:space="preserve">Results </w:t>
      </w:r>
      <w:r w:rsidR="00396511" w:rsidRPr="00366EC2">
        <w:rPr>
          <w:rFonts w:ascii="Times New Roman" w:hAnsi="Times New Roman" w:cs="Times New Roman"/>
          <w:sz w:val="24"/>
          <w:szCs w:val="24"/>
          <w:lang w:val="en-US"/>
        </w:rPr>
        <w:t>are presented as group means with standard error of the mean (SEM).</w:t>
      </w:r>
    </w:p>
    <w:p w14:paraId="64DCA41E" w14:textId="77777777" w:rsidR="00E77FFE" w:rsidRPr="007A1A4E" w:rsidRDefault="00E77FFE" w:rsidP="00E77F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F0905B" wp14:editId="5FDEC088">
            <wp:extent cx="5761355" cy="291401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2914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941543" w14:textId="77777777" w:rsidR="00E77FFE" w:rsidRDefault="00E77FFE" w:rsidP="00E77F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00B3EF" w14:textId="3C5A12B0" w:rsidR="00E77FFE" w:rsidRPr="00817BC9" w:rsidRDefault="00E77FFE" w:rsidP="00E77F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ementary</w:t>
      </w: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ure</w:t>
      </w: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="0039651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96511" w:rsidRPr="00817BC9">
        <w:rPr>
          <w:rFonts w:ascii="Times New Roman" w:hAnsi="Times New Roman" w:cs="Times New Roman"/>
          <w:sz w:val="24"/>
          <w:szCs w:val="24"/>
          <w:lang w:val="en-US"/>
        </w:rPr>
        <w:t>Methods to quantify and analyze immunohistochemical staining.</w:t>
      </w:r>
      <w:r w:rsidR="00396511">
        <w:rPr>
          <w:rFonts w:ascii="Times New Roman" w:hAnsi="Times New Roman" w:cs="Times New Roman"/>
          <w:sz w:val="24"/>
          <w:szCs w:val="24"/>
        </w:rPr>
        <w:t xml:space="preserve"> </w:t>
      </w:r>
      <w:r w:rsidR="00396511" w:rsidRPr="00C45558">
        <w:rPr>
          <w:rFonts w:ascii="Times New Roman" w:hAnsi="Times New Roman" w:cs="Times New Roman"/>
          <w:sz w:val="24"/>
          <w:szCs w:val="24"/>
          <w:lang w:val="en-US"/>
        </w:rPr>
        <w:t>We examined sagittal sections of mouse brains using immunohistochemical staining for A</w:t>
      </w:r>
      <w:r w:rsidR="00396511" w:rsidRPr="00C45558">
        <w:rPr>
          <w:rFonts w:ascii="Times New Roman" w:hAnsi="Times New Roman" w:cs="Times New Roman"/>
          <w:sz w:val="24"/>
          <w:szCs w:val="24"/>
          <w:lang w:val="el-GR"/>
        </w:rPr>
        <w:t>β</w:t>
      </w:r>
      <w:r w:rsidR="00396511" w:rsidRPr="00C45558">
        <w:rPr>
          <w:rFonts w:ascii="Times New Roman" w:hAnsi="Times New Roman" w:cs="Times New Roman"/>
          <w:sz w:val="24"/>
          <w:szCs w:val="24"/>
          <w:lang w:val="en-US"/>
        </w:rPr>
        <w:t xml:space="preserve"> plaques and microglial cells. We 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>analyze</w:t>
      </w:r>
      <w:r w:rsidR="00396511" w:rsidRPr="00C45558">
        <w:rPr>
          <w:rFonts w:ascii="Times New Roman" w:hAnsi="Times New Roman" w:cs="Times New Roman"/>
          <w:sz w:val="24"/>
          <w:szCs w:val="24"/>
          <w:lang w:val="en-US"/>
        </w:rPr>
        <w:t>d Aβ IHC with whole mount view (4X) by dissecting the brain section into hippocampal area (</w:t>
      </w:r>
      <w:r w:rsidR="00396511" w:rsidRPr="00C45558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="00396511" w:rsidRPr="00C45558">
        <w:rPr>
          <w:rFonts w:ascii="Times New Roman" w:hAnsi="Times New Roman" w:cs="Times New Roman"/>
          <w:sz w:val="24"/>
          <w:szCs w:val="24"/>
          <w:lang w:val="en-US"/>
        </w:rPr>
        <w:t>) and cortical area (</w:t>
      </w:r>
      <w:r w:rsidR="00396511" w:rsidRPr="00C45558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="00396511" w:rsidRPr="00C45558">
        <w:rPr>
          <w:rFonts w:ascii="Times New Roman" w:hAnsi="Times New Roman" w:cs="Times New Roman"/>
          <w:sz w:val="24"/>
          <w:szCs w:val="24"/>
          <w:lang w:val="en-US"/>
        </w:rPr>
        <w:t xml:space="preserve">). Aβ plaque structures were 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 xml:space="preserve">then </w:t>
      </w:r>
      <w:r w:rsidR="00396511" w:rsidRPr="00C45558">
        <w:rPr>
          <w:rFonts w:ascii="Times New Roman" w:hAnsi="Times New Roman" w:cs="Times New Roman"/>
          <w:sz w:val="24"/>
          <w:szCs w:val="24"/>
          <w:lang w:val="en-US"/>
        </w:rPr>
        <w:t xml:space="preserve">isolated and analyzed in </w:t>
      </w:r>
      <w:r w:rsidR="00396511" w:rsidRPr="00C45558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="00396511" w:rsidRPr="00C45558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396511" w:rsidRPr="00C45558"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  <w:r w:rsidR="00396511" w:rsidRPr="00C45558">
        <w:rPr>
          <w:rFonts w:ascii="Times New Roman" w:hAnsi="Times New Roman" w:cs="Times New Roman"/>
          <w:sz w:val="24"/>
          <w:szCs w:val="24"/>
          <w:lang w:val="en-US"/>
        </w:rPr>
        <w:t>. We also analy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>z</w:t>
      </w:r>
      <w:r w:rsidR="00396511" w:rsidRPr="00C45558">
        <w:rPr>
          <w:rFonts w:ascii="Times New Roman" w:hAnsi="Times New Roman" w:cs="Times New Roman"/>
          <w:sz w:val="24"/>
          <w:szCs w:val="24"/>
          <w:lang w:val="en-US"/>
        </w:rPr>
        <w:t xml:space="preserve">ed microglial IHC sections (20X) 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 xml:space="preserve">by </w:t>
      </w:r>
      <w:r w:rsidR="00396511" w:rsidRPr="008B42BC">
        <w:rPr>
          <w:rFonts w:ascii="Times New Roman" w:hAnsi="Times New Roman" w:cs="Times New Roman"/>
          <w:sz w:val="24"/>
          <w:szCs w:val="24"/>
          <w:lang w:val="en-US"/>
        </w:rPr>
        <w:t>extract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396511" w:rsidRPr="008B42BC">
        <w:rPr>
          <w:rFonts w:ascii="Times New Roman" w:hAnsi="Times New Roman" w:cs="Times New Roman"/>
          <w:sz w:val="24"/>
          <w:szCs w:val="24"/>
          <w:lang w:val="en-US"/>
        </w:rPr>
        <w:t xml:space="preserve"> numerical parameters of branched structure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 xml:space="preserve"> of microglia.</w:t>
      </w:r>
    </w:p>
    <w:p w14:paraId="5303B6C2" w14:textId="77777777" w:rsidR="00E77FFE" w:rsidRDefault="00381C21" w:rsidP="00E77F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8D1A90" wp14:editId="6340FB80">
            <wp:extent cx="5577683" cy="5683885"/>
            <wp:effectExtent l="0" t="0" r="444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900" cy="5699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6FADEA" w14:textId="77777777" w:rsidR="00E77FFE" w:rsidRDefault="00E77FFE" w:rsidP="00E77F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F6FD1B6" w14:textId="681FC5C0" w:rsidR="00E77FFE" w:rsidRDefault="00E77FFE" w:rsidP="00E77FF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ementary</w:t>
      </w: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ure</w:t>
      </w:r>
      <w:r w:rsidRPr="00C4745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4 </w:t>
      </w:r>
      <w:bookmarkStart w:id="0" w:name="_Hlk97221317"/>
      <w:r w:rsidR="00396511" w:rsidRPr="00A541E0">
        <w:rPr>
          <w:rFonts w:ascii="Times New Roman" w:hAnsi="Times New Roman" w:cs="Times New Roman"/>
          <w:sz w:val="24"/>
          <w:szCs w:val="24"/>
          <w:lang w:val="en-US"/>
        </w:rPr>
        <w:t xml:space="preserve">Etching ring shape 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 xml:space="preserve">Aβ </w:t>
      </w:r>
      <w:r w:rsidR="00396511" w:rsidRPr="00A541E0">
        <w:rPr>
          <w:rFonts w:ascii="Times New Roman" w:hAnsi="Times New Roman" w:cs="Times New Roman"/>
          <w:sz w:val="24"/>
          <w:szCs w:val="24"/>
          <w:lang w:val="en-US"/>
        </w:rPr>
        <w:t>plaques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End w:id="0"/>
      <w:r w:rsidR="00396511">
        <w:rPr>
          <w:rFonts w:ascii="Times New Roman" w:hAnsi="Times New Roman" w:cs="Times New Roman"/>
          <w:sz w:val="24"/>
          <w:szCs w:val="24"/>
          <w:lang w:val="en-US"/>
        </w:rPr>
        <w:t>in GA treated mouse brain slices.</w:t>
      </w:r>
      <w:r w:rsidR="00255672" w:rsidRPr="0025567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D177FF">
        <w:rPr>
          <w:rFonts w:ascii="Times New Roman" w:hAnsi="Times New Roman" w:cs="Times New Roman"/>
          <w:bCs/>
          <w:sz w:val="24"/>
          <w:szCs w:val="24"/>
          <w:lang w:val="en-US"/>
        </w:rPr>
        <w:t>After GA treatment, m</w:t>
      </w:r>
      <w:r w:rsidR="0025567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icroglia tightly associated with </w:t>
      </w:r>
      <w:r w:rsidR="00D177FF">
        <w:rPr>
          <w:rFonts w:ascii="Times New Roman" w:hAnsi="Times New Roman" w:cs="Times New Roman"/>
          <w:sz w:val="24"/>
          <w:szCs w:val="24"/>
          <w:lang w:val="en-US"/>
        </w:rPr>
        <w:t>Aβ</w:t>
      </w:r>
      <w:r w:rsidR="00D177F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plaques. Some plaques showed a clear center of circle</w:t>
      </w:r>
      <w:r w:rsidR="007D74B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(arrows)</w:t>
      </w:r>
      <w:r w:rsidR="00D177FF">
        <w:rPr>
          <w:rFonts w:ascii="Times New Roman" w:hAnsi="Times New Roman" w:cs="Times New Roman"/>
          <w:bCs/>
          <w:sz w:val="24"/>
          <w:szCs w:val="24"/>
          <w:lang w:val="en-US"/>
        </w:rPr>
        <w:t>. In contrast</w:t>
      </w:r>
      <w:r w:rsidR="007D74B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with GA treated mouse brains</w:t>
      </w:r>
      <w:r w:rsidR="00D177F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 w:rsidR="007D74B2">
        <w:rPr>
          <w:rFonts w:ascii="Times New Roman" w:hAnsi="Times New Roman" w:cs="Times New Roman"/>
          <w:sz w:val="24"/>
          <w:szCs w:val="24"/>
          <w:lang w:val="en-US"/>
        </w:rPr>
        <w:t>Aβ</w:t>
      </w:r>
      <w:r w:rsidR="007D74B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plaques within</w:t>
      </w:r>
      <w:r w:rsidR="00D177F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c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>ontrol mouse brain</w:t>
      </w:r>
      <w:r w:rsidR="00D177F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D74B2">
        <w:rPr>
          <w:rFonts w:ascii="Times New Roman" w:hAnsi="Times New Roman" w:cs="Times New Roman"/>
          <w:sz w:val="24"/>
          <w:szCs w:val="24"/>
          <w:lang w:val="en-US"/>
        </w:rPr>
        <w:t xml:space="preserve">had lower level of microglia infiltration and less </w:t>
      </w:r>
      <w:r w:rsidR="006C5836">
        <w:rPr>
          <w:rFonts w:ascii="Times New Roman" w:hAnsi="Times New Roman" w:cs="Times New Roman"/>
          <w:sz w:val="24"/>
          <w:szCs w:val="24"/>
          <w:lang w:val="en-US"/>
        </w:rPr>
        <w:t>profound</w:t>
      </w:r>
      <w:r w:rsidR="007D74B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C5836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="007D74B2">
        <w:rPr>
          <w:rFonts w:ascii="Times New Roman" w:hAnsi="Times New Roman" w:cs="Times New Roman"/>
          <w:sz w:val="24"/>
          <w:szCs w:val="24"/>
          <w:lang w:val="en-US"/>
        </w:rPr>
        <w:t xml:space="preserve"> center-e</w:t>
      </w:r>
      <w:r w:rsidR="007D74B2" w:rsidRPr="007D74B2">
        <w:rPr>
          <w:rFonts w:ascii="Times New Roman" w:hAnsi="Times New Roman" w:cs="Times New Roman"/>
          <w:sz w:val="24"/>
          <w:szCs w:val="24"/>
          <w:lang w:val="en-US"/>
        </w:rPr>
        <w:t>tching</w:t>
      </w:r>
      <w:r w:rsidR="007D74B2">
        <w:rPr>
          <w:rFonts w:ascii="Times New Roman" w:hAnsi="Times New Roman" w:cs="Times New Roman"/>
          <w:sz w:val="24"/>
          <w:szCs w:val="24"/>
          <w:lang w:val="en-US"/>
        </w:rPr>
        <w:t xml:space="preserve"> (arrow).</w:t>
      </w:r>
      <w:r w:rsidR="007D74B2" w:rsidRPr="007D74B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96511" w:rsidRPr="0061651E">
        <w:rPr>
          <w:rFonts w:ascii="Times New Roman" w:hAnsi="Times New Roman" w:cs="Times New Roman"/>
          <w:sz w:val="24"/>
          <w:szCs w:val="24"/>
          <w:lang w:val="en-US"/>
        </w:rPr>
        <w:t xml:space="preserve">Mouse brain slices were </w:t>
      </w:r>
      <w:r w:rsidR="00396511">
        <w:rPr>
          <w:rFonts w:ascii="Times New Roman" w:hAnsi="Times New Roman" w:cs="Times New Roman"/>
          <w:sz w:val="24"/>
          <w:szCs w:val="24"/>
          <w:lang w:val="en-US"/>
        </w:rPr>
        <w:t xml:space="preserve">immunohistochemically </w:t>
      </w:r>
      <w:r w:rsidR="00396511" w:rsidRPr="0061651E">
        <w:rPr>
          <w:rFonts w:ascii="Times New Roman" w:hAnsi="Times New Roman" w:cs="Times New Roman"/>
          <w:sz w:val="24"/>
          <w:szCs w:val="24"/>
          <w:lang w:val="en-US"/>
        </w:rPr>
        <w:t xml:space="preserve">stained with anti-Aβ </w:t>
      </w:r>
      <w:proofErr w:type="spellStart"/>
      <w:r w:rsidR="00396511" w:rsidRPr="0061651E">
        <w:rPr>
          <w:rFonts w:ascii="Times New Roman" w:hAnsi="Times New Roman" w:cs="Times New Roman"/>
          <w:sz w:val="24"/>
          <w:szCs w:val="24"/>
          <w:lang w:val="en-US"/>
        </w:rPr>
        <w:t>mAb</w:t>
      </w:r>
      <w:proofErr w:type="spellEnd"/>
      <w:r w:rsidR="00396511" w:rsidRPr="0061651E">
        <w:rPr>
          <w:rFonts w:ascii="Times New Roman" w:hAnsi="Times New Roman" w:cs="Times New Roman"/>
          <w:sz w:val="24"/>
          <w:szCs w:val="24"/>
          <w:lang w:val="en-US"/>
        </w:rPr>
        <w:t xml:space="preserve"> (clone 1E8). </w:t>
      </w:r>
      <w:r w:rsidR="00396511" w:rsidRPr="0061651E">
        <w:rPr>
          <w:rFonts w:ascii="Times New Roman" w:hAnsi="Times New Roman" w:cs="Times New Roman"/>
          <w:sz w:val="24"/>
        </w:rPr>
        <w:t>Magnification X</w:t>
      </w:r>
      <w:r w:rsidR="00396511">
        <w:rPr>
          <w:rFonts w:ascii="Times New Roman" w:hAnsi="Times New Roman" w:cs="Times New Roman"/>
          <w:sz w:val="24"/>
        </w:rPr>
        <w:t>4</w:t>
      </w:r>
      <w:r w:rsidR="00396511" w:rsidRPr="0061651E">
        <w:rPr>
          <w:rFonts w:ascii="Times New Roman" w:hAnsi="Times New Roman" w:cs="Times New Roman"/>
          <w:sz w:val="24"/>
        </w:rPr>
        <w:t>0.</w:t>
      </w:r>
      <w:bookmarkStart w:id="1" w:name="_GoBack"/>
      <w:bookmarkEnd w:id="1"/>
    </w:p>
    <w:p w14:paraId="3E5E8C5A" w14:textId="1A1BB0EA" w:rsidR="00E77FFE" w:rsidRPr="00396511" w:rsidRDefault="0085691E" w:rsidP="00E77FF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32E891FD" wp14:editId="10B22336">
            <wp:extent cx="5810250" cy="46456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4645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3B251F" w14:textId="77777777" w:rsidR="00E77FFE" w:rsidRDefault="00E77FFE" w:rsidP="00E77F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40BFA98" w14:textId="177E6206" w:rsidR="00E77FFE" w:rsidRPr="00D632A6" w:rsidRDefault="00E77FFE" w:rsidP="00E77F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32A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632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96511" w:rsidRPr="00D632A6">
        <w:rPr>
          <w:rFonts w:ascii="Times New Roman" w:hAnsi="Times New Roman" w:cs="Times New Roman"/>
          <w:sz w:val="24"/>
          <w:szCs w:val="24"/>
        </w:rPr>
        <w:t>Preliminary pharmacokinetic experiment of glatiramer acetate (GA).</w:t>
      </w:r>
      <w:r w:rsidR="00396511">
        <w:rPr>
          <w:rFonts w:ascii="Times New Roman" w:hAnsi="Times New Roman" w:cs="Times New Roman"/>
          <w:sz w:val="24"/>
          <w:szCs w:val="24"/>
        </w:rPr>
        <w:t xml:space="preserve"> </w:t>
      </w:r>
      <w:r w:rsidR="00396511" w:rsidRPr="00D632A6">
        <w:rPr>
          <w:rFonts w:ascii="Times New Roman" w:hAnsi="Times New Roman" w:cs="Times New Roman"/>
          <w:sz w:val="24"/>
          <w:szCs w:val="24"/>
        </w:rPr>
        <w:t>Alexa488 (A&amp;B) or Alexa647 (</w:t>
      </w:r>
      <w:proofErr w:type="spellStart"/>
      <w:r w:rsidR="00396511" w:rsidRPr="004478B9">
        <w:rPr>
          <w:rFonts w:ascii="Times New Roman" w:hAnsi="Times New Roman" w:cs="Times New Roman"/>
          <w:b/>
          <w:sz w:val="24"/>
          <w:szCs w:val="24"/>
        </w:rPr>
        <w:t>c</w:t>
      </w:r>
      <w:r w:rsidR="00396511" w:rsidRPr="00D632A6">
        <w:rPr>
          <w:rFonts w:ascii="Times New Roman" w:hAnsi="Times New Roman" w:cs="Times New Roman"/>
          <w:sz w:val="24"/>
          <w:szCs w:val="24"/>
        </w:rPr>
        <w:t>&amp;</w:t>
      </w:r>
      <w:r w:rsidR="00396511" w:rsidRPr="004478B9">
        <w:rPr>
          <w:rFonts w:ascii="Times New Roman" w:hAnsi="Times New Roman" w:cs="Times New Roman"/>
          <w:b/>
          <w:sz w:val="24"/>
          <w:szCs w:val="24"/>
        </w:rPr>
        <w:t>d</w:t>
      </w:r>
      <w:proofErr w:type="spellEnd"/>
      <w:r w:rsidR="00396511" w:rsidRPr="00D632A6">
        <w:rPr>
          <w:rFonts w:ascii="Times New Roman" w:hAnsi="Times New Roman" w:cs="Times New Roman"/>
          <w:sz w:val="24"/>
          <w:szCs w:val="24"/>
        </w:rPr>
        <w:t>) labelled glatiramer acetate (GA, 10 mg) was injected directly into the cerebral ventricle, and cerebrospinal fluid (</w:t>
      </w:r>
      <w:proofErr w:type="spellStart"/>
      <w:r w:rsidR="00396511" w:rsidRPr="004478B9">
        <w:rPr>
          <w:rFonts w:ascii="Times New Roman" w:hAnsi="Times New Roman" w:cs="Times New Roman"/>
          <w:b/>
          <w:sz w:val="24"/>
          <w:szCs w:val="24"/>
        </w:rPr>
        <w:t>a</w:t>
      </w:r>
      <w:r w:rsidR="00396511" w:rsidRPr="00D632A6">
        <w:rPr>
          <w:rFonts w:ascii="Times New Roman" w:hAnsi="Times New Roman" w:cs="Times New Roman"/>
          <w:sz w:val="24"/>
          <w:szCs w:val="24"/>
        </w:rPr>
        <w:t>&amp;</w:t>
      </w:r>
      <w:r w:rsidR="00396511" w:rsidRPr="004478B9">
        <w:rPr>
          <w:rFonts w:ascii="Times New Roman" w:hAnsi="Times New Roman" w:cs="Times New Roman"/>
          <w:b/>
          <w:sz w:val="24"/>
          <w:szCs w:val="24"/>
        </w:rPr>
        <w:t>c</w:t>
      </w:r>
      <w:proofErr w:type="spellEnd"/>
      <w:r w:rsidR="00396511" w:rsidRPr="00D632A6">
        <w:rPr>
          <w:rFonts w:ascii="Times New Roman" w:hAnsi="Times New Roman" w:cs="Times New Roman"/>
          <w:sz w:val="24"/>
          <w:szCs w:val="24"/>
        </w:rPr>
        <w:t>), anticoagulant blood and urine (</w:t>
      </w:r>
      <w:proofErr w:type="spellStart"/>
      <w:r w:rsidR="00396511" w:rsidRPr="004478B9">
        <w:rPr>
          <w:rFonts w:ascii="Times New Roman" w:hAnsi="Times New Roman" w:cs="Times New Roman"/>
          <w:b/>
          <w:sz w:val="24"/>
          <w:szCs w:val="24"/>
        </w:rPr>
        <w:t>b</w:t>
      </w:r>
      <w:r w:rsidR="00396511" w:rsidRPr="00D632A6">
        <w:rPr>
          <w:rFonts w:ascii="Times New Roman" w:hAnsi="Times New Roman" w:cs="Times New Roman"/>
          <w:sz w:val="24"/>
          <w:szCs w:val="24"/>
        </w:rPr>
        <w:t>&amp;</w:t>
      </w:r>
      <w:r w:rsidR="00396511" w:rsidRPr="004478B9">
        <w:rPr>
          <w:rFonts w:ascii="Times New Roman" w:hAnsi="Times New Roman" w:cs="Times New Roman"/>
          <w:b/>
          <w:sz w:val="24"/>
          <w:szCs w:val="24"/>
        </w:rPr>
        <w:t>d</w:t>
      </w:r>
      <w:proofErr w:type="spellEnd"/>
      <w:r w:rsidR="00396511" w:rsidRPr="00D632A6">
        <w:rPr>
          <w:rFonts w:ascii="Times New Roman" w:hAnsi="Times New Roman" w:cs="Times New Roman"/>
          <w:sz w:val="24"/>
          <w:szCs w:val="24"/>
        </w:rPr>
        <w:t>) were collected in the following 3-4 days. GA concentration in the samples was determined by comparing the detected fluorescent intensity against the respective standard curve.</w:t>
      </w:r>
    </w:p>
    <w:p w14:paraId="7927187E" w14:textId="1EC23129" w:rsidR="002C761C" w:rsidRPr="00A36DFB" w:rsidRDefault="00E77FFE" w:rsidP="00A36D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4A76">
        <w:rPr>
          <w:noProof/>
        </w:rPr>
        <w:drawing>
          <wp:inline distT="0" distB="0" distL="0" distR="0" wp14:anchorId="3D836E5F" wp14:editId="762E1138">
            <wp:extent cx="5731510" cy="421703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1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761C" w:rsidRPr="00A36DFB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7EC972" w14:textId="77777777" w:rsidR="002C761C" w:rsidRDefault="002C761C" w:rsidP="002C761C">
      <w:pPr>
        <w:spacing w:after="0" w:line="240" w:lineRule="auto"/>
      </w:pPr>
      <w:r>
        <w:separator/>
      </w:r>
    </w:p>
  </w:endnote>
  <w:endnote w:type="continuationSeparator" w:id="0">
    <w:p w14:paraId="2FE821B3" w14:textId="77777777" w:rsidR="002C761C" w:rsidRDefault="002C761C" w:rsidP="002C76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2C6471" w14:textId="77777777" w:rsidR="002C761C" w:rsidRDefault="002C761C">
    <w:pPr>
      <w:pStyle w:val="Footer"/>
      <w:jc w:val="center"/>
      <w:rPr>
        <w:color w:val="4472C4" w:themeColor="accent1"/>
      </w:rPr>
    </w:pPr>
    <w:r>
      <w:rPr>
        <w:color w:val="4472C4" w:themeColor="accent1"/>
      </w:rPr>
      <w:t xml:space="preserve">Page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 xml:space="preserve"> PAGE  \* Arabic  \* MERGEFORMAT </w:instrText>
    </w:r>
    <w:r>
      <w:rPr>
        <w:color w:val="4472C4" w:themeColor="accent1"/>
      </w:rPr>
      <w:fldChar w:fldCharType="separate"/>
    </w:r>
    <w:r>
      <w:rPr>
        <w:noProof/>
        <w:color w:val="4472C4" w:themeColor="accent1"/>
      </w:rPr>
      <w:t>2</w:t>
    </w:r>
    <w:r>
      <w:rPr>
        <w:color w:val="4472C4" w:themeColor="accent1"/>
      </w:rPr>
      <w:fldChar w:fldCharType="end"/>
    </w:r>
    <w:r>
      <w:rPr>
        <w:color w:val="4472C4" w:themeColor="accent1"/>
      </w:rPr>
      <w:t xml:space="preserve"> of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 xml:space="preserve"> NUMPAGES  \* Arabic  \* MERGEFORMAT </w:instrText>
    </w:r>
    <w:r>
      <w:rPr>
        <w:color w:val="4472C4" w:themeColor="accent1"/>
      </w:rPr>
      <w:fldChar w:fldCharType="separate"/>
    </w:r>
    <w:r>
      <w:rPr>
        <w:noProof/>
        <w:color w:val="4472C4" w:themeColor="accent1"/>
      </w:rPr>
      <w:t>2</w:t>
    </w:r>
    <w:r>
      <w:rPr>
        <w:color w:val="4472C4" w:themeColor="accent1"/>
      </w:rPr>
      <w:fldChar w:fldCharType="end"/>
    </w:r>
  </w:p>
  <w:p w14:paraId="431648F3" w14:textId="77777777" w:rsidR="002C761C" w:rsidRDefault="002C76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5781F6" w14:textId="77777777" w:rsidR="002C761C" w:rsidRDefault="002C761C" w:rsidP="002C761C">
      <w:pPr>
        <w:spacing w:after="0" w:line="240" w:lineRule="auto"/>
      </w:pPr>
      <w:r>
        <w:separator/>
      </w:r>
    </w:p>
  </w:footnote>
  <w:footnote w:type="continuationSeparator" w:id="0">
    <w:p w14:paraId="5B4B0668" w14:textId="77777777" w:rsidR="002C761C" w:rsidRDefault="002C761C" w:rsidP="002C76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lzheimers Dementia&lt;/Style&gt;&lt;LeftDelim&gt;{&lt;/LeftDelim&gt;&lt;RightDelim&gt;}&lt;/RightDelim&gt;&lt;FontName&gt;Calibri&lt;/FontName&gt;&lt;FontSize&gt;11&lt;/FontSize&gt;&lt;ReflistTitle&gt;&lt;/ReflistTitle&gt;&lt;StartingRefnum&gt;44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xtfzds4prxf5e0e5exx2zfd00ataztwxz5&quot;&gt;minipump&lt;record-ids&gt;&lt;item&gt;22&lt;/item&gt;&lt;item&gt;26&lt;/item&gt;&lt;item&gt;27&lt;/item&gt;&lt;item&gt;28&lt;/item&gt;&lt;item&gt;55&lt;/item&gt;&lt;item&gt;58&lt;/item&gt;&lt;item&gt;60&lt;/item&gt;&lt;item&gt;72&lt;/item&gt;&lt;item&gt;73&lt;/item&gt;&lt;item&gt;74&lt;/item&gt;&lt;item&gt;75&lt;/item&gt;&lt;item&gt;76&lt;/item&gt;&lt;item&gt;77&lt;/item&gt;&lt;item&gt;78&lt;/item&gt;&lt;/record-ids&gt;&lt;/item&gt;&lt;/Libraries&gt;"/>
  </w:docVars>
  <w:rsids>
    <w:rsidRoot w:val="002C761C"/>
    <w:rsid w:val="00255672"/>
    <w:rsid w:val="002C761C"/>
    <w:rsid w:val="00381C21"/>
    <w:rsid w:val="00396511"/>
    <w:rsid w:val="004F054E"/>
    <w:rsid w:val="006C5836"/>
    <w:rsid w:val="007D74B2"/>
    <w:rsid w:val="00854C8A"/>
    <w:rsid w:val="0085691E"/>
    <w:rsid w:val="00A36DFB"/>
    <w:rsid w:val="00B16D19"/>
    <w:rsid w:val="00CD4920"/>
    <w:rsid w:val="00D177FF"/>
    <w:rsid w:val="00E46BF5"/>
    <w:rsid w:val="00E77FFE"/>
    <w:rsid w:val="00F3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3C9E02"/>
  <w15:chartTrackingRefBased/>
  <w15:docId w15:val="{7D0BE2C7-0D26-4029-B978-2CEBF6EFD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76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761C"/>
  </w:style>
  <w:style w:type="paragraph" w:styleId="Footer">
    <w:name w:val="footer"/>
    <w:basedOn w:val="Normal"/>
    <w:link w:val="FooterChar"/>
    <w:uiPriority w:val="99"/>
    <w:unhideWhenUsed/>
    <w:rsid w:val="002C76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761C"/>
  </w:style>
  <w:style w:type="paragraph" w:styleId="BalloonText">
    <w:name w:val="Balloon Text"/>
    <w:basedOn w:val="Normal"/>
    <w:link w:val="BalloonTextChar"/>
    <w:uiPriority w:val="99"/>
    <w:semiHidden/>
    <w:unhideWhenUsed/>
    <w:rsid w:val="00E7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FFE"/>
    <w:rPr>
      <w:rFonts w:ascii="Segoe UI" w:hAnsi="Segoe UI" w:cs="Segoe UI"/>
      <w:sz w:val="18"/>
      <w:szCs w:val="18"/>
    </w:rPr>
  </w:style>
  <w:style w:type="character" w:customStyle="1" w:styleId="normaltextrun">
    <w:name w:val="normaltextrun"/>
    <w:basedOn w:val="DefaultParagraphFont"/>
    <w:rsid w:val="004F054E"/>
  </w:style>
  <w:style w:type="character" w:customStyle="1" w:styleId="eop">
    <w:name w:val="eop"/>
    <w:basedOn w:val="DefaultParagraphFont"/>
    <w:rsid w:val="004F054E"/>
  </w:style>
  <w:style w:type="paragraph" w:customStyle="1" w:styleId="EndNoteBibliographyTitle">
    <w:name w:val="EndNote Bibliography Title"/>
    <w:basedOn w:val="Normal"/>
    <w:link w:val="EndNoteBibliographyTitleChar"/>
    <w:rsid w:val="00A36DF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36DF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36DFB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36DFB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5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 Huang</dc:creator>
  <cp:keywords/>
  <dc:description/>
  <cp:lastModifiedBy>Xin Huang</cp:lastModifiedBy>
  <cp:revision>11</cp:revision>
  <dcterms:created xsi:type="dcterms:W3CDTF">2021-12-06T00:44:00Z</dcterms:created>
  <dcterms:modified xsi:type="dcterms:W3CDTF">2022-03-03T06:49:00Z</dcterms:modified>
</cp:coreProperties>
</file>