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75EBC" w14:textId="4545143C" w:rsidR="00FB76CD" w:rsidRDefault="001761E7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1761E7">
        <w:rPr>
          <w:rFonts w:ascii="Times New Roman" w:hAnsi="Times New Roman" w:cs="Times New Roman"/>
          <w:b/>
          <w:bCs/>
          <w:sz w:val="24"/>
          <w:szCs w:val="28"/>
        </w:rPr>
        <w:t>Additional file 2.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Supplement figure and figure legends</w:t>
      </w:r>
    </w:p>
    <w:p w14:paraId="57C024E6" w14:textId="7EEEE501" w:rsidR="001761E7" w:rsidRDefault="001761E7" w:rsidP="00614CE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drawing>
          <wp:inline distT="0" distB="0" distL="0" distR="0" wp14:anchorId="3AEA6AA9" wp14:editId="2615C76D">
            <wp:extent cx="5717406" cy="2592659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035" cy="2596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F3637" w14:textId="77777777" w:rsidR="001761E7" w:rsidRDefault="001761E7" w:rsidP="001761E7">
      <w:pPr>
        <w:spacing w:line="360" w:lineRule="auto"/>
        <w:rPr>
          <w:rStyle w:val="normaltextrun"/>
          <w:rFonts w:ascii="Times New Roman" w:hAnsi="Times New Roman" w:cs="Times New Roman"/>
          <w:b/>
          <w:bCs/>
          <w:sz w:val="24"/>
          <w:szCs w:val="24"/>
        </w:rPr>
      </w:pPr>
    </w:p>
    <w:p w14:paraId="38CFEDD8" w14:textId="196B62CF" w:rsidR="001761E7" w:rsidRDefault="001761E7" w:rsidP="001761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Fig</w:t>
      </w:r>
      <w:r w:rsidR="000446D2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S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B84A13">
        <w:rPr>
          <w:rFonts w:ascii="Times New Roman" w:hAnsi="Times New Roman" w:cs="Times New Roman"/>
          <w:b/>
          <w:bCs/>
          <w:sz w:val="24"/>
          <w:szCs w:val="24"/>
        </w:rPr>
        <w:t>TKI insensitivity in imatinib- and nilotinib-resistant CML cells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4A13">
        <w:rPr>
          <w:rFonts w:ascii="Times New Roman" w:hAnsi="Times New Roman" w:cs="Times New Roman"/>
          <w:sz w:val="24"/>
          <w:szCs w:val="24"/>
        </w:rPr>
        <w:t xml:space="preserve">(A-D) Cell viability was compared in CML parental cells and TKI-resistant cells (K562/IR, KU812/IR, K562/NR,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B84A13">
        <w:rPr>
          <w:rFonts w:ascii="Times New Roman" w:hAnsi="Times New Roman" w:cs="Times New Roman"/>
          <w:sz w:val="24"/>
          <w:szCs w:val="24"/>
        </w:rPr>
        <w:t>KU812/NR) exposed to increasing doses of imatinib or nilotinib for 48 h. Graphs represent the mean ± SD of the IC</w:t>
      </w:r>
      <w:r w:rsidRPr="00B84A13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Pr="00B84A13">
        <w:rPr>
          <w:rFonts w:ascii="Times New Roman" w:hAnsi="Times New Roman" w:cs="Times New Roman"/>
          <w:sz w:val="24"/>
          <w:szCs w:val="24"/>
        </w:rPr>
        <w:t xml:space="preserve"> in three independent experiments. </w:t>
      </w:r>
    </w:p>
    <w:p w14:paraId="596F236A" w14:textId="77777777" w:rsidR="001761E7" w:rsidRDefault="001761E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021FD28" w14:textId="52F9AEF0" w:rsidR="001761E7" w:rsidRDefault="001761E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FB90AFF" w14:textId="08E7C25D" w:rsidR="001761E7" w:rsidRDefault="001761E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2F1087D" w14:textId="5352FB9E" w:rsidR="001761E7" w:rsidRPr="00B84A13" w:rsidRDefault="001761E7" w:rsidP="00614CE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B6D40B5" wp14:editId="27A72C15">
            <wp:extent cx="3686175" cy="1174115"/>
            <wp:effectExtent l="0" t="0" r="9525" b="698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75" cy="117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EA2590" w14:textId="77777777" w:rsidR="00614CE4" w:rsidRDefault="00614CE4" w:rsidP="001761E7">
      <w:pPr>
        <w:spacing w:line="360" w:lineRule="auto"/>
        <w:rPr>
          <w:rStyle w:val="normaltextrun"/>
          <w:rFonts w:ascii="Times New Roman" w:hAnsi="Times New Roman" w:cs="Times New Roman"/>
          <w:b/>
          <w:bCs/>
          <w:sz w:val="24"/>
          <w:szCs w:val="24"/>
        </w:rPr>
      </w:pPr>
    </w:p>
    <w:p w14:paraId="2626040A" w14:textId="65FBBF7E" w:rsidR="001761E7" w:rsidRPr="00B84A13" w:rsidRDefault="001761E7" w:rsidP="001761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Fig</w:t>
      </w:r>
      <w:r w:rsidR="000446D2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S</w:t>
      </w:r>
      <w:r w:rsidR="0063630F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2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. Expression of </w:t>
      </w:r>
      <w:proofErr w:type="spellStart"/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Erk</w:t>
      </w:r>
      <w:proofErr w:type="spellEnd"/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 after SB225002 treatment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 xml:space="preserve">Western blot assays were performed to examine </w:t>
      </w:r>
      <w:proofErr w:type="spellStart"/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>Erk</w:t>
      </w:r>
      <w:proofErr w:type="spellEnd"/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 xml:space="preserve"> and p-</w:t>
      </w:r>
      <w:proofErr w:type="spellStart"/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>Erk</w:t>
      </w:r>
      <w:proofErr w:type="spellEnd"/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 xml:space="preserve"> levels in TKI-sensitive and -resistant CML cells after treatment with SB225002 for 24 h.</w:t>
      </w:r>
    </w:p>
    <w:p w14:paraId="0089301F" w14:textId="1EE862FE" w:rsidR="001761E7" w:rsidRDefault="001761E7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BD90AD9" w14:textId="77777777" w:rsidR="007B3041" w:rsidRDefault="007B3041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0500AB1E" w14:textId="043E0F2E" w:rsidR="001761E7" w:rsidRDefault="001761E7" w:rsidP="00614CE4">
      <w:pPr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513C29ED" wp14:editId="0C6E5F65">
            <wp:extent cx="4982070" cy="3821096"/>
            <wp:effectExtent l="0" t="0" r="9525" b="825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4127" cy="3822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AF65FC" w14:textId="77777777" w:rsidR="001761E7" w:rsidRDefault="001761E7" w:rsidP="001761E7">
      <w:pPr>
        <w:spacing w:line="360" w:lineRule="auto"/>
        <w:rPr>
          <w:rStyle w:val="normaltextrun"/>
          <w:rFonts w:ascii="Times New Roman" w:hAnsi="Times New Roman" w:cs="Times New Roman"/>
          <w:b/>
          <w:bCs/>
          <w:sz w:val="24"/>
          <w:szCs w:val="24"/>
        </w:rPr>
      </w:pPr>
    </w:p>
    <w:p w14:paraId="001F3BA0" w14:textId="1EAB5595" w:rsidR="001761E7" w:rsidRDefault="001761E7" w:rsidP="001761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Fig</w:t>
      </w:r>
      <w:r w:rsidR="000446D2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S</w:t>
      </w:r>
      <w:r w:rsidR="0063630F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3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 Cell death in nilotinib-resistant K562 cells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4A13">
        <w:rPr>
          <w:rFonts w:ascii="Times New Roman" w:hAnsi="Times New Roman" w:cs="Times New Roman"/>
          <w:sz w:val="24"/>
          <w:szCs w:val="24"/>
        </w:rPr>
        <w:t xml:space="preserve">K562/NR cells were treated with 1 µM SB225002, 20 </w:t>
      </w:r>
      <w:proofErr w:type="spellStart"/>
      <w:r w:rsidRPr="00B84A13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B84A13">
        <w:rPr>
          <w:rFonts w:ascii="Times New Roman" w:hAnsi="Times New Roman" w:cs="Times New Roman"/>
          <w:sz w:val="24"/>
          <w:szCs w:val="24"/>
        </w:rPr>
        <w:t xml:space="preserve"> nilotinib, or 50 </w:t>
      </w:r>
      <w:proofErr w:type="spellStart"/>
      <w:r w:rsidRPr="00B84A13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Pr="00B84A13">
        <w:rPr>
          <w:rFonts w:ascii="Times New Roman" w:hAnsi="Times New Roman" w:cs="Times New Roman"/>
          <w:sz w:val="24"/>
          <w:szCs w:val="24"/>
        </w:rPr>
        <w:t xml:space="preserve"> ponatinib for 48 h. Following treatment, apoptotic cells were detected using annexin V/PI staining.</w:t>
      </w:r>
    </w:p>
    <w:p w14:paraId="08A60AD6" w14:textId="77777777" w:rsidR="001761E7" w:rsidRDefault="001761E7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F1DCD8" w14:textId="77777777" w:rsidR="001761E7" w:rsidRDefault="001761E7" w:rsidP="00614CE4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43FF7A18" wp14:editId="3D23A411">
            <wp:extent cx="5130165" cy="1617345"/>
            <wp:effectExtent l="0" t="0" r="0" b="190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165" cy="161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5F2D8" w14:textId="77777777" w:rsidR="00614CE4" w:rsidRDefault="00614CE4" w:rsidP="001761E7">
      <w:pPr>
        <w:spacing w:line="360" w:lineRule="auto"/>
        <w:rPr>
          <w:rStyle w:val="normaltextrun"/>
          <w:rFonts w:ascii="Times New Roman" w:hAnsi="Times New Roman" w:cs="Times New Roman"/>
          <w:b/>
          <w:bCs/>
          <w:sz w:val="24"/>
          <w:szCs w:val="24"/>
        </w:rPr>
      </w:pPr>
    </w:p>
    <w:p w14:paraId="24094C84" w14:textId="2BF11D26" w:rsidR="001761E7" w:rsidRPr="00B84A13" w:rsidRDefault="001761E7" w:rsidP="001761E7">
      <w:pPr>
        <w:spacing w:line="360" w:lineRule="auto"/>
        <w:rPr>
          <w:rStyle w:val="normaltextrun"/>
          <w:rFonts w:ascii="Times New Roman" w:hAnsi="Times New Roman" w:cs="Times New Roman"/>
          <w:sz w:val="24"/>
          <w:szCs w:val="24"/>
        </w:rPr>
      </w:pP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Fig</w:t>
      </w:r>
      <w:r w:rsidR="000446D2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S</w:t>
      </w:r>
      <w:r w:rsidR="0063630F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4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. Effect of drugs on tumor size in a mouse xenograft model</w:t>
      </w:r>
      <w:r>
        <w:rPr>
          <w:rStyle w:val="normaltextrun"/>
          <w:rFonts w:ascii="Times New Roman" w:hAnsi="Times New Roman" w:cs="Times New Roman"/>
          <w:sz w:val="24"/>
          <w:szCs w:val="24"/>
        </w:rPr>
        <w:t xml:space="preserve">. </w:t>
      </w:r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>Images of tumors excised from each group of mice on day 21 after K562, K562/IR, and K562/NR cell transplantation.</w:t>
      </w:r>
    </w:p>
    <w:p w14:paraId="00BFBA35" w14:textId="308212B1" w:rsidR="007B3041" w:rsidRDefault="007B3041">
      <w:pPr>
        <w:widowControl/>
        <w:wordWrap/>
        <w:autoSpaceDE/>
        <w:autoSpaceDN/>
        <w:rPr>
          <w:noProof/>
        </w:rPr>
      </w:pPr>
      <w:r>
        <w:rPr>
          <w:noProof/>
        </w:rPr>
        <w:br w:type="page"/>
      </w:r>
    </w:p>
    <w:p w14:paraId="109188EC" w14:textId="443001BE" w:rsidR="001761E7" w:rsidRPr="00B84A13" w:rsidRDefault="001761E7" w:rsidP="00614CE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AFBBAE5" wp14:editId="0A3C439F">
            <wp:extent cx="4724705" cy="2858703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459" cy="286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6B383" w14:textId="77777777" w:rsidR="00614CE4" w:rsidRDefault="00614CE4" w:rsidP="001761E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85A7F7" w14:textId="5406B499" w:rsidR="001761E7" w:rsidRPr="00B84A13" w:rsidRDefault="001761E7" w:rsidP="001761E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84A13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0446D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84A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63630F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84A1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4A13"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>Expression of angiogenesis markers in a mouse xenograft model</w:t>
      </w:r>
      <w:r>
        <w:rPr>
          <w:rStyle w:val="normaltextrun"/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4A13">
        <w:rPr>
          <w:rStyle w:val="normaltextrun"/>
          <w:rFonts w:ascii="Times New Roman" w:hAnsi="Times New Roman" w:cs="Times New Roman"/>
          <w:sz w:val="24"/>
          <w:szCs w:val="24"/>
        </w:rPr>
        <w:t xml:space="preserve">Immunohistochemistry staining to detect CD31 in K562, K562/IR, and K562/NR xenograft models. Graphs represent the quantification of the stained area. </w:t>
      </w:r>
      <w:r w:rsidRPr="00B84A13">
        <w:rPr>
          <w:rFonts w:ascii="Times New Roman" w:hAnsi="Times New Roman" w:cs="Times New Roman"/>
          <w:sz w:val="24"/>
          <w:szCs w:val="24"/>
        </w:rPr>
        <w:t>Data are represented as the mean ± SD.</w:t>
      </w:r>
    </w:p>
    <w:p w14:paraId="0B79EA91" w14:textId="77777777" w:rsidR="001761E7" w:rsidRPr="001761E7" w:rsidRDefault="001761E7">
      <w:pPr>
        <w:rPr>
          <w:rFonts w:ascii="Times New Roman" w:hAnsi="Times New Roman" w:cs="Times New Roman"/>
          <w:b/>
          <w:bCs/>
          <w:sz w:val="24"/>
          <w:szCs w:val="28"/>
        </w:rPr>
      </w:pPr>
    </w:p>
    <w:sectPr w:rsidR="001761E7" w:rsidRPr="001761E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0B0AAE" w14:textId="77777777" w:rsidR="005C5B1A" w:rsidRDefault="005C5B1A" w:rsidP="000446D2">
      <w:pPr>
        <w:spacing w:after="0" w:line="240" w:lineRule="auto"/>
      </w:pPr>
      <w:r>
        <w:separator/>
      </w:r>
    </w:p>
  </w:endnote>
  <w:endnote w:type="continuationSeparator" w:id="0">
    <w:p w14:paraId="7D81D67C" w14:textId="77777777" w:rsidR="005C5B1A" w:rsidRDefault="005C5B1A" w:rsidP="00044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@MS Mincho">
    <w:altName w:val="@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C6A47D" w14:textId="77777777" w:rsidR="005C5B1A" w:rsidRDefault="005C5B1A" w:rsidP="000446D2">
      <w:pPr>
        <w:spacing w:after="0" w:line="240" w:lineRule="auto"/>
      </w:pPr>
      <w:r>
        <w:separator/>
      </w:r>
    </w:p>
  </w:footnote>
  <w:footnote w:type="continuationSeparator" w:id="0">
    <w:p w14:paraId="50A6E330" w14:textId="77777777" w:rsidR="005C5B1A" w:rsidRDefault="005C5B1A" w:rsidP="000446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1E7"/>
    <w:rsid w:val="000446D2"/>
    <w:rsid w:val="001635C4"/>
    <w:rsid w:val="001761E7"/>
    <w:rsid w:val="003B66C1"/>
    <w:rsid w:val="005C5B1A"/>
    <w:rsid w:val="00614CE4"/>
    <w:rsid w:val="0063630F"/>
    <w:rsid w:val="007B3041"/>
    <w:rsid w:val="009D6C1E"/>
    <w:rsid w:val="00A97086"/>
    <w:rsid w:val="00CD56BE"/>
    <w:rsid w:val="00FB7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868290"/>
  <w15:chartTrackingRefBased/>
  <w15:docId w15:val="{D17B679D-B478-41DF-961F-1C8907567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1761E7"/>
  </w:style>
  <w:style w:type="paragraph" w:styleId="a3">
    <w:name w:val="List Paragraph"/>
    <w:basedOn w:val="a"/>
    <w:uiPriority w:val="34"/>
    <w:qFormat/>
    <w:rsid w:val="001761E7"/>
    <w:pPr>
      <w:ind w:leftChars="400" w:left="800"/>
    </w:pPr>
    <w:rPr>
      <w:rFonts w:ascii="@MS Mincho" w:eastAsia="@MS Mincho" w:hAnsi="@MS Mincho" w:cs="@MS Mincho"/>
    </w:rPr>
  </w:style>
  <w:style w:type="paragraph" w:styleId="a4">
    <w:name w:val="header"/>
    <w:basedOn w:val="a"/>
    <w:link w:val="Char"/>
    <w:uiPriority w:val="99"/>
    <w:unhideWhenUsed/>
    <w:rsid w:val="000446D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446D2"/>
  </w:style>
  <w:style w:type="paragraph" w:styleId="a5">
    <w:name w:val="footer"/>
    <w:basedOn w:val="a"/>
    <w:link w:val="Char0"/>
    <w:uiPriority w:val="99"/>
    <w:unhideWhenUsed/>
    <w:rsid w:val="000446D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44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oneelove@korea.edu</dc:creator>
  <cp:keywords/>
  <dc:description/>
  <cp:lastModifiedBy>oneelove@korea.edu</cp:lastModifiedBy>
  <cp:revision>5</cp:revision>
  <dcterms:created xsi:type="dcterms:W3CDTF">2021-01-14T11:03:00Z</dcterms:created>
  <dcterms:modified xsi:type="dcterms:W3CDTF">2021-01-19T02:16:00Z</dcterms:modified>
</cp:coreProperties>
</file>