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EF7052" w14:textId="55CDEFFC" w:rsidR="003F2D27" w:rsidRPr="003F2D27" w:rsidRDefault="003F2D27" w:rsidP="003F2D27">
      <w:pPr>
        <w:jc w:val="left"/>
        <w:rPr>
          <w:b/>
          <w:sz w:val="24"/>
          <w:szCs w:val="24"/>
        </w:rPr>
      </w:pPr>
      <w:r w:rsidRPr="003F2D27">
        <w:rPr>
          <w:b/>
          <w:sz w:val="24"/>
          <w:szCs w:val="24"/>
        </w:rPr>
        <w:t xml:space="preserve">Supplementary </w:t>
      </w:r>
      <w:r w:rsidRPr="003F2D27">
        <w:rPr>
          <w:rFonts w:hint="eastAsia"/>
          <w:b/>
          <w:sz w:val="24"/>
          <w:szCs w:val="24"/>
        </w:rPr>
        <w:t xml:space="preserve">Table 1. Primer or probe </w:t>
      </w:r>
      <w:r w:rsidRPr="003F2D27">
        <w:rPr>
          <w:b/>
          <w:sz w:val="24"/>
          <w:szCs w:val="24"/>
        </w:rPr>
        <w:t>sequences</w:t>
      </w:r>
      <w:r w:rsidRPr="003F2D27">
        <w:rPr>
          <w:rFonts w:hint="eastAsia"/>
          <w:b/>
          <w:sz w:val="24"/>
          <w:szCs w:val="24"/>
        </w:rPr>
        <w:t xml:space="preserve"> used in this study</w:t>
      </w:r>
    </w:p>
    <w:tbl>
      <w:tblPr>
        <w:tblpPr w:leftFromText="180" w:rightFromText="180" w:vertAnchor="page" w:horzAnchor="margin" w:tblpY="19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7025"/>
      </w:tblGrid>
      <w:tr w:rsidR="003F2D27" w:rsidRPr="006B6960" w14:paraId="3BC9296E" w14:textId="77777777" w:rsidTr="003F2D27">
        <w:tc>
          <w:tcPr>
            <w:tcW w:w="1271" w:type="dxa"/>
            <w:vAlign w:val="center"/>
          </w:tcPr>
          <w:p w14:paraId="2440600D" w14:textId="77777777" w:rsidR="003F2D27" w:rsidRPr="006B6960" w:rsidRDefault="003F2D27" w:rsidP="003F2D27">
            <w:pPr>
              <w:spacing w:line="360" w:lineRule="auto"/>
              <w:jc w:val="left"/>
              <w:rPr>
                <w:color w:val="333333"/>
                <w:sz w:val="24"/>
                <w:szCs w:val="24"/>
                <w:shd w:val="clear" w:color="auto" w:fill="FFFFFF"/>
              </w:rPr>
            </w:pPr>
            <w:r w:rsidRPr="006B6960">
              <w:rPr>
                <w:color w:val="333333"/>
                <w:sz w:val="24"/>
                <w:szCs w:val="24"/>
                <w:shd w:val="clear" w:color="auto" w:fill="FFFFFF"/>
              </w:rPr>
              <w:t xml:space="preserve">Gene </w:t>
            </w:r>
          </w:p>
        </w:tc>
        <w:tc>
          <w:tcPr>
            <w:tcW w:w="7025" w:type="dxa"/>
            <w:vAlign w:val="center"/>
          </w:tcPr>
          <w:p w14:paraId="54B195B5" w14:textId="77777777" w:rsidR="003F2D27" w:rsidRPr="006B6960" w:rsidRDefault="003F2D27" w:rsidP="003F2D27">
            <w:pPr>
              <w:spacing w:line="360" w:lineRule="auto"/>
              <w:jc w:val="center"/>
              <w:rPr>
                <w:color w:val="333333"/>
                <w:sz w:val="24"/>
                <w:szCs w:val="24"/>
                <w:shd w:val="clear" w:color="auto" w:fill="FFFFFF"/>
              </w:rPr>
            </w:pPr>
            <w:r w:rsidRPr="006B6960">
              <w:rPr>
                <w:color w:val="333333"/>
                <w:sz w:val="24"/>
                <w:szCs w:val="24"/>
                <w:shd w:val="clear" w:color="auto" w:fill="FFFFFF"/>
              </w:rPr>
              <w:t>Primer sequences</w:t>
            </w:r>
          </w:p>
        </w:tc>
      </w:tr>
      <w:tr w:rsidR="003F2D27" w:rsidRPr="006B6960" w14:paraId="589CBFDA" w14:textId="77777777" w:rsidTr="003F2D27">
        <w:tc>
          <w:tcPr>
            <w:tcW w:w="1271" w:type="dxa"/>
            <w:vAlign w:val="center"/>
          </w:tcPr>
          <w:p w14:paraId="2F473149" w14:textId="77777777" w:rsidR="003F2D27" w:rsidRPr="006B6960" w:rsidRDefault="003F2D27" w:rsidP="003F2D27">
            <w:pPr>
              <w:spacing w:line="360" w:lineRule="auto"/>
              <w:jc w:val="left"/>
              <w:rPr>
                <w:color w:val="333333"/>
                <w:shd w:val="clear" w:color="auto" w:fill="FFFFFF"/>
              </w:rPr>
            </w:pPr>
            <w:r w:rsidRPr="006B6960">
              <w:rPr>
                <w:color w:val="333333"/>
                <w:shd w:val="clear" w:color="auto" w:fill="FFFFFF"/>
              </w:rPr>
              <w:t>ZEB1-F</w:t>
            </w:r>
          </w:p>
        </w:tc>
        <w:tc>
          <w:tcPr>
            <w:tcW w:w="7025" w:type="dxa"/>
            <w:vAlign w:val="center"/>
          </w:tcPr>
          <w:p w14:paraId="593A8C91" w14:textId="77777777" w:rsidR="003F2D27" w:rsidRPr="006B6960" w:rsidRDefault="003F2D27" w:rsidP="003F2D27">
            <w:pPr>
              <w:spacing w:line="360" w:lineRule="auto"/>
              <w:jc w:val="left"/>
              <w:rPr>
                <w:color w:val="000000" w:themeColor="text1"/>
                <w:shd w:val="clear" w:color="auto" w:fill="FFFFFF"/>
              </w:rPr>
            </w:pPr>
            <w:r w:rsidRPr="006B6960">
              <w:rPr>
                <w:color w:val="000000" w:themeColor="text1"/>
                <w:shd w:val="clear" w:color="auto" w:fill="FFFFFF"/>
              </w:rPr>
              <w:t>Forward: 5’-GCAGGATCCATGAAAGTTACAAATTATAATACTGTG-3’</w:t>
            </w:r>
          </w:p>
          <w:p w14:paraId="362F88B8" w14:textId="77777777" w:rsidR="003F2D27" w:rsidRPr="006B6960" w:rsidRDefault="003F2D27" w:rsidP="003F2D27">
            <w:pPr>
              <w:spacing w:line="360" w:lineRule="auto"/>
              <w:jc w:val="left"/>
              <w:rPr>
                <w:color w:val="000000" w:themeColor="text1"/>
                <w:shd w:val="clear" w:color="auto" w:fill="FFFFFF"/>
              </w:rPr>
            </w:pPr>
            <w:r w:rsidRPr="006B6960">
              <w:rPr>
                <w:color w:val="000000" w:themeColor="text1"/>
                <w:shd w:val="clear" w:color="auto" w:fill="FFFFFF"/>
              </w:rPr>
              <w:t>Reverse: 5’-GCAAAGCTTTTAGGCTTCATTTGTCTTTTCTTC-3’</w:t>
            </w:r>
          </w:p>
        </w:tc>
      </w:tr>
      <w:tr w:rsidR="003F2D27" w:rsidRPr="006B6960" w14:paraId="34A679FD" w14:textId="77777777" w:rsidTr="003F2D27">
        <w:tc>
          <w:tcPr>
            <w:tcW w:w="1271" w:type="dxa"/>
            <w:vAlign w:val="center"/>
          </w:tcPr>
          <w:p w14:paraId="1078F334" w14:textId="77777777" w:rsidR="003F2D27" w:rsidRPr="006B6960" w:rsidRDefault="003F2D27" w:rsidP="003F2D27">
            <w:pPr>
              <w:spacing w:line="360" w:lineRule="auto"/>
              <w:jc w:val="left"/>
              <w:rPr>
                <w:color w:val="333333"/>
                <w:shd w:val="clear" w:color="auto" w:fill="FFFFFF"/>
              </w:rPr>
            </w:pPr>
            <w:r w:rsidRPr="006B6960">
              <w:rPr>
                <w:color w:val="333333"/>
                <w:shd w:val="clear" w:color="auto" w:fill="FFFFFF"/>
              </w:rPr>
              <w:t>ZEB1-F1</w:t>
            </w:r>
          </w:p>
        </w:tc>
        <w:tc>
          <w:tcPr>
            <w:tcW w:w="7025" w:type="dxa"/>
            <w:vAlign w:val="center"/>
          </w:tcPr>
          <w:p w14:paraId="0B16BFAD" w14:textId="77777777" w:rsidR="003F2D27" w:rsidRPr="006B6960" w:rsidRDefault="003F2D27" w:rsidP="003F2D27">
            <w:pPr>
              <w:spacing w:line="360" w:lineRule="auto"/>
              <w:jc w:val="left"/>
              <w:rPr>
                <w:color w:val="000000" w:themeColor="text1"/>
                <w:shd w:val="clear" w:color="auto" w:fill="FFFFFF"/>
              </w:rPr>
            </w:pPr>
            <w:r w:rsidRPr="006B6960">
              <w:rPr>
                <w:color w:val="000000" w:themeColor="text1"/>
                <w:shd w:val="clear" w:color="auto" w:fill="FFFFFF"/>
              </w:rPr>
              <w:t>Forward: 5’-GCAGGATCCATGAAAGTTACAAATTATAATACTGTG-3’</w:t>
            </w:r>
          </w:p>
          <w:p w14:paraId="02C402A7" w14:textId="77777777" w:rsidR="003F2D27" w:rsidRPr="006B6960" w:rsidRDefault="003F2D27" w:rsidP="003F2D27">
            <w:pPr>
              <w:spacing w:line="360" w:lineRule="auto"/>
              <w:jc w:val="left"/>
              <w:rPr>
                <w:color w:val="000000" w:themeColor="text1"/>
                <w:shd w:val="clear" w:color="auto" w:fill="FFFFFF"/>
              </w:rPr>
            </w:pPr>
            <w:r w:rsidRPr="006B6960">
              <w:rPr>
                <w:color w:val="000000" w:themeColor="text1"/>
                <w:shd w:val="clear" w:color="auto" w:fill="FFFFFF"/>
              </w:rPr>
              <w:t>Reverse: 5’-GCAAAGCTTACTGGTTGCCTGTAATGGGCCAC-3’</w:t>
            </w:r>
          </w:p>
        </w:tc>
      </w:tr>
      <w:tr w:rsidR="003F2D27" w:rsidRPr="006B6960" w14:paraId="678C5EDC" w14:textId="77777777" w:rsidTr="003F2D27">
        <w:tc>
          <w:tcPr>
            <w:tcW w:w="1271" w:type="dxa"/>
            <w:vAlign w:val="center"/>
          </w:tcPr>
          <w:p w14:paraId="71A2B707" w14:textId="77777777" w:rsidR="003F2D27" w:rsidRPr="006B6960" w:rsidRDefault="003F2D27" w:rsidP="003F2D27">
            <w:pPr>
              <w:spacing w:line="360" w:lineRule="auto"/>
              <w:jc w:val="left"/>
              <w:rPr>
                <w:color w:val="333333"/>
                <w:shd w:val="clear" w:color="auto" w:fill="FFFFFF"/>
              </w:rPr>
            </w:pPr>
            <w:r w:rsidRPr="006B6960">
              <w:rPr>
                <w:color w:val="333333"/>
                <w:shd w:val="clear" w:color="auto" w:fill="FFFFFF"/>
              </w:rPr>
              <w:t>ZEB1-2F</w:t>
            </w:r>
          </w:p>
        </w:tc>
        <w:tc>
          <w:tcPr>
            <w:tcW w:w="7025" w:type="dxa"/>
            <w:vAlign w:val="center"/>
          </w:tcPr>
          <w:p w14:paraId="0A546967" w14:textId="77777777" w:rsidR="003F2D27" w:rsidRPr="006B6960" w:rsidRDefault="003F2D27" w:rsidP="003F2D27">
            <w:pPr>
              <w:spacing w:line="360" w:lineRule="auto"/>
              <w:jc w:val="left"/>
              <w:rPr>
                <w:color w:val="000000" w:themeColor="text1"/>
                <w:shd w:val="clear" w:color="auto" w:fill="FFFFFF"/>
              </w:rPr>
            </w:pPr>
            <w:r w:rsidRPr="006B6960">
              <w:rPr>
                <w:color w:val="000000" w:themeColor="text1"/>
                <w:shd w:val="clear" w:color="auto" w:fill="FFFFFF"/>
              </w:rPr>
              <w:t>Forward: 5’-GCAGGATCCTCTCCTCAGGGCATGGTGCAAGCTGT-3’</w:t>
            </w:r>
          </w:p>
          <w:p w14:paraId="635C5095" w14:textId="77777777" w:rsidR="003F2D27" w:rsidRPr="006B6960" w:rsidRDefault="003F2D27" w:rsidP="003F2D27">
            <w:pPr>
              <w:spacing w:line="360" w:lineRule="auto"/>
              <w:jc w:val="left"/>
              <w:rPr>
                <w:color w:val="000000" w:themeColor="text1"/>
                <w:shd w:val="clear" w:color="auto" w:fill="FFFFFF"/>
              </w:rPr>
            </w:pPr>
            <w:r w:rsidRPr="006B6960">
              <w:rPr>
                <w:color w:val="000000" w:themeColor="text1"/>
                <w:shd w:val="clear" w:color="auto" w:fill="FFFFFF"/>
              </w:rPr>
              <w:t>Reverse: 5’-GCAAAGCTTAACACTAGTGATAGTTGACCTTTCTAA-3’</w:t>
            </w:r>
          </w:p>
        </w:tc>
      </w:tr>
      <w:tr w:rsidR="003F2D27" w:rsidRPr="006B6960" w14:paraId="6F930127" w14:textId="77777777" w:rsidTr="003F2D27">
        <w:tc>
          <w:tcPr>
            <w:tcW w:w="1271" w:type="dxa"/>
            <w:vAlign w:val="center"/>
          </w:tcPr>
          <w:p w14:paraId="0F200BFF" w14:textId="77777777" w:rsidR="003F2D27" w:rsidRPr="006B6960" w:rsidRDefault="003F2D27" w:rsidP="003F2D27">
            <w:pPr>
              <w:spacing w:line="360" w:lineRule="auto"/>
              <w:jc w:val="left"/>
              <w:rPr>
                <w:color w:val="333333"/>
                <w:shd w:val="clear" w:color="auto" w:fill="FFFFFF"/>
              </w:rPr>
            </w:pPr>
            <w:r w:rsidRPr="006B6960">
              <w:rPr>
                <w:color w:val="333333"/>
                <w:shd w:val="clear" w:color="auto" w:fill="FFFFFF"/>
              </w:rPr>
              <w:t>ZEB1-3F</w:t>
            </w:r>
          </w:p>
        </w:tc>
        <w:tc>
          <w:tcPr>
            <w:tcW w:w="7025" w:type="dxa"/>
            <w:vAlign w:val="center"/>
          </w:tcPr>
          <w:p w14:paraId="5B78E298" w14:textId="77777777" w:rsidR="003F2D27" w:rsidRPr="006B6960" w:rsidRDefault="003F2D27" w:rsidP="003F2D27">
            <w:pPr>
              <w:spacing w:line="360" w:lineRule="auto"/>
              <w:jc w:val="left"/>
              <w:rPr>
                <w:color w:val="000000" w:themeColor="text1"/>
                <w:shd w:val="clear" w:color="auto" w:fill="FFFFFF"/>
              </w:rPr>
            </w:pPr>
            <w:r w:rsidRPr="006B6960">
              <w:rPr>
                <w:color w:val="000000" w:themeColor="text1"/>
                <w:shd w:val="clear" w:color="auto" w:fill="FFFFFF"/>
              </w:rPr>
              <w:t>Forward: 5’-GCAGGATCCTACCAGAACAGTGTTTATTCTGTCCA-3’</w:t>
            </w:r>
          </w:p>
          <w:p w14:paraId="4799BA75" w14:textId="77777777" w:rsidR="003F2D27" w:rsidRPr="006B6960" w:rsidRDefault="003F2D27" w:rsidP="003F2D27">
            <w:pPr>
              <w:spacing w:line="360" w:lineRule="auto"/>
              <w:jc w:val="left"/>
              <w:rPr>
                <w:color w:val="000000" w:themeColor="text1"/>
                <w:shd w:val="clear" w:color="auto" w:fill="FFFFFF"/>
              </w:rPr>
            </w:pPr>
            <w:r w:rsidRPr="006B6960">
              <w:rPr>
                <w:color w:val="000000" w:themeColor="text1"/>
                <w:shd w:val="clear" w:color="auto" w:fill="FFFFFF"/>
              </w:rPr>
              <w:t>Reverse: 5’-GCAAAGCTTTTAGGCTTCATTTGTCTTTTCTTC-3’</w:t>
            </w:r>
          </w:p>
        </w:tc>
      </w:tr>
      <w:tr w:rsidR="003F2D27" w:rsidRPr="006B6960" w14:paraId="2A565867" w14:textId="77777777" w:rsidTr="003F2D27">
        <w:tc>
          <w:tcPr>
            <w:tcW w:w="1271" w:type="dxa"/>
            <w:vAlign w:val="center"/>
          </w:tcPr>
          <w:p w14:paraId="75A02F86" w14:textId="77777777" w:rsidR="003F2D27" w:rsidRPr="006B6960" w:rsidRDefault="003F2D27" w:rsidP="003F2D27">
            <w:pPr>
              <w:spacing w:line="360" w:lineRule="auto"/>
              <w:jc w:val="left"/>
              <w:rPr>
                <w:color w:val="333333"/>
                <w:shd w:val="clear" w:color="auto" w:fill="FFFFFF"/>
              </w:rPr>
            </w:pPr>
            <w:r w:rsidRPr="006B6960">
              <w:rPr>
                <w:color w:val="333333"/>
                <w:shd w:val="clear" w:color="auto" w:fill="FFFFFF"/>
              </w:rPr>
              <w:t>E-cadherin promoter</w:t>
            </w:r>
          </w:p>
        </w:tc>
        <w:tc>
          <w:tcPr>
            <w:tcW w:w="7025" w:type="dxa"/>
            <w:vAlign w:val="center"/>
          </w:tcPr>
          <w:p w14:paraId="1D4C1959" w14:textId="77777777" w:rsidR="003F2D27" w:rsidRPr="006B6960" w:rsidRDefault="003F2D27" w:rsidP="003F2D27">
            <w:pPr>
              <w:autoSpaceDE w:val="0"/>
              <w:autoSpaceDN w:val="0"/>
              <w:adjustRightInd w:val="0"/>
              <w:jc w:val="left"/>
              <w:rPr>
                <w:rFonts w:eastAsiaTheme="minorEastAsia"/>
                <w:kern w:val="0"/>
              </w:rPr>
            </w:pPr>
            <w:r w:rsidRPr="006B6960">
              <w:rPr>
                <w:color w:val="000000" w:themeColor="text1"/>
                <w:shd w:val="clear" w:color="auto" w:fill="FFFFFF"/>
              </w:rPr>
              <w:t xml:space="preserve">Forward:5’- </w:t>
            </w:r>
            <w:r w:rsidRPr="006B6960">
              <w:rPr>
                <w:rFonts w:eastAsiaTheme="minorEastAsia"/>
                <w:kern w:val="0"/>
              </w:rPr>
              <w:t>AAAGGGAGATCTGGCTGCTAGCTCAGTGGCTCATGG</w:t>
            </w:r>
            <w:r w:rsidRPr="006B6960">
              <w:rPr>
                <w:color w:val="000000" w:themeColor="text1"/>
                <w:shd w:val="clear" w:color="auto" w:fill="FFFFFF"/>
              </w:rPr>
              <w:t>-3’</w:t>
            </w:r>
          </w:p>
          <w:p w14:paraId="0B7533F1" w14:textId="77777777" w:rsidR="003F2D27" w:rsidRPr="006B6960" w:rsidRDefault="003F2D27" w:rsidP="003F2D27">
            <w:pPr>
              <w:spacing w:line="360" w:lineRule="auto"/>
              <w:jc w:val="left"/>
              <w:rPr>
                <w:color w:val="333333"/>
                <w:shd w:val="clear" w:color="auto" w:fill="FFFFFF"/>
              </w:rPr>
            </w:pPr>
            <w:r w:rsidRPr="006B6960">
              <w:rPr>
                <w:color w:val="000000" w:themeColor="text1"/>
                <w:shd w:val="clear" w:color="auto" w:fill="FFFFFF"/>
              </w:rPr>
              <w:t>Reverse:5’-</w:t>
            </w:r>
            <w:r w:rsidRPr="006B6960">
              <w:rPr>
                <w:rFonts w:eastAsiaTheme="minorEastAsia"/>
                <w:kern w:val="0"/>
              </w:rPr>
              <w:t>TTACACGGCGATCTTTCCGCCCTTC</w:t>
            </w:r>
            <w:r w:rsidRPr="006B6960">
              <w:rPr>
                <w:color w:val="000000" w:themeColor="text1"/>
                <w:shd w:val="clear" w:color="auto" w:fill="FFFFFF"/>
              </w:rPr>
              <w:t>-3’</w:t>
            </w:r>
          </w:p>
        </w:tc>
      </w:tr>
      <w:tr w:rsidR="003F2D27" w:rsidRPr="006B6960" w14:paraId="3BC13242" w14:textId="77777777" w:rsidTr="003F2D27">
        <w:tc>
          <w:tcPr>
            <w:tcW w:w="1271" w:type="dxa"/>
            <w:vAlign w:val="center"/>
          </w:tcPr>
          <w:p w14:paraId="4D8A3591" w14:textId="77777777" w:rsidR="003F2D27" w:rsidRPr="006B6960" w:rsidRDefault="003F2D27" w:rsidP="003F2D27">
            <w:pPr>
              <w:spacing w:line="360" w:lineRule="auto"/>
              <w:jc w:val="left"/>
              <w:rPr>
                <w:color w:val="333333"/>
                <w:shd w:val="clear" w:color="auto" w:fill="FFFFFF"/>
              </w:rPr>
            </w:pPr>
            <w:r w:rsidRPr="006B6960">
              <w:rPr>
                <w:color w:val="333333"/>
                <w:shd w:val="clear" w:color="auto" w:fill="FFFFFF"/>
              </w:rPr>
              <w:t>EMSA probe 1</w:t>
            </w:r>
          </w:p>
        </w:tc>
        <w:tc>
          <w:tcPr>
            <w:tcW w:w="7025" w:type="dxa"/>
            <w:vAlign w:val="center"/>
          </w:tcPr>
          <w:p w14:paraId="4A35E6D3" w14:textId="77777777" w:rsidR="003F2D27" w:rsidRPr="006B6960" w:rsidRDefault="003F2D27" w:rsidP="003F2D27">
            <w:pPr>
              <w:adjustRightInd w:val="0"/>
              <w:spacing w:line="360" w:lineRule="auto"/>
              <w:rPr>
                <w:bCs/>
                <w:kern w:val="0"/>
              </w:rPr>
            </w:pPr>
            <w:r w:rsidRPr="006B6960">
              <w:rPr>
                <w:bCs/>
                <w:kern w:val="0"/>
              </w:rPr>
              <w:t xml:space="preserve">Forward: </w:t>
            </w:r>
            <w:r w:rsidRPr="006B6960">
              <w:rPr>
                <w:color w:val="000000" w:themeColor="text1"/>
                <w:shd w:val="clear" w:color="auto" w:fill="FFFFFF"/>
              </w:rPr>
              <w:t>5’-</w:t>
            </w:r>
            <w:r w:rsidRPr="006B6960">
              <w:rPr>
                <w:bCs/>
                <w:kern w:val="0"/>
              </w:rPr>
              <w:t>TCCCATAACCCACCTAGACCCTAGC</w:t>
            </w:r>
            <w:r w:rsidRPr="006B6960">
              <w:rPr>
                <w:color w:val="000000" w:themeColor="text1"/>
                <w:shd w:val="clear" w:color="auto" w:fill="FFFFFF"/>
              </w:rPr>
              <w:t>-3’</w:t>
            </w:r>
          </w:p>
          <w:p w14:paraId="10E4FCC1" w14:textId="77777777" w:rsidR="003F2D27" w:rsidRPr="006B6960" w:rsidRDefault="003F2D27" w:rsidP="003F2D27">
            <w:pPr>
              <w:adjustRightInd w:val="0"/>
              <w:spacing w:line="360" w:lineRule="auto"/>
              <w:rPr>
                <w:bCs/>
                <w:kern w:val="0"/>
              </w:rPr>
            </w:pPr>
            <w:r w:rsidRPr="006B6960">
              <w:rPr>
                <w:bCs/>
                <w:kern w:val="0"/>
              </w:rPr>
              <w:t>Reserve:</w:t>
            </w:r>
            <w:r w:rsidRPr="006B6960">
              <w:rPr>
                <w:color w:val="000000" w:themeColor="text1"/>
                <w:shd w:val="clear" w:color="auto" w:fill="FFFFFF"/>
              </w:rPr>
              <w:t xml:space="preserve"> 5’-</w:t>
            </w:r>
            <w:r w:rsidRPr="006B6960">
              <w:rPr>
                <w:bCs/>
                <w:kern w:val="0"/>
              </w:rPr>
              <w:t>GCTAGGGTCTAGGTGGGTTATGGGA</w:t>
            </w:r>
            <w:r w:rsidRPr="006B6960">
              <w:rPr>
                <w:color w:val="000000" w:themeColor="text1"/>
                <w:shd w:val="clear" w:color="auto" w:fill="FFFFFF"/>
              </w:rPr>
              <w:t>-3’</w:t>
            </w:r>
          </w:p>
        </w:tc>
      </w:tr>
      <w:tr w:rsidR="003F2D27" w:rsidRPr="006B6960" w14:paraId="55E3458E" w14:textId="77777777" w:rsidTr="003F2D27">
        <w:tc>
          <w:tcPr>
            <w:tcW w:w="1271" w:type="dxa"/>
            <w:vAlign w:val="center"/>
          </w:tcPr>
          <w:p w14:paraId="7DB1E604" w14:textId="77777777" w:rsidR="003F2D27" w:rsidRPr="006B6960" w:rsidRDefault="003F2D27" w:rsidP="003F2D27">
            <w:pPr>
              <w:spacing w:line="360" w:lineRule="auto"/>
              <w:jc w:val="left"/>
              <w:rPr>
                <w:color w:val="333333"/>
                <w:shd w:val="clear" w:color="auto" w:fill="FFFFFF"/>
              </w:rPr>
            </w:pPr>
            <w:r w:rsidRPr="006B6960">
              <w:rPr>
                <w:color w:val="333333"/>
                <w:shd w:val="clear" w:color="auto" w:fill="FFFFFF"/>
              </w:rPr>
              <w:t>EMSA probe 2</w:t>
            </w:r>
          </w:p>
        </w:tc>
        <w:tc>
          <w:tcPr>
            <w:tcW w:w="7025" w:type="dxa"/>
            <w:vAlign w:val="center"/>
          </w:tcPr>
          <w:p w14:paraId="2CD211B4" w14:textId="77777777" w:rsidR="003F2D27" w:rsidRPr="006B6960" w:rsidRDefault="003F2D27" w:rsidP="003F2D27">
            <w:pPr>
              <w:adjustRightInd w:val="0"/>
              <w:spacing w:line="360" w:lineRule="auto"/>
              <w:jc w:val="left"/>
              <w:rPr>
                <w:bCs/>
                <w:kern w:val="0"/>
              </w:rPr>
            </w:pPr>
            <w:r w:rsidRPr="006B6960">
              <w:rPr>
                <w:bCs/>
                <w:kern w:val="0"/>
              </w:rPr>
              <w:t xml:space="preserve">Forward: </w:t>
            </w:r>
            <w:r w:rsidRPr="006B6960">
              <w:rPr>
                <w:color w:val="000000" w:themeColor="text1"/>
                <w:shd w:val="clear" w:color="auto" w:fill="FFFFFF"/>
              </w:rPr>
              <w:t>5’-</w:t>
            </w:r>
            <w:r w:rsidRPr="006B6960">
              <w:rPr>
                <w:bCs/>
                <w:kern w:val="0"/>
              </w:rPr>
              <w:t>CTCCGGGGCTCACCTGGCTGCAGCCA</w:t>
            </w:r>
            <w:r w:rsidRPr="006B6960">
              <w:rPr>
                <w:color w:val="000000" w:themeColor="text1"/>
                <w:shd w:val="clear" w:color="auto" w:fill="FFFFFF"/>
              </w:rPr>
              <w:t>-3’</w:t>
            </w:r>
          </w:p>
          <w:p w14:paraId="11FDEFC0" w14:textId="77777777" w:rsidR="003F2D27" w:rsidRPr="006B6960" w:rsidRDefault="003F2D27" w:rsidP="003F2D27">
            <w:pPr>
              <w:autoSpaceDE w:val="0"/>
              <w:autoSpaceDN w:val="0"/>
              <w:adjustRightInd w:val="0"/>
              <w:spacing w:line="360" w:lineRule="auto"/>
              <w:jc w:val="left"/>
              <w:rPr>
                <w:sz w:val="24"/>
                <w:szCs w:val="24"/>
              </w:rPr>
            </w:pPr>
            <w:r w:rsidRPr="006B6960">
              <w:rPr>
                <w:bCs/>
                <w:kern w:val="0"/>
              </w:rPr>
              <w:t xml:space="preserve">Reserve: </w:t>
            </w:r>
            <w:r w:rsidRPr="006B6960">
              <w:rPr>
                <w:color w:val="000000" w:themeColor="text1"/>
                <w:shd w:val="clear" w:color="auto" w:fill="FFFFFF"/>
              </w:rPr>
              <w:t>5’-</w:t>
            </w:r>
            <w:r w:rsidRPr="006B6960">
              <w:rPr>
                <w:bCs/>
                <w:kern w:val="0"/>
              </w:rPr>
              <w:t>TGGCTGCAGCCAGGTGAGCCCCGGAG</w:t>
            </w:r>
            <w:r w:rsidRPr="006B6960">
              <w:rPr>
                <w:color w:val="000000" w:themeColor="text1"/>
                <w:shd w:val="clear" w:color="auto" w:fill="FFFFFF"/>
              </w:rPr>
              <w:t>-3’</w:t>
            </w:r>
          </w:p>
        </w:tc>
      </w:tr>
    </w:tbl>
    <w:p w14:paraId="6D0B2C4D" w14:textId="77777777" w:rsidR="003F2D27" w:rsidRDefault="003F2D27" w:rsidP="003F2D27">
      <w:r>
        <w:rPr>
          <w:rFonts w:hint="eastAsia"/>
        </w:rPr>
        <w:t>ZEB1-F, ZEB1 full length; ZEB1-</w:t>
      </w:r>
      <w:r>
        <w:t>F</w:t>
      </w:r>
      <w:r>
        <w:rPr>
          <w:rFonts w:hint="eastAsia"/>
        </w:rPr>
        <w:t>1, ZEB1 fragment 1; ZEB1-</w:t>
      </w:r>
      <w:r>
        <w:t>F</w:t>
      </w:r>
      <w:r>
        <w:rPr>
          <w:rFonts w:hint="eastAsia"/>
        </w:rPr>
        <w:t>2, ZEB1 fragment 2; ZEB1-</w:t>
      </w:r>
      <w:r>
        <w:t>F</w:t>
      </w:r>
      <w:r>
        <w:rPr>
          <w:rFonts w:hint="eastAsia"/>
        </w:rPr>
        <w:t>3, ZEB1 fragment 3</w:t>
      </w:r>
    </w:p>
    <w:p w14:paraId="0FC2A6AB" w14:textId="77777777" w:rsidR="003F2D27" w:rsidRPr="003F2D27" w:rsidRDefault="003F2D27" w:rsidP="007E5EAB">
      <w:pPr>
        <w:spacing w:line="360" w:lineRule="auto"/>
        <w:rPr>
          <w:b/>
          <w:sz w:val="28"/>
          <w:szCs w:val="28"/>
        </w:rPr>
      </w:pPr>
    </w:p>
    <w:p w14:paraId="29084059" w14:textId="22B4DE58" w:rsidR="007E5EAB" w:rsidRDefault="007E5EAB" w:rsidP="007E5EAB">
      <w:pPr>
        <w:spacing w:line="360" w:lineRule="auto"/>
        <w:rPr>
          <w:b/>
          <w:sz w:val="28"/>
          <w:szCs w:val="28"/>
        </w:rPr>
      </w:pPr>
      <w:r w:rsidRPr="007E5EAB">
        <w:rPr>
          <w:b/>
          <w:sz w:val="28"/>
          <w:szCs w:val="28"/>
        </w:rPr>
        <w:t xml:space="preserve">Supplementary </w:t>
      </w:r>
      <w:r w:rsidR="00746258">
        <w:rPr>
          <w:b/>
          <w:sz w:val="28"/>
          <w:szCs w:val="28"/>
        </w:rPr>
        <w:t>f</w:t>
      </w:r>
      <w:r w:rsidRPr="007E5EAB">
        <w:rPr>
          <w:b/>
          <w:sz w:val="28"/>
          <w:szCs w:val="28"/>
        </w:rPr>
        <w:t>igure legends</w:t>
      </w:r>
    </w:p>
    <w:p w14:paraId="3C996DC6" w14:textId="480F65DD" w:rsidR="007E5EAB" w:rsidRDefault="007E5EAB" w:rsidP="007E5EAB">
      <w:pPr>
        <w:spacing w:before="100" w:beforeAutospacing="1" w:after="100" w:afterAutospacing="1" w:line="360" w:lineRule="auto"/>
        <w:rPr>
          <w:b/>
          <w:sz w:val="24"/>
          <w:szCs w:val="24"/>
        </w:rPr>
      </w:pPr>
      <w:r>
        <w:rPr>
          <w:rFonts w:hint="eastAsia"/>
          <w:b/>
          <w:sz w:val="24"/>
          <w:szCs w:val="24"/>
        </w:rPr>
        <w:t>Fig</w:t>
      </w:r>
      <w:r w:rsidR="0072753E">
        <w:rPr>
          <w:b/>
          <w:sz w:val="24"/>
          <w:szCs w:val="24"/>
        </w:rPr>
        <w:t>.</w:t>
      </w:r>
      <w:r w:rsidR="0073621E">
        <w:rPr>
          <w:b/>
          <w:sz w:val="24"/>
          <w:szCs w:val="24"/>
        </w:rPr>
        <w:t xml:space="preserve"> </w:t>
      </w:r>
      <w:r w:rsidR="00E00B5C">
        <w:rPr>
          <w:b/>
          <w:sz w:val="24"/>
          <w:szCs w:val="24"/>
        </w:rPr>
        <w:t>S</w:t>
      </w:r>
      <w:r w:rsidR="0073621E">
        <w:rPr>
          <w:b/>
          <w:sz w:val="24"/>
          <w:szCs w:val="24"/>
        </w:rPr>
        <w:t>1</w:t>
      </w:r>
      <w:r>
        <w:rPr>
          <w:rFonts w:hint="eastAsia"/>
          <w:b/>
          <w:sz w:val="24"/>
          <w:szCs w:val="24"/>
        </w:rPr>
        <w:t xml:space="preserve"> </w:t>
      </w:r>
      <w:r w:rsidR="000347BD">
        <w:rPr>
          <w:rFonts w:hint="eastAsia"/>
          <w:sz w:val="24"/>
          <w:szCs w:val="24"/>
        </w:rPr>
        <w:t>E-cadherin promoter sequence</w:t>
      </w:r>
      <w:r w:rsidRPr="007F2D55">
        <w:rPr>
          <w:rFonts w:hint="eastAsia"/>
          <w:sz w:val="24"/>
          <w:szCs w:val="24"/>
        </w:rPr>
        <w:t>.</w:t>
      </w:r>
    </w:p>
    <w:p w14:paraId="6F1DD748" w14:textId="3D80B389" w:rsidR="001825EA" w:rsidRPr="001825EA" w:rsidRDefault="007F2D55" w:rsidP="007E5EAB">
      <w:pPr>
        <w:spacing w:line="360" w:lineRule="auto"/>
        <w:rPr>
          <w:b/>
          <w:sz w:val="24"/>
          <w:szCs w:val="24"/>
        </w:rPr>
      </w:pPr>
      <w:r w:rsidRPr="006E405D">
        <w:rPr>
          <w:rFonts w:hint="eastAsia"/>
          <w:b/>
          <w:sz w:val="24"/>
          <w:szCs w:val="24"/>
        </w:rPr>
        <w:t>Fig</w:t>
      </w:r>
      <w:r w:rsidR="0072753E">
        <w:rPr>
          <w:b/>
          <w:sz w:val="24"/>
          <w:szCs w:val="24"/>
        </w:rPr>
        <w:t>.</w:t>
      </w:r>
      <w:r w:rsidR="0073621E">
        <w:rPr>
          <w:b/>
          <w:sz w:val="24"/>
          <w:szCs w:val="24"/>
        </w:rPr>
        <w:t xml:space="preserve"> </w:t>
      </w:r>
      <w:r w:rsidR="00E00B5C">
        <w:rPr>
          <w:b/>
          <w:sz w:val="24"/>
          <w:szCs w:val="24"/>
        </w:rPr>
        <w:t>S</w:t>
      </w:r>
      <w:r>
        <w:rPr>
          <w:rFonts w:hint="eastAsia"/>
          <w:b/>
          <w:sz w:val="24"/>
          <w:szCs w:val="24"/>
        </w:rPr>
        <w:t>2</w:t>
      </w:r>
      <w:r w:rsidRPr="006E405D">
        <w:rPr>
          <w:rFonts w:hint="eastAsia"/>
          <w:b/>
          <w:sz w:val="24"/>
          <w:szCs w:val="24"/>
        </w:rPr>
        <w:t xml:space="preserve"> </w:t>
      </w:r>
      <w:r w:rsidRPr="007F2D55">
        <w:rPr>
          <w:rFonts w:hint="eastAsia"/>
          <w:sz w:val="24"/>
          <w:szCs w:val="24"/>
        </w:rPr>
        <w:t xml:space="preserve">APE1 </w:t>
      </w:r>
      <w:r w:rsidRPr="001825EA">
        <w:rPr>
          <w:rFonts w:hint="eastAsia"/>
          <w:sz w:val="24"/>
          <w:szCs w:val="24"/>
        </w:rPr>
        <w:t>mRNA expression in cervical cancer tissues (</w:t>
      </w:r>
      <w:r w:rsidR="000347BD" w:rsidRPr="001825EA">
        <w:rPr>
          <w:sz w:val="24"/>
          <w:szCs w:val="24"/>
        </w:rPr>
        <w:t xml:space="preserve">Related to </w:t>
      </w:r>
      <w:r w:rsidRPr="001825EA">
        <w:rPr>
          <w:rFonts w:hint="eastAsia"/>
          <w:sz w:val="24"/>
          <w:szCs w:val="24"/>
        </w:rPr>
        <w:t xml:space="preserve">Fig. 1A). mRNA expression level of APE1 was measured by qRT-PCR </w:t>
      </w:r>
      <w:r w:rsidR="009635A4">
        <w:rPr>
          <w:sz w:val="24"/>
          <w:szCs w:val="24"/>
        </w:rPr>
        <w:t xml:space="preserve">and compared the </w:t>
      </w:r>
      <w:r w:rsidR="009635A4">
        <w:rPr>
          <w:rFonts w:hint="eastAsia"/>
          <w:sz w:val="24"/>
          <w:szCs w:val="24"/>
        </w:rPr>
        <w:t>expression</w:t>
      </w:r>
      <w:r w:rsidR="009635A4">
        <w:rPr>
          <w:sz w:val="24"/>
          <w:szCs w:val="24"/>
        </w:rPr>
        <w:t xml:space="preserve"> level</w:t>
      </w:r>
      <w:r w:rsidR="00516B85">
        <w:rPr>
          <w:sz w:val="24"/>
          <w:szCs w:val="24"/>
        </w:rPr>
        <w:t xml:space="preserve"> of APE1 between</w:t>
      </w:r>
      <w:r w:rsidRPr="001825EA">
        <w:rPr>
          <w:rFonts w:hint="eastAsia"/>
          <w:sz w:val="24"/>
          <w:szCs w:val="24"/>
        </w:rPr>
        <w:t xml:space="preserve"> </w:t>
      </w:r>
      <w:r w:rsidR="00254F2F">
        <w:rPr>
          <w:color w:val="FF0000"/>
          <w:sz w:val="24"/>
          <w:szCs w:val="24"/>
        </w:rPr>
        <w:t xml:space="preserve">cancer </w:t>
      </w:r>
      <w:r w:rsidR="00516B85">
        <w:rPr>
          <w:color w:val="FF0000"/>
          <w:sz w:val="24"/>
          <w:szCs w:val="24"/>
        </w:rPr>
        <w:t xml:space="preserve">tissues </w:t>
      </w:r>
      <w:r w:rsidR="00254F2F">
        <w:rPr>
          <w:color w:val="FF0000"/>
          <w:sz w:val="24"/>
          <w:szCs w:val="24"/>
        </w:rPr>
        <w:t>and adjacent</w:t>
      </w:r>
      <w:r w:rsidRPr="001825EA">
        <w:rPr>
          <w:rFonts w:hint="eastAsia"/>
          <w:sz w:val="24"/>
          <w:szCs w:val="24"/>
        </w:rPr>
        <w:t xml:space="preserve"> </w:t>
      </w:r>
      <w:r w:rsidR="00254F2F">
        <w:rPr>
          <w:sz w:val="24"/>
          <w:szCs w:val="24"/>
        </w:rPr>
        <w:t>tissues</w:t>
      </w:r>
      <w:r w:rsidRPr="001825EA">
        <w:rPr>
          <w:rFonts w:hint="eastAsia"/>
          <w:sz w:val="24"/>
          <w:szCs w:val="24"/>
        </w:rPr>
        <w:t>.</w:t>
      </w:r>
      <w:r w:rsidR="001825EA" w:rsidRPr="001825EA">
        <w:rPr>
          <w:sz w:val="24"/>
          <w:szCs w:val="24"/>
        </w:rPr>
        <w:t xml:space="preserve"> </w:t>
      </w:r>
      <w:r w:rsidR="00B4475F" w:rsidRPr="00B4475F">
        <w:rPr>
          <w:color w:val="FF0000"/>
          <w:sz w:val="24"/>
          <w:szCs w:val="24"/>
        </w:rPr>
        <w:t>If the</w:t>
      </w:r>
      <w:r w:rsidR="00B4475F" w:rsidRPr="00B4475F">
        <w:rPr>
          <w:sz w:val="24"/>
          <w:szCs w:val="24"/>
        </w:rPr>
        <w:t xml:space="preserve"> </w:t>
      </w:r>
      <w:r w:rsidR="00B4475F" w:rsidRPr="00B4475F">
        <w:rPr>
          <w:color w:val="FF0000"/>
          <w:sz w:val="24"/>
          <w:szCs w:val="24"/>
        </w:rPr>
        <w:t>APE1 expression level in cancer tissues was higher than adjacent tissues, it was classified as the APE1 high expression group and if there was no difference, it was classified as the APE1 low expression group.</w:t>
      </w:r>
      <w:r w:rsidR="00B4475F">
        <w:rPr>
          <w:sz w:val="24"/>
          <w:szCs w:val="24"/>
        </w:rPr>
        <w:t xml:space="preserve"> </w:t>
      </w:r>
      <w:r w:rsidR="001825EA" w:rsidRPr="001825EA">
        <w:rPr>
          <w:sz w:val="24"/>
          <w:szCs w:val="24"/>
        </w:rPr>
        <w:t xml:space="preserve">Data are presented as mean ± SD and analyzed by unpaired </w:t>
      </w:r>
      <w:r w:rsidR="001825EA" w:rsidRPr="001825EA">
        <w:rPr>
          <w:i/>
          <w:sz w:val="24"/>
          <w:szCs w:val="24"/>
        </w:rPr>
        <w:t>t</w:t>
      </w:r>
      <w:r w:rsidR="001825EA" w:rsidRPr="001825EA">
        <w:rPr>
          <w:sz w:val="24"/>
          <w:szCs w:val="24"/>
        </w:rPr>
        <w:t>-test</w:t>
      </w:r>
      <w:r w:rsidR="001E6141">
        <w:rPr>
          <w:sz w:val="24"/>
          <w:szCs w:val="24"/>
        </w:rPr>
        <w:t xml:space="preserve">. </w:t>
      </w:r>
      <w:r w:rsidR="001E6141" w:rsidRPr="001825EA">
        <w:rPr>
          <w:sz w:val="24"/>
          <w:szCs w:val="24"/>
        </w:rPr>
        <w:t xml:space="preserve">***, </w:t>
      </w:r>
      <w:r w:rsidR="001E6141" w:rsidRPr="001825EA">
        <w:rPr>
          <w:i/>
          <w:sz w:val="24"/>
          <w:szCs w:val="24"/>
        </w:rPr>
        <w:t>P</w:t>
      </w:r>
      <w:r w:rsidR="001E6141" w:rsidRPr="001825EA">
        <w:rPr>
          <w:sz w:val="24"/>
          <w:szCs w:val="24"/>
        </w:rPr>
        <w:t>&lt;0.001</w:t>
      </w:r>
      <w:r w:rsidR="001825EA" w:rsidRPr="001825EA">
        <w:rPr>
          <w:sz w:val="24"/>
          <w:szCs w:val="24"/>
        </w:rPr>
        <w:t>.</w:t>
      </w:r>
    </w:p>
    <w:p w14:paraId="7624DEEB" w14:textId="795BF55D" w:rsidR="007E5EAB" w:rsidRDefault="007E5EAB" w:rsidP="00746258">
      <w:pPr>
        <w:spacing w:before="100" w:beforeAutospacing="1" w:line="360" w:lineRule="auto"/>
        <w:rPr>
          <w:b/>
          <w:sz w:val="24"/>
          <w:szCs w:val="24"/>
        </w:rPr>
      </w:pPr>
      <w:r>
        <w:rPr>
          <w:rFonts w:hint="eastAsia"/>
          <w:b/>
          <w:sz w:val="24"/>
          <w:szCs w:val="24"/>
        </w:rPr>
        <w:lastRenderedPageBreak/>
        <w:t>Fig</w:t>
      </w:r>
      <w:r w:rsidR="0072753E">
        <w:rPr>
          <w:b/>
          <w:sz w:val="24"/>
          <w:szCs w:val="24"/>
        </w:rPr>
        <w:t>.</w:t>
      </w:r>
      <w:r w:rsidR="0073621E">
        <w:rPr>
          <w:b/>
          <w:sz w:val="24"/>
          <w:szCs w:val="24"/>
        </w:rPr>
        <w:t xml:space="preserve"> </w:t>
      </w:r>
      <w:r w:rsidR="00E00B5C">
        <w:rPr>
          <w:b/>
          <w:sz w:val="24"/>
          <w:szCs w:val="24"/>
        </w:rPr>
        <w:t>S</w:t>
      </w:r>
      <w:r w:rsidR="007F2D55">
        <w:rPr>
          <w:rFonts w:hint="eastAsia"/>
          <w:b/>
          <w:sz w:val="24"/>
          <w:szCs w:val="24"/>
        </w:rPr>
        <w:t>3</w:t>
      </w:r>
      <w:r w:rsidR="0072753E">
        <w:rPr>
          <w:b/>
          <w:sz w:val="24"/>
          <w:szCs w:val="24"/>
        </w:rPr>
        <w:t xml:space="preserve"> </w:t>
      </w:r>
      <w:r w:rsidR="00273914" w:rsidRPr="00273914">
        <w:rPr>
          <w:rFonts w:hint="eastAsia"/>
          <w:sz w:val="24"/>
          <w:szCs w:val="24"/>
        </w:rPr>
        <w:t xml:space="preserve">APE1 inhibitor </w:t>
      </w:r>
      <w:r w:rsidR="00273914" w:rsidRPr="00273914">
        <w:rPr>
          <w:sz w:val="24"/>
          <w:szCs w:val="24"/>
        </w:rPr>
        <w:t>III</w:t>
      </w:r>
      <w:r w:rsidR="00273914" w:rsidRPr="00273914">
        <w:rPr>
          <w:rFonts w:hint="eastAsia"/>
          <w:sz w:val="24"/>
          <w:szCs w:val="24"/>
        </w:rPr>
        <w:t xml:space="preserve"> dramatically inhibited DNA damage repair. </w:t>
      </w:r>
      <w:r w:rsidR="00273914">
        <w:rPr>
          <w:rFonts w:hint="eastAsia"/>
          <w:sz w:val="24"/>
          <w:szCs w:val="24"/>
        </w:rPr>
        <w:t>HeLa and SiHa cells were transfected with APE1 expression vector. After 72 hour</w:t>
      </w:r>
      <w:r w:rsidR="000347BD">
        <w:rPr>
          <w:sz w:val="24"/>
          <w:szCs w:val="24"/>
        </w:rPr>
        <w:t>s</w:t>
      </w:r>
      <w:r w:rsidR="00273914">
        <w:rPr>
          <w:rFonts w:hint="eastAsia"/>
          <w:sz w:val="24"/>
          <w:szCs w:val="24"/>
        </w:rPr>
        <w:t xml:space="preserve"> of transfection, cells were treated with </w:t>
      </w:r>
      <w:r w:rsidR="003B1B8A" w:rsidRPr="003B1B8A">
        <w:rPr>
          <w:color w:val="FF0000"/>
          <w:sz w:val="24"/>
          <w:szCs w:val="24"/>
        </w:rPr>
        <w:t>DMSO or</w:t>
      </w:r>
      <w:r w:rsidR="003B1B8A">
        <w:rPr>
          <w:sz w:val="24"/>
          <w:szCs w:val="24"/>
        </w:rPr>
        <w:t xml:space="preserve"> </w:t>
      </w:r>
      <w:r w:rsidR="00273914">
        <w:rPr>
          <w:rFonts w:hint="eastAsia"/>
          <w:sz w:val="24"/>
          <w:szCs w:val="24"/>
        </w:rPr>
        <w:t xml:space="preserve">7.5 </w:t>
      </w:r>
      <w:r w:rsidR="000347BD">
        <w:rPr>
          <w:sz w:val="24"/>
          <w:szCs w:val="24"/>
        </w:rPr>
        <w:t>µ</w:t>
      </w:r>
      <w:r w:rsidR="00273914">
        <w:rPr>
          <w:rFonts w:hint="eastAsia"/>
          <w:sz w:val="24"/>
          <w:szCs w:val="24"/>
        </w:rPr>
        <w:t xml:space="preserve">M APE1 inhibitor </w:t>
      </w:r>
      <w:r w:rsidR="00273914" w:rsidRPr="00292009">
        <w:rPr>
          <w:sz w:val="24"/>
          <w:szCs w:val="24"/>
        </w:rPr>
        <w:t>III</w:t>
      </w:r>
      <w:r w:rsidR="00273914" w:rsidRPr="00292009">
        <w:rPr>
          <w:rFonts w:hint="eastAsia"/>
          <w:sz w:val="24"/>
          <w:szCs w:val="24"/>
        </w:rPr>
        <w:t xml:space="preserve"> </w:t>
      </w:r>
      <w:r w:rsidR="00273914">
        <w:rPr>
          <w:rFonts w:hint="eastAsia"/>
          <w:sz w:val="24"/>
          <w:szCs w:val="24"/>
        </w:rPr>
        <w:t xml:space="preserve">for 48 hours then subject to DNA damage analysis. </w:t>
      </w:r>
      <w:r w:rsidR="001825EA" w:rsidRPr="001825EA">
        <w:rPr>
          <w:sz w:val="24"/>
          <w:szCs w:val="24"/>
        </w:rPr>
        <w:t>Data are presented as mean ± SD.</w:t>
      </w:r>
      <w:r w:rsidR="001825EA">
        <w:rPr>
          <w:sz w:val="24"/>
          <w:szCs w:val="24"/>
        </w:rPr>
        <w:t xml:space="preserve"> **, </w:t>
      </w:r>
      <w:r w:rsidR="001825EA" w:rsidRPr="001825EA">
        <w:rPr>
          <w:i/>
          <w:sz w:val="24"/>
          <w:szCs w:val="24"/>
        </w:rPr>
        <w:t>P</w:t>
      </w:r>
      <w:r w:rsidR="001825EA">
        <w:rPr>
          <w:sz w:val="24"/>
          <w:szCs w:val="24"/>
        </w:rPr>
        <w:t>&lt;0.01;</w:t>
      </w:r>
      <w:r w:rsidR="001825EA" w:rsidRPr="001825EA">
        <w:rPr>
          <w:sz w:val="24"/>
          <w:szCs w:val="24"/>
        </w:rPr>
        <w:t xml:space="preserve"> ***, </w:t>
      </w:r>
      <w:r w:rsidR="001825EA" w:rsidRPr="001825EA">
        <w:rPr>
          <w:i/>
          <w:sz w:val="24"/>
          <w:szCs w:val="24"/>
        </w:rPr>
        <w:t>P</w:t>
      </w:r>
      <w:r w:rsidR="001825EA" w:rsidRPr="001825EA">
        <w:rPr>
          <w:sz w:val="24"/>
          <w:szCs w:val="24"/>
        </w:rPr>
        <w:t>&lt;0.001.</w:t>
      </w:r>
    </w:p>
    <w:p w14:paraId="7F88C5F8" w14:textId="2DCC5126" w:rsidR="00236260" w:rsidRDefault="0073621E" w:rsidP="007F2D55">
      <w:pPr>
        <w:spacing w:before="100" w:beforeAutospacing="1" w:after="100" w:afterAutospacing="1" w:line="360" w:lineRule="auto"/>
        <w:rPr>
          <w:kern w:val="0"/>
          <w:sz w:val="24"/>
          <w:szCs w:val="24"/>
        </w:rPr>
      </w:pPr>
      <w:r>
        <w:rPr>
          <w:rFonts w:hint="eastAsia"/>
          <w:b/>
          <w:kern w:val="0"/>
          <w:sz w:val="24"/>
          <w:szCs w:val="24"/>
        </w:rPr>
        <w:t>Fig</w:t>
      </w:r>
      <w:r w:rsidR="0072753E">
        <w:rPr>
          <w:b/>
          <w:kern w:val="0"/>
          <w:sz w:val="24"/>
          <w:szCs w:val="24"/>
        </w:rPr>
        <w:t>.</w:t>
      </w:r>
      <w:r>
        <w:rPr>
          <w:rFonts w:hint="eastAsia"/>
          <w:b/>
          <w:kern w:val="0"/>
          <w:sz w:val="24"/>
          <w:szCs w:val="24"/>
        </w:rPr>
        <w:t xml:space="preserve"> </w:t>
      </w:r>
      <w:r w:rsidR="00E00B5C">
        <w:rPr>
          <w:b/>
          <w:kern w:val="0"/>
          <w:sz w:val="24"/>
          <w:szCs w:val="24"/>
        </w:rPr>
        <w:t>S</w:t>
      </w:r>
      <w:r w:rsidR="00236260" w:rsidRPr="00236260">
        <w:rPr>
          <w:rFonts w:hint="eastAsia"/>
          <w:b/>
          <w:kern w:val="0"/>
          <w:sz w:val="24"/>
          <w:szCs w:val="24"/>
        </w:rPr>
        <w:t xml:space="preserve">4 </w:t>
      </w:r>
      <w:r w:rsidR="000347BD" w:rsidRPr="000347BD">
        <w:rPr>
          <w:kern w:val="0"/>
          <w:sz w:val="24"/>
          <w:szCs w:val="24"/>
        </w:rPr>
        <w:t xml:space="preserve">Secondary structure prediction for </w:t>
      </w:r>
      <w:r w:rsidR="001E7625" w:rsidRPr="000347BD">
        <w:rPr>
          <w:rFonts w:hint="eastAsia"/>
          <w:kern w:val="0"/>
          <w:sz w:val="24"/>
          <w:szCs w:val="24"/>
        </w:rPr>
        <w:t>second</w:t>
      </w:r>
      <w:r w:rsidR="001E7625">
        <w:rPr>
          <w:rFonts w:hint="eastAsia"/>
          <w:kern w:val="0"/>
          <w:sz w:val="24"/>
          <w:szCs w:val="24"/>
        </w:rPr>
        <w:t xml:space="preserve"> fragment</w:t>
      </w:r>
      <w:r w:rsidR="000347BD">
        <w:rPr>
          <w:kern w:val="0"/>
          <w:sz w:val="24"/>
          <w:szCs w:val="24"/>
        </w:rPr>
        <w:t xml:space="preserve"> of ZEB1</w:t>
      </w:r>
      <w:r w:rsidR="001E7625">
        <w:rPr>
          <w:kern w:val="0"/>
          <w:sz w:val="24"/>
          <w:szCs w:val="24"/>
        </w:rPr>
        <w:t>.</w:t>
      </w:r>
    </w:p>
    <w:p w14:paraId="04007A01" w14:textId="0457AEAF" w:rsidR="00215EEF" w:rsidRPr="007E5EAB" w:rsidRDefault="0073621E" w:rsidP="00215EEF">
      <w:pPr>
        <w:spacing w:before="100" w:beforeAutospacing="1" w:after="100" w:afterAutospacing="1" w:line="360" w:lineRule="auto"/>
        <w:rPr>
          <w:b/>
          <w:sz w:val="24"/>
          <w:szCs w:val="24"/>
        </w:rPr>
      </w:pPr>
      <w:r>
        <w:rPr>
          <w:rFonts w:hint="eastAsia"/>
          <w:b/>
          <w:kern w:val="0"/>
          <w:sz w:val="24"/>
          <w:szCs w:val="24"/>
        </w:rPr>
        <w:t>Fig</w:t>
      </w:r>
      <w:r w:rsidR="0072753E">
        <w:rPr>
          <w:b/>
          <w:kern w:val="0"/>
          <w:sz w:val="24"/>
          <w:szCs w:val="24"/>
        </w:rPr>
        <w:t>.</w:t>
      </w:r>
      <w:r>
        <w:rPr>
          <w:rFonts w:hint="eastAsia"/>
          <w:b/>
          <w:kern w:val="0"/>
          <w:sz w:val="24"/>
          <w:szCs w:val="24"/>
        </w:rPr>
        <w:t xml:space="preserve"> </w:t>
      </w:r>
      <w:r w:rsidR="00E00B5C">
        <w:rPr>
          <w:b/>
          <w:kern w:val="0"/>
          <w:sz w:val="24"/>
          <w:szCs w:val="24"/>
        </w:rPr>
        <w:t>S</w:t>
      </w:r>
      <w:r w:rsidR="00215EEF">
        <w:rPr>
          <w:b/>
          <w:kern w:val="0"/>
          <w:sz w:val="24"/>
          <w:szCs w:val="24"/>
        </w:rPr>
        <w:t>5</w:t>
      </w:r>
      <w:r w:rsidR="00215EEF">
        <w:rPr>
          <w:kern w:val="0"/>
          <w:sz w:val="24"/>
          <w:szCs w:val="24"/>
        </w:rPr>
        <w:t xml:space="preserve"> </w:t>
      </w:r>
      <w:r w:rsidR="001E7625">
        <w:rPr>
          <w:kern w:val="0"/>
          <w:sz w:val="24"/>
          <w:szCs w:val="24"/>
        </w:rPr>
        <w:t>Amino acids sequence of mutant ZEB1.</w:t>
      </w:r>
    </w:p>
    <w:p w14:paraId="7ED799E8" w14:textId="641B2F1E" w:rsidR="00215EEF" w:rsidRPr="001E7625" w:rsidRDefault="0073621E" w:rsidP="007F2D55">
      <w:pPr>
        <w:spacing w:before="100" w:beforeAutospacing="1" w:after="100" w:afterAutospacing="1" w:line="360" w:lineRule="auto"/>
        <w:rPr>
          <w:b/>
          <w:sz w:val="24"/>
          <w:szCs w:val="24"/>
        </w:rPr>
      </w:pPr>
      <w:r>
        <w:rPr>
          <w:rFonts w:hint="eastAsia"/>
          <w:b/>
          <w:kern w:val="0"/>
          <w:sz w:val="24"/>
          <w:szCs w:val="24"/>
        </w:rPr>
        <w:t>Fig</w:t>
      </w:r>
      <w:r w:rsidR="0072753E">
        <w:rPr>
          <w:b/>
          <w:kern w:val="0"/>
          <w:sz w:val="24"/>
          <w:szCs w:val="24"/>
        </w:rPr>
        <w:t>.</w:t>
      </w:r>
      <w:bookmarkStart w:id="0" w:name="_GoBack"/>
      <w:bookmarkEnd w:id="0"/>
      <w:r>
        <w:rPr>
          <w:rFonts w:hint="eastAsia"/>
          <w:b/>
          <w:kern w:val="0"/>
          <w:sz w:val="24"/>
          <w:szCs w:val="24"/>
        </w:rPr>
        <w:t xml:space="preserve"> </w:t>
      </w:r>
      <w:r w:rsidR="00E00B5C">
        <w:rPr>
          <w:b/>
          <w:kern w:val="0"/>
          <w:sz w:val="24"/>
          <w:szCs w:val="24"/>
        </w:rPr>
        <w:t>S</w:t>
      </w:r>
      <w:r w:rsidR="001E7625">
        <w:rPr>
          <w:b/>
          <w:kern w:val="0"/>
          <w:sz w:val="24"/>
          <w:szCs w:val="24"/>
        </w:rPr>
        <w:t>6</w:t>
      </w:r>
      <w:r w:rsidR="00215EEF" w:rsidRPr="00236260">
        <w:rPr>
          <w:rFonts w:hint="eastAsia"/>
          <w:b/>
          <w:kern w:val="0"/>
          <w:sz w:val="24"/>
          <w:szCs w:val="24"/>
        </w:rPr>
        <w:t xml:space="preserve"> </w:t>
      </w:r>
      <w:r w:rsidR="00215EEF">
        <w:rPr>
          <w:kern w:val="0"/>
          <w:sz w:val="24"/>
          <w:szCs w:val="24"/>
        </w:rPr>
        <w:t xml:space="preserve">Body weight of experimental animals. </w:t>
      </w:r>
    </w:p>
    <w:sectPr w:rsidR="00215EEF" w:rsidRPr="001E7625" w:rsidSect="009D2F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399226" w14:textId="77777777" w:rsidR="006F634E" w:rsidRDefault="006F634E" w:rsidP="00DC241F">
      <w:r>
        <w:separator/>
      </w:r>
    </w:p>
  </w:endnote>
  <w:endnote w:type="continuationSeparator" w:id="0">
    <w:p w14:paraId="6CF24A19" w14:textId="77777777" w:rsidR="006F634E" w:rsidRDefault="006F634E" w:rsidP="00DC2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E5915D" w14:textId="77777777" w:rsidR="006F634E" w:rsidRDefault="006F634E" w:rsidP="00DC241F">
      <w:r>
        <w:separator/>
      </w:r>
    </w:p>
  </w:footnote>
  <w:footnote w:type="continuationSeparator" w:id="0">
    <w:p w14:paraId="450BA57D" w14:textId="77777777" w:rsidR="006F634E" w:rsidRDefault="006F634E" w:rsidP="00DC24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738"/>
    <w:rsid w:val="000347BD"/>
    <w:rsid w:val="000D0E07"/>
    <w:rsid w:val="000E0375"/>
    <w:rsid w:val="001825EA"/>
    <w:rsid w:val="001C6556"/>
    <w:rsid w:val="001E6141"/>
    <w:rsid w:val="001E6C90"/>
    <w:rsid w:val="001E7625"/>
    <w:rsid w:val="00215EEF"/>
    <w:rsid w:val="00236260"/>
    <w:rsid w:val="00254F2F"/>
    <w:rsid w:val="00273914"/>
    <w:rsid w:val="00287FFA"/>
    <w:rsid w:val="002A3252"/>
    <w:rsid w:val="00347D7B"/>
    <w:rsid w:val="003B1B8A"/>
    <w:rsid w:val="003B76F6"/>
    <w:rsid w:val="003D328A"/>
    <w:rsid w:val="003F2D27"/>
    <w:rsid w:val="00516B85"/>
    <w:rsid w:val="005D39F4"/>
    <w:rsid w:val="00610FAC"/>
    <w:rsid w:val="006979FA"/>
    <w:rsid w:val="006B6960"/>
    <w:rsid w:val="006C6F8A"/>
    <w:rsid w:val="006D0421"/>
    <w:rsid w:val="006F634E"/>
    <w:rsid w:val="00705DF1"/>
    <w:rsid w:val="007115CD"/>
    <w:rsid w:val="0072753E"/>
    <w:rsid w:val="0073621E"/>
    <w:rsid w:val="007371B4"/>
    <w:rsid w:val="00740197"/>
    <w:rsid w:val="00746258"/>
    <w:rsid w:val="00761394"/>
    <w:rsid w:val="007D49E3"/>
    <w:rsid w:val="007E073B"/>
    <w:rsid w:val="007E5EAB"/>
    <w:rsid w:val="007F2D55"/>
    <w:rsid w:val="008C39BB"/>
    <w:rsid w:val="00914836"/>
    <w:rsid w:val="00914A82"/>
    <w:rsid w:val="009635A4"/>
    <w:rsid w:val="0097036B"/>
    <w:rsid w:val="009D2F04"/>
    <w:rsid w:val="009D39CF"/>
    <w:rsid w:val="00A337F2"/>
    <w:rsid w:val="00A4702A"/>
    <w:rsid w:val="00A91F5E"/>
    <w:rsid w:val="00AF76C5"/>
    <w:rsid w:val="00B4475F"/>
    <w:rsid w:val="00BE43B7"/>
    <w:rsid w:val="00C37022"/>
    <w:rsid w:val="00C8592A"/>
    <w:rsid w:val="00CC3FD7"/>
    <w:rsid w:val="00D027E9"/>
    <w:rsid w:val="00D16283"/>
    <w:rsid w:val="00D87EC4"/>
    <w:rsid w:val="00DA2F5C"/>
    <w:rsid w:val="00DB1445"/>
    <w:rsid w:val="00DC241F"/>
    <w:rsid w:val="00DD15B7"/>
    <w:rsid w:val="00DD2597"/>
    <w:rsid w:val="00E00B5C"/>
    <w:rsid w:val="00E504F1"/>
    <w:rsid w:val="00E75432"/>
    <w:rsid w:val="00F22519"/>
    <w:rsid w:val="00F30775"/>
    <w:rsid w:val="00FA5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DFF8E"/>
  <w15:docId w15:val="{136ABD61-0D91-42C8-9536-714FC7A5D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5738"/>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241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241F"/>
    <w:rPr>
      <w:rFonts w:ascii="Times New Roman" w:eastAsia="宋体" w:hAnsi="Times New Roman" w:cs="Times New Roman"/>
      <w:sz w:val="18"/>
      <w:szCs w:val="18"/>
    </w:rPr>
  </w:style>
  <w:style w:type="paragraph" w:styleId="a5">
    <w:name w:val="footer"/>
    <w:basedOn w:val="a"/>
    <w:link w:val="a6"/>
    <w:uiPriority w:val="99"/>
    <w:unhideWhenUsed/>
    <w:rsid w:val="00DC241F"/>
    <w:pPr>
      <w:tabs>
        <w:tab w:val="center" w:pos="4153"/>
        <w:tab w:val="right" w:pos="8306"/>
      </w:tabs>
      <w:snapToGrid w:val="0"/>
      <w:jc w:val="left"/>
    </w:pPr>
    <w:rPr>
      <w:sz w:val="18"/>
      <w:szCs w:val="18"/>
    </w:rPr>
  </w:style>
  <w:style w:type="character" w:customStyle="1" w:styleId="a6">
    <w:name w:val="页脚 字符"/>
    <w:basedOn w:val="a0"/>
    <w:link w:val="a5"/>
    <w:uiPriority w:val="99"/>
    <w:rsid w:val="00DC241F"/>
    <w:rPr>
      <w:rFonts w:ascii="Times New Roman" w:eastAsia="宋体" w:hAnsi="Times New Roman" w:cs="Times New Roman"/>
      <w:sz w:val="18"/>
      <w:szCs w:val="18"/>
    </w:rPr>
  </w:style>
  <w:style w:type="paragraph" w:styleId="a7">
    <w:name w:val="List Paragraph"/>
    <w:basedOn w:val="a"/>
    <w:uiPriority w:val="34"/>
    <w:qFormat/>
    <w:rsid w:val="00DC241F"/>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2</Pages>
  <Words>301</Words>
  <Characters>1716</Characters>
  <Application>Microsoft Office Word</Application>
  <DocSecurity>0</DocSecurity>
  <Lines>14</Lines>
  <Paragraphs>4</Paragraphs>
  <ScaleCrop>false</ScaleCrop>
  <Company/>
  <LinksUpToDate>false</LinksUpToDate>
  <CharactersWithSpaces>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16</cp:revision>
  <dcterms:created xsi:type="dcterms:W3CDTF">2020-03-02T09:26:00Z</dcterms:created>
  <dcterms:modified xsi:type="dcterms:W3CDTF">2021-04-27T02:19:00Z</dcterms:modified>
</cp:coreProperties>
</file>