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86"/>
        <w:gridCol w:w="55"/>
        <w:gridCol w:w="5223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1" w:type="dxa"/>
            <w:gridSpan w:val="2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Item NO</w:t>
            </w:r>
          </w:p>
        </w:tc>
        <w:tc>
          <w:tcPr>
            <w:tcW w:w="5223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Checklist item</w:t>
            </w:r>
          </w:p>
        </w:tc>
        <w:tc>
          <w:tcPr>
            <w:tcW w:w="1040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Reported on page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eastAsia"/>
              </w:rPr>
              <w:t>Title and abstract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ldentification as a randomised trial in the title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Structured summary of trial design, methods, results, and conclusions (for specific guidance see CONSORT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for abstracts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P8 figure2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eastAsia"/>
                <w:lang w:val="en-US" w:eastAsia="zh-CN"/>
              </w:rPr>
              <w:t>Introduction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Background and objectives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Scientific background and explanation of rationale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2d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Specific objectives or hypotheses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default"/>
                <w:lang w:val="en-US" w:eastAsia="zh-CN"/>
              </w:rPr>
              <w:t>Methods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Trial design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Description of trial design (such as parallel, factorial) including allocation ratio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Important changes to methods after trial commencement (such as eligibility criteria), with reasons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Participants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Eligibility criteria for participants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Settings and locations where the data were collected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Interventions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The interventions for each group with sufficient details to allow replication, including how and when they were a actually administered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Outcomes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Completely defined pre- specified primary and secondary outcome measures, including how and whenthey were assessed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Any changes to trial outcomes after the trial commenced, with reasons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Sample size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How sample size was determined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When applicable, explanation of any interim analyses and stopping guidelines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default"/>
                <w:lang w:val="en-US" w:eastAsia="zh-CN"/>
              </w:rPr>
              <w:t>Randomisation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Sequence generation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Method used to generate the random allocation sequence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Type of randomisation; details of any restriction (such as blocking and block size)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Allocation concealment mechanism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Implementation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Who generated the random allocation sequence, who enrolled participants, and who assigned participants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to interventions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Blinding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If done, who was blinded after assignment to interventions (for example, participants, care providers, those assessing outcomes) and how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If relevant, description of the similarity of interventions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Statistical methods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Statistical methods used to compare groups for primary and secondary outcomes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Methods for additional analyses, such as subgroup analyses and adjusted analyses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eastAsia"/>
                <w:lang w:val="en-US" w:eastAsia="zh-CN"/>
              </w:rPr>
              <w:t>Results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Participant flow (a diagram is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strongly recommended)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For each group, the numbers of participants who were randomly assigned, received intended treatment</w:t>
            </w:r>
          </w:p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For each group, losses and exclusions after randomisation, together with reasons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Recruitment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Dates defining the periods of recruitment and follow-up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Why the trial ended or was stopped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Baseline data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A table showing baseline demographic and clinical characteristics for each group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Numbers analysed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Outcomes and estimation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17a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For each primary and secondary outcome, results for each group, and the estimated effect size and itsprecision (such as 95% confidence interval)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17b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For binary outcomes, presentation of both absolute and relative effect sizes is recommended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Ancillary analyses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Results of any other analyses performed, including subgroup analyses and adjusted analyses, distinguishing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pre-specified from exploratory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Harms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All important harms or unintended effects in each group (for specific guidance see CONSORT for harms [28])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default"/>
                <w:lang w:val="en-US" w:eastAsia="zh-CN"/>
              </w:rPr>
              <w:t>Discussion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Limitations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Trial limitations, addressing sources of potential bias, imprecision, and, if relevant, multiplicity of analyses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Generalisability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Generalisability (external validity, applicability) of the trial findings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Interpretation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Interpretation consistent with results, balancing benefits and harms, and considering other relevant evidence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5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r>
              <w:rPr>
                <w:rFonts w:hint="default"/>
                <w:lang w:val="en-US" w:eastAsia="zh-CN"/>
              </w:rPr>
              <w:t>Other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Registration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Registration number and name of trial registry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Protocol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Where the full trial protocol can be accessed, if available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4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Funding</w:t>
            </w:r>
          </w:p>
        </w:tc>
        <w:tc>
          <w:tcPr>
            <w:tcW w:w="586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5278" w:type="dxa"/>
            <w:gridSpan w:val="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Sources of funding and other support (such as supply of drugs), role of funders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center"/>
        <w:rPr>
          <w:rFonts w:hint="default" w:ascii="微软雅黑" w:hAnsi="微软雅黑" w:eastAsia="微软雅黑" w:cs="微软雅黑"/>
          <w:b/>
          <w:color w:val="FFFFFF"/>
          <w:sz w:val="22"/>
          <w:szCs w:val="2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36A39"/>
    <w:rsid w:val="1D936A39"/>
    <w:rsid w:val="48606F05"/>
    <w:rsid w:val="76C577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2020-12-30T03:45:00Z</dcterms:created>
  <dc:creator>悠</dc:creator>
  <cp:lastModifiedBy>悠</cp:lastModifiedBy>
  <dcterms:modified xsi:type="dcterms:W3CDTF">2020-12-30T12:00:58Z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