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515A" w14:textId="77777777" w:rsidR="00AA7554" w:rsidRPr="00AE0E28" w:rsidRDefault="00AE0E28">
      <w:pPr>
        <w:rPr>
          <w:rFonts w:ascii="Times New Roman" w:hAnsi="Times New Roman" w:cs="Times New Roman"/>
          <w:b/>
          <w:bCs/>
          <w:sz w:val="24"/>
        </w:rPr>
      </w:pPr>
      <w:r>
        <w:rPr>
          <w:rFonts w:hint="eastAsia"/>
          <w:b/>
          <w:bCs/>
          <w:sz w:val="24"/>
        </w:rPr>
        <w:t>T</w:t>
      </w:r>
      <w:r w:rsidRPr="00AE0E28">
        <w:rPr>
          <w:rFonts w:ascii="Times New Roman" w:hAnsi="Times New Roman" w:cs="Times New Roman"/>
          <w:b/>
          <w:bCs/>
          <w:sz w:val="24"/>
        </w:rPr>
        <w:t>able S1</w:t>
      </w:r>
      <w:r w:rsidRPr="00AE0E28">
        <w:rPr>
          <w:rFonts w:ascii="Times New Roman" w:hAnsi="Times New Roman" w:cs="Times New Roman"/>
          <w:b/>
          <w:bCs/>
          <w:sz w:val="24"/>
        </w:rPr>
        <w:t xml:space="preserve">   </w:t>
      </w:r>
      <w:r w:rsidRPr="00AE0E28">
        <w:rPr>
          <w:rFonts w:ascii="Times New Roman" w:hAnsi="Times New Roman" w:cs="Times New Roman"/>
          <w:b/>
          <w:bCs/>
          <w:sz w:val="24"/>
        </w:rPr>
        <w:t>Receiver operating characteristic curve (ROC) analysis for BUN.</w:t>
      </w:r>
    </w:p>
    <w:p w14:paraId="4F029E5F" w14:textId="77777777" w:rsidR="00AA7554" w:rsidRPr="00AE0E28" w:rsidRDefault="00AA7554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page" w:tblpX="1871" w:tblpY="291"/>
        <w:tblOverlap w:val="never"/>
        <w:tblW w:w="4998" w:type="pct"/>
        <w:tblCellSpacing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996"/>
        <w:gridCol w:w="1632"/>
        <w:gridCol w:w="1945"/>
        <w:gridCol w:w="1357"/>
        <w:gridCol w:w="1310"/>
      </w:tblGrid>
      <w:tr w:rsidR="00AA7554" w:rsidRPr="00AE0E28" w14:paraId="76A83499" w14:textId="77777777">
        <w:trPr>
          <w:trHeight w:val="1440"/>
          <w:tblCellSpacing w:w="0" w:type="dxa"/>
        </w:trPr>
        <w:tc>
          <w:tcPr>
            <w:tcW w:w="65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7097" w14:textId="77777777" w:rsidR="00AA7554" w:rsidRPr="00AE0E28" w:rsidRDefault="00AE0E28">
            <w:pPr>
              <w:pStyle w:val="a3"/>
              <w:widowControl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Variable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60EAC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AUC</w:t>
            </w:r>
          </w:p>
        </w:tc>
        <w:tc>
          <w:tcPr>
            <w:tcW w:w="979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DB0B4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95%CI</w:t>
            </w:r>
          </w:p>
        </w:tc>
        <w:tc>
          <w:tcPr>
            <w:tcW w:w="116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0C985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Best threshold</w:t>
            </w:r>
          </w:p>
        </w:tc>
        <w:tc>
          <w:tcPr>
            <w:tcW w:w="814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FF53D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Specificity</w:t>
            </w:r>
          </w:p>
        </w:tc>
        <w:tc>
          <w:tcPr>
            <w:tcW w:w="78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02429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AE0E28">
              <w:rPr>
                <w:rFonts w:ascii="Times New Roman" w:hAnsi="Times New Roman"/>
                <w:b/>
                <w:bCs/>
                <w:color w:val="2F2B20"/>
              </w:rPr>
              <w:t>Sensitivity</w:t>
            </w:r>
          </w:p>
        </w:tc>
      </w:tr>
      <w:tr w:rsidR="00AA7554" w:rsidRPr="00AE0E28" w14:paraId="2D891994" w14:textId="77777777">
        <w:trPr>
          <w:trHeight w:val="1440"/>
          <w:tblCellSpacing w:w="0" w:type="dxa"/>
        </w:trPr>
        <w:tc>
          <w:tcPr>
            <w:tcW w:w="65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CD97" w14:textId="77777777" w:rsidR="00AA7554" w:rsidRPr="00AE0E28" w:rsidRDefault="00AE0E28">
            <w:pPr>
              <w:pStyle w:val="a3"/>
              <w:widowControl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</w:rPr>
              <w:t>BUN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9E502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  <w:color w:val="2F2B20"/>
              </w:rPr>
              <w:t>0.57</w:t>
            </w:r>
          </w:p>
        </w:tc>
        <w:tc>
          <w:tcPr>
            <w:tcW w:w="979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35EAE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  <w:color w:val="2F2B20"/>
              </w:rPr>
              <w:t>0.47</w:t>
            </w:r>
            <w:r w:rsidRPr="00AE0E28">
              <w:rPr>
                <w:rFonts w:ascii="Times New Roman" w:hAnsi="Times New Roman"/>
                <w:color w:val="2F2B20"/>
              </w:rPr>
              <w:t>-0.68</w:t>
            </w:r>
          </w:p>
        </w:tc>
        <w:tc>
          <w:tcPr>
            <w:tcW w:w="116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43B37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  <w:color w:val="2F2B20"/>
              </w:rPr>
              <w:t>7.72</w:t>
            </w:r>
          </w:p>
        </w:tc>
        <w:tc>
          <w:tcPr>
            <w:tcW w:w="814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6626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  <w:color w:val="2F2B20"/>
              </w:rPr>
              <w:t>0.83</w:t>
            </w:r>
          </w:p>
        </w:tc>
        <w:tc>
          <w:tcPr>
            <w:tcW w:w="78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B059" w14:textId="77777777" w:rsidR="00AA7554" w:rsidRPr="00AE0E28" w:rsidRDefault="00AE0E28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 w:rsidRPr="00AE0E28">
              <w:rPr>
                <w:rFonts w:ascii="Times New Roman" w:hAnsi="Times New Roman"/>
                <w:color w:val="2F2B20"/>
              </w:rPr>
              <w:t>0.44</w:t>
            </w:r>
          </w:p>
        </w:tc>
      </w:tr>
    </w:tbl>
    <w:p w14:paraId="7FA71509" w14:textId="0EEEBB8C" w:rsidR="00AA7554" w:rsidRPr="00AE0E28" w:rsidRDefault="00AE0E28">
      <w:pPr>
        <w:spacing w:line="480" w:lineRule="auto"/>
        <w:jc w:val="left"/>
        <w:rPr>
          <w:rFonts w:ascii="Times New Roman" w:hAnsi="Times New Roman" w:cs="Times New Roman"/>
          <w:spacing w:val="12"/>
          <w:sz w:val="24"/>
        </w:rPr>
      </w:pPr>
      <w:r w:rsidRPr="00AE0E28">
        <w:rPr>
          <w:rFonts w:ascii="Times New Roman" w:hAnsi="Times New Roman" w:cs="Times New Roman"/>
          <w:sz w:val="24"/>
        </w:rPr>
        <w:t>AUC,</w:t>
      </w:r>
      <w:r>
        <w:rPr>
          <w:rFonts w:ascii="Times New Roman" w:hAnsi="Times New Roman" w:cs="Times New Roman"/>
          <w:sz w:val="24"/>
        </w:rPr>
        <w:t xml:space="preserve"> </w:t>
      </w:r>
      <w:r w:rsidRPr="00AE0E28">
        <w:rPr>
          <w:rFonts w:ascii="Times New Roman" w:hAnsi="Times New Roman" w:cs="Times New Roman"/>
          <w:sz w:val="24"/>
        </w:rPr>
        <w:t>area under curve</w:t>
      </w:r>
      <w:r w:rsidRPr="00AE0E28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Pr="00AE0E28">
        <w:rPr>
          <w:rFonts w:ascii="Times New Roman" w:hAnsi="Times New Roman" w:cs="Times New Roman"/>
          <w:sz w:val="24"/>
        </w:rPr>
        <w:t>CI, confidence interval</w:t>
      </w:r>
      <w:r w:rsidRPr="00AE0E28">
        <w:rPr>
          <w:rFonts w:ascii="Times New Roman" w:hAnsi="Times New Roman" w:cs="Times New Roman"/>
          <w:spacing w:val="12"/>
          <w:sz w:val="24"/>
        </w:rPr>
        <w:t>.</w:t>
      </w:r>
    </w:p>
    <w:p w14:paraId="47DEE50B" w14:textId="77777777" w:rsidR="00AA7554" w:rsidRPr="00AE0E28" w:rsidRDefault="00AA7554">
      <w:pPr>
        <w:rPr>
          <w:rFonts w:ascii="Times New Roman" w:hAnsi="Times New Roman" w:cs="Times New Roman"/>
          <w:sz w:val="24"/>
        </w:rPr>
      </w:pPr>
    </w:p>
    <w:sectPr w:rsidR="00AA7554" w:rsidRPr="00AE0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C4A3682"/>
    <w:rsid w:val="00AA7554"/>
    <w:rsid w:val="00AE0E28"/>
    <w:rsid w:val="3C4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721E04"/>
  <w15:docId w15:val="{C70F0524-37DF-4A75-B09C-37BEBFA5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providing</dc:creator>
  <cp:lastModifiedBy>1003488783@qq.com</cp:lastModifiedBy>
  <cp:revision>2</cp:revision>
  <dcterms:created xsi:type="dcterms:W3CDTF">2022-03-04T06:51:00Z</dcterms:created>
  <dcterms:modified xsi:type="dcterms:W3CDTF">2022-03-16T13:27:00Z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A3C77CB918374C4EA12667162B970AFB</vt:lpwstr>
  </property>
</Properties>
</file>