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8136C4" w14:textId="77777777" w:rsidR="009B4544" w:rsidRPr="009B4544" w:rsidRDefault="009B4544" w:rsidP="009B4544">
      <w:pPr>
        <w:rPr>
          <w:rFonts w:ascii="Times New Roman" w:hAnsi="Times New Roman" w:cs="Times New Roman"/>
          <w:b/>
          <w:bCs/>
        </w:rPr>
      </w:pPr>
      <w:r w:rsidRPr="009B4544">
        <w:rPr>
          <w:rFonts w:ascii="Times New Roman" w:hAnsi="Times New Roman" w:cs="Times New Roman"/>
          <w:b/>
          <w:bCs/>
        </w:rPr>
        <w:t>Tissue dissociation and cell purification</w:t>
      </w:r>
    </w:p>
    <w:p w14:paraId="091ED433" w14:textId="77777777" w:rsidR="009B4544" w:rsidRPr="009B4544" w:rsidRDefault="009B4544" w:rsidP="009B4544">
      <w:pPr>
        <w:ind w:firstLineChars="100" w:firstLine="210"/>
        <w:rPr>
          <w:rFonts w:ascii="Times New Roman" w:hAnsi="Times New Roman" w:cs="Times New Roman"/>
        </w:rPr>
      </w:pPr>
      <w:r w:rsidRPr="009B4544">
        <w:rPr>
          <w:rFonts w:ascii="Times New Roman" w:hAnsi="Times New Roman" w:cs="Times New Roman"/>
        </w:rPr>
        <w:t xml:space="preserve">Rat spinal cord were transported in sterile culture dish with 10 ml 1× Dulbecco's Phosphate-Buffered Saline (DPBS; </w:t>
      </w:r>
      <w:proofErr w:type="spellStart"/>
      <w:r w:rsidRPr="009B4544">
        <w:rPr>
          <w:rFonts w:ascii="Times New Roman" w:hAnsi="Times New Roman" w:cs="Times New Roman"/>
        </w:rPr>
        <w:t>Thermo</w:t>
      </w:r>
      <w:proofErr w:type="spellEnd"/>
      <w:r w:rsidRPr="009B4544">
        <w:rPr>
          <w:rFonts w:ascii="Times New Roman" w:hAnsi="Times New Roman" w:cs="Times New Roman"/>
        </w:rPr>
        <w:t xml:space="preserve"> Fisher, Cat. no. 14190144) on ice to remove the residual tissue storage solution, then minced on ice. We used dissociation enzyme 0.25% Trypsin (</w:t>
      </w:r>
      <w:proofErr w:type="spellStart"/>
      <w:r w:rsidRPr="009B4544">
        <w:rPr>
          <w:rFonts w:ascii="Times New Roman" w:hAnsi="Times New Roman" w:cs="Times New Roman"/>
        </w:rPr>
        <w:t>Thermo</w:t>
      </w:r>
      <w:proofErr w:type="spellEnd"/>
      <w:r w:rsidRPr="009B4544">
        <w:rPr>
          <w:rFonts w:ascii="Times New Roman" w:hAnsi="Times New Roman" w:cs="Times New Roman"/>
        </w:rPr>
        <w:t xml:space="preserve"> Fisher, Cat. no.25200-072) and 10 ug/mL </w:t>
      </w:r>
      <w:proofErr w:type="spellStart"/>
      <w:r w:rsidRPr="009B4544">
        <w:rPr>
          <w:rFonts w:ascii="Times New Roman" w:hAnsi="Times New Roman" w:cs="Times New Roman"/>
        </w:rPr>
        <w:t>lDNase</w:t>
      </w:r>
      <w:proofErr w:type="spellEnd"/>
      <w:r w:rsidRPr="009B4544">
        <w:rPr>
          <w:rFonts w:ascii="Times New Roman" w:hAnsi="Times New Roman" w:cs="Times New Roman"/>
        </w:rPr>
        <w:t xml:space="preserve"> I (Sigma, Cat. no. 11284932001) dissolved in PBS with 5% Fetal Bovine Serum (FBS; </w:t>
      </w:r>
      <w:proofErr w:type="spellStart"/>
      <w:r w:rsidRPr="009B4544">
        <w:rPr>
          <w:rFonts w:ascii="Times New Roman" w:hAnsi="Times New Roman" w:cs="Times New Roman"/>
        </w:rPr>
        <w:t>Thermo</w:t>
      </w:r>
      <w:proofErr w:type="spellEnd"/>
      <w:r w:rsidRPr="009B4544">
        <w:rPr>
          <w:rFonts w:ascii="Times New Roman" w:hAnsi="Times New Roman" w:cs="Times New Roman"/>
        </w:rPr>
        <w:t xml:space="preserve"> Fisher, Cat. no. SV30087.02) to digest the tissues. Spinal cord </w:t>
      </w:r>
      <w:proofErr w:type="gramStart"/>
      <w:r w:rsidRPr="009B4544">
        <w:rPr>
          <w:rFonts w:ascii="Times New Roman" w:hAnsi="Times New Roman" w:cs="Times New Roman"/>
        </w:rPr>
        <w:t>were</w:t>
      </w:r>
      <w:proofErr w:type="gramEnd"/>
      <w:r w:rsidRPr="009B4544">
        <w:rPr>
          <w:rFonts w:ascii="Times New Roman" w:hAnsi="Times New Roman" w:cs="Times New Roman"/>
        </w:rPr>
        <w:t xml:space="preserve"> dissociated at 37 ℃ with a shaking speed of 50 </w:t>
      </w:r>
      <w:proofErr w:type="spellStart"/>
      <w:r w:rsidRPr="009B4544">
        <w:rPr>
          <w:rFonts w:ascii="Times New Roman" w:hAnsi="Times New Roman" w:cs="Times New Roman"/>
        </w:rPr>
        <w:t>r.p.m</w:t>
      </w:r>
      <w:proofErr w:type="spellEnd"/>
      <w:r w:rsidRPr="009B4544">
        <w:rPr>
          <w:rFonts w:ascii="Times New Roman" w:hAnsi="Times New Roman" w:cs="Times New Roman"/>
        </w:rPr>
        <w:t xml:space="preserve"> for about 40 min. We repeatedly collected the dissociated cells at interval of 20 min to increase cell yield and viability.</w:t>
      </w:r>
    </w:p>
    <w:p w14:paraId="7EBF5794" w14:textId="77777777" w:rsidR="009B4544" w:rsidRPr="009B4544" w:rsidRDefault="009B4544" w:rsidP="009B4544">
      <w:pPr>
        <w:ind w:firstLineChars="100" w:firstLine="210"/>
        <w:rPr>
          <w:rFonts w:ascii="Times New Roman" w:hAnsi="Times New Roman" w:cs="Times New Roman"/>
        </w:rPr>
      </w:pPr>
      <w:r w:rsidRPr="009B4544">
        <w:rPr>
          <w:rFonts w:ascii="Times New Roman" w:hAnsi="Times New Roman" w:cs="Times New Roman"/>
        </w:rPr>
        <w:t xml:space="preserve">Cell suspensions were filtered using a 40 </w:t>
      </w:r>
      <w:proofErr w:type="spellStart"/>
      <w:r w:rsidRPr="009B4544">
        <w:rPr>
          <w:rFonts w:ascii="Times New Roman" w:hAnsi="Times New Roman" w:cs="Times New Roman"/>
        </w:rPr>
        <w:t>μm</w:t>
      </w:r>
      <w:proofErr w:type="spellEnd"/>
      <w:r w:rsidRPr="009B4544">
        <w:rPr>
          <w:rFonts w:ascii="Times New Roman" w:hAnsi="Times New Roman" w:cs="Times New Roman"/>
        </w:rPr>
        <w:t xml:space="preserve"> nylon cell strainer and red blood cells were removed by 1× Red Blood Cell Lysis Solution (</w:t>
      </w:r>
      <w:proofErr w:type="spellStart"/>
      <w:r w:rsidRPr="009B4544">
        <w:rPr>
          <w:rFonts w:ascii="Times New Roman" w:hAnsi="Times New Roman" w:cs="Times New Roman"/>
        </w:rPr>
        <w:t>Thermo</w:t>
      </w:r>
      <w:proofErr w:type="spellEnd"/>
      <w:r w:rsidRPr="009B4544">
        <w:rPr>
          <w:rFonts w:ascii="Times New Roman" w:hAnsi="Times New Roman" w:cs="Times New Roman"/>
        </w:rPr>
        <w:t xml:space="preserve"> Fisher, Cat. no. 00-4333-57). Dissociated cells were washed with 1x DPBS containing 2% FBS. Cells were stained with 0.4% Trypan blue (</w:t>
      </w:r>
      <w:proofErr w:type="spellStart"/>
      <w:r w:rsidRPr="009B4544">
        <w:rPr>
          <w:rFonts w:ascii="Times New Roman" w:hAnsi="Times New Roman" w:cs="Times New Roman"/>
        </w:rPr>
        <w:t>Thermo</w:t>
      </w:r>
      <w:proofErr w:type="spellEnd"/>
      <w:r w:rsidRPr="009B4544">
        <w:rPr>
          <w:rFonts w:ascii="Times New Roman" w:hAnsi="Times New Roman" w:cs="Times New Roman"/>
        </w:rPr>
        <w:t xml:space="preserve"> Fisher, Cat. no. 14190144) to check the viability on Countess® II Automated Cell Counter (</w:t>
      </w:r>
      <w:proofErr w:type="spellStart"/>
      <w:r w:rsidRPr="009B4544">
        <w:rPr>
          <w:rFonts w:ascii="Times New Roman" w:hAnsi="Times New Roman" w:cs="Times New Roman"/>
        </w:rPr>
        <w:t>Thermo</w:t>
      </w:r>
      <w:proofErr w:type="spellEnd"/>
      <w:r w:rsidRPr="009B4544">
        <w:rPr>
          <w:rFonts w:ascii="Times New Roman" w:hAnsi="Times New Roman" w:cs="Times New Roman"/>
        </w:rPr>
        <w:t xml:space="preserve"> Fisher).</w:t>
      </w:r>
    </w:p>
    <w:p w14:paraId="0D8FCBAB" w14:textId="77777777" w:rsidR="009B4544" w:rsidRPr="009B4544" w:rsidRDefault="009B4544" w:rsidP="009B4544">
      <w:pPr>
        <w:rPr>
          <w:rFonts w:ascii="Times New Roman" w:hAnsi="Times New Roman" w:cs="Times New Roman"/>
        </w:rPr>
      </w:pPr>
    </w:p>
    <w:p w14:paraId="60851F2F" w14:textId="77777777" w:rsidR="009B4544" w:rsidRPr="009B4544" w:rsidRDefault="009B4544" w:rsidP="009B4544">
      <w:pPr>
        <w:rPr>
          <w:rFonts w:ascii="Times New Roman" w:hAnsi="Times New Roman" w:cs="Times New Roman"/>
          <w:b/>
          <w:bCs/>
        </w:rPr>
      </w:pPr>
      <w:r w:rsidRPr="009B4544">
        <w:rPr>
          <w:rFonts w:ascii="Times New Roman" w:hAnsi="Times New Roman" w:cs="Times New Roman"/>
          <w:b/>
          <w:bCs/>
        </w:rPr>
        <w:t>10 × library preparation and sequencing</w:t>
      </w:r>
    </w:p>
    <w:p w14:paraId="6E0A3386" w14:textId="77777777" w:rsidR="009B4544" w:rsidRPr="009B4544" w:rsidRDefault="009B4544" w:rsidP="009B4544">
      <w:pPr>
        <w:ind w:firstLineChars="100" w:firstLine="210"/>
        <w:rPr>
          <w:rFonts w:ascii="Times New Roman" w:hAnsi="Times New Roman" w:cs="Times New Roman"/>
        </w:rPr>
      </w:pPr>
      <w:r w:rsidRPr="009B4544">
        <w:rPr>
          <w:rFonts w:ascii="Times New Roman" w:hAnsi="Times New Roman" w:cs="Times New Roman"/>
        </w:rPr>
        <w:t>Beads with unique molecular identifier (UMI) and cell barcodes were loaded close to saturation, so that each cell was paired with a bead in a Gel Beads-in-emulsion (GEM). After exposure to cell lysis buffer, polyadenylated RNA molecules hybridized to the beads. Beads were retrieved into a single tube for reverse transcription. On cDNA synthesis, each cDNA molecule was tagged on the 5’end (that is, the 3’end of a messenger RNA transcript) with UMI and cell label indicating its cell of origin. Briefly, 10 × beads that were then subject to second-strand cDNA synthesis, adaptor ligation, and universal amplification. Sequencing libraries were prepared using randomly interrupted whole-transcriptome amplification products to enrich the 3’ end of the transcripts linked with the cell barcode and UMI. All the remaining procedures including the library construction were performed according to the standard manufacturer’s protocol (Chromium Single Cell 3ʹ v3). Sequencing libraries were quantified using a High Sensitivity DNA Chip (Agilent) on a Bioanalyzer 2100 and the Qubit High Sensitivity DNA Assay (</w:t>
      </w:r>
      <w:proofErr w:type="spellStart"/>
      <w:r w:rsidRPr="009B4544">
        <w:rPr>
          <w:rFonts w:ascii="Times New Roman" w:hAnsi="Times New Roman" w:cs="Times New Roman"/>
        </w:rPr>
        <w:t>Thermo</w:t>
      </w:r>
      <w:proofErr w:type="spellEnd"/>
      <w:r w:rsidRPr="009B4544">
        <w:rPr>
          <w:rFonts w:ascii="Times New Roman" w:hAnsi="Times New Roman" w:cs="Times New Roman"/>
        </w:rPr>
        <w:t xml:space="preserve"> Fisher Scientific). The libraries were sequenced on NovaSeq6000 (Illumina) using 2 ×150 chemistry.</w:t>
      </w:r>
    </w:p>
    <w:p w14:paraId="186799A3" w14:textId="77777777" w:rsidR="009B4544" w:rsidRPr="009B4544" w:rsidRDefault="009B4544" w:rsidP="009B4544">
      <w:pPr>
        <w:rPr>
          <w:rFonts w:ascii="Times New Roman" w:hAnsi="Times New Roman" w:cs="Times New Roman"/>
        </w:rPr>
      </w:pPr>
    </w:p>
    <w:p w14:paraId="597DC2BA" w14:textId="77777777" w:rsidR="009B4544" w:rsidRPr="009B4544" w:rsidRDefault="009B4544" w:rsidP="009B4544">
      <w:pPr>
        <w:rPr>
          <w:rFonts w:ascii="Times New Roman" w:hAnsi="Times New Roman" w:cs="Times New Roman"/>
          <w:b/>
          <w:bCs/>
        </w:rPr>
      </w:pPr>
      <w:r w:rsidRPr="009B4544">
        <w:rPr>
          <w:rFonts w:ascii="Times New Roman" w:hAnsi="Times New Roman" w:cs="Times New Roman"/>
          <w:b/>
          <w:bCs/>
        </w:rPr>
        <w:t>Single cell RNA-seq data processing</w:t>
      </w:r>
    </w:p>
    <w:p w14:paraId="16559357" w14:textId="1661A37C" w:rsidR="009B4544" w:rsidRPr="009B4544" w:rsidRDefault="009B4544" w:rsidP="009B4544">
      <w:pPr>
        <w:ind w:firstLineChars="100" w:firstLine="210"/>
        <w:rPr>
          <w:rFonts w:ascii="Times New Roman" w:hAnsi="Times New Roman" w:cs="Times New Roman"/>
        </w:rPr>
      </w:pPr>
      <w:r w:rsidRPr="009B4544">
        <w:rPr>
          <w:rFonts w:ascii="Times New Roman" w:hAnsi="Times New Roman" w:cs="Times New Roman"/>
        </w:rPr>
        <w:t xml:space="preserve">Reads were processed using the Cell Ranger 4.0 pipeline with default and recommended parameters. FASTQs generated from Illumina sequencing output were aligned to the mouse genome, version GRCm38, using the STAR algorithm [1]. Next, Gene-Barcode matrices were generated for each individual sample by counting UMIs and filtering non-cell associated barcodes. Finally, we generate a gene-barcode matrix containing the barcoded cells and gene expression counts. This output was then imported into the Seurat (v3.2.0) R toolkit for quality control and downstream analysis of our single cell </w:t>
      </w:r>
      <w:proofErr w:type="spellStart"/>
      <w:r w:rsidRPr="009B4544">
        <w:rPr>
          <w:rFonts w:ascii="Times New Roman" w:hAnsi="Times New Roman" w:cs="Times New Roman"/>
        </w:rPr>
        <w:t>RNAseq</w:t>
      </w:r>
      <w:proofErr w:type="spellEnd"/>
      <w:r w:rsidRPr="009B4544">
        <w:rPr>
          <w:rFonts w:ascii="Times New Roman" w:hAnsi="Times New Roman" w:cs="Times New Roman"/>
        </w:rPr>
        <w:t xml:space="preserve"> data [2]. All functions were run with default parameters, unless specified otherwise. We first filtered the matrices to exclude low-quality cells using a standard panel of three quality criteria: (1) </w:t>
      </w:r>
      <w:proofErr w:type="spellStart"/>
      <w:r w:rsidRPr="009B4544">
        <w:rPr>
          <w:rFonts w:ascii="Times New Roman" w:hAnsi="Times New Roman" w:cs="Times New Roman"/>
        </w:rPr>
        <w:t>numberof</w:t>
      </w:r>
      <w:proofErr w:type="spellEnd"/>
      <w:r w:rsidRPr="009B4544">
        <w:rPr>
          <w:rFonts w:ascii="Times New Roman" w:hAnsi="Times New Roman" w:cs="Times New Roman"/>
        </w:rPr>
        <w:t xml:space="preserve"> detected transcripts (number of unique molecular identifiers); (2) detected genes; and (3) percent of reads mapping to mitochondrial genes (Quartile threshold screening criteria). The expression of mitochondria genes was calculated using Percentage Feature Set function of the </w:t>
      </w:r>
      <w:proofErr w:type="spellStart"/>
      <w:r w:rsidRPr="009B4544">
        <w:rPr>
          <w:rFonts w:ascii="Times New Roman" w:hAnsi="Times New Roman" w:cs="Times New Roman"/>
        </w:rPr>
        <w:t>seurat</w:t>
      </w:r>
      <w:proofErr w:type="spellEnd"/>
      <w:r w:rsidRPr="009B4544">
        <w:rPr>
          <w:rFonts w:ascii="Times New Roman" w:hAnsi="Times New Roman" w:cs="Times New Roman"/>
        </w:rPr>
        <w:t xml:space="preserve"> package [</w:t>
      </w:r>
      <w:r w:rsidR="00101E56">
        <w:rPr>
          <w:rFonts w:ascii="Times New Roman" w:hAnsi="Times New Roman" w:cs="Times New Roman"/>
        </w:rPr>
        <w:t>2</w:t>
      </w:r>
      <w:r w:rsidRPr="009B4544">
        <w:rPr>
          <w:rFonts w:ascii="Times New Roman" w:hAnsi="Times New Roman" w:cs="Times New Roman"/>
        </w:rPr>
        <w:t>]. The normalized data (Normalize Data</w:t>
      </w:r>
      <w:r>
        <w:rPr>
          <w:rFonts w:ascii="Times New Roman" w:hAnsi="Times New Roman" w:cs="Times New Roman" w:hint="eastAsia"/>
        </w:rPr>
        <w:t xml:space="preserve"> </w:t>
      </w:r>
      <w:r w:rsidRPr="009B4544">
        <w:rPr>
          <w:rFonts w:ascii="Times New Roman" w:hAnsi="Times New Roman" w:cs="Times New Roman"/>
        </w:rPr>
        <w:t xml:space="preserve">function in Seurat package) was performed for extracting a subset of variable genes. Variable genes were identified while controlling for the strong relationship between variability and average expression. Next, we integrated data from different samples after identifying ‘anchors’ between datasets using Find Integration Anchors and Integrate Data in the </w:t>
      </w:r>
      <w:proofErr w:type="spellStart"/>
      <w:r w:rsidRPr="009B4544">
        <w:rPr>
          <w:rFonts w:ascii="Times New Roman" w:hAnsi="Times New Roman" w:cs="Times New Roman"/>
        </w:rPr>
        <w:t>seurat</w:t>
      </w:r>
      <w:proofErr w:type="spellEnd"/>
      <w:r w:rsidRPr="009B4544">
        <w:rPr>
          <w:rFonts w:ascii="Times New Roman" w:hAnsi="Times New Roman" w:cs="Times New Roman"/>
        </w:rPr>
        <w:t xml:space="preserve"> package [</w:t>
      </w:r>
      <w:r w:rsidR="00101E56">
        <w:rPr>
          <w:rFonts w:ascii="Times New Roman" w:hAnsi="Times New Roman" w:cs="Times New Roman"/>
        </w:rPr>
        <w:t>2</w:t>
      </w:r>
      <w:r w:rsidRPr="009B4544">
        <w:rPr>
          <w:rFonts w:ascii="Times New Roman" w:hAnsi="Times New Roman" w:cs="Times New Roman"/>
        </w:rPr>
        <w:t>,</w:t>
      </w:r>
      <w:r w:rsidR="00101E56">
        <w:rPr>
          <w:rFonts w:ascii="Times New Roman" w:hAnsi="Times New Roman" w:cs="Times New Roman"/>
        </w:rPr>
        <w:t>3</w:t>
      </w:r>
      <w:r w:rsidRPr="009B4544">
        <w:rPr>
          <w:rFonts w:ascii="Times New Roman" w:hAnsi="Times New Roman" w:cs="Times New Roman"/>
        </w:rPr>
        <w:t>]. Then we performed principal component analysis (PCA) and reduced the data to the top 30 PCA components after scaled the data. We visualized the clusters on a 2D map produced with t- distributed stochastic neighbor embedding (t-SNE) [</w:t>
      </w:r>
      <w:r w:rsidR="00101E56">
        <w:rPr>
          <w:rFonts w:ascii="Times New Roman" w:hAnsi="Times New Roman" w:cs="Times New Roman"/>
        </w:rPr>
        <w:t>4</w:t>
      </w:r>
      <w:r w:rsidRPr="009B4544">
        <w:rPr>
          <w:rFonts w:ascii="Times New Roman" w:hAnsi="Times New Roman" w:cs="Times New Roman"/>
        </w:rPr>
        <w:t>].</w:t>
      </w:r>
    </w:p>
    <w:p w14:paraId="6C023D68" w14:textId="77777777" w:rsidR="009B4544" w:rsidRPr="009B4544" w:rsidRDefault="009B4544" w:rsidP="009B4544">
      <w:pPr>
        <w:rPr>
          <w:rFonts w:ascii="Times New Roman" w:hAnsi="Times New Roman" w:cs="Times New Roman"/>
        </w:rPr>
      </w:pPr>
    </w:p>
    <w:p w14:paraId="2CFA9F97" w14:textId="77777777" w:rsidR="009B4544" w:rsidRPr="009B4544" w:rsidRDefault="009B4544" w:rsidP="009B4544">
      <w:pPr>
        <w:rPr>
          <w:rFonts w:ascii="Times New Roman" w:hAnsi="Times New Roman" w:cs="Times New Roman"/>
          <w:b/>
          <w:bCs/>
        </w:rPr>
      </w:pPr>
      <w:r w:rsidRPr="009B4544">
        <w:rPr>
          <w:rFonts w:ascii="Times New Roman" w:hAnsi="Times New Roman" w:cs="Times New Roman"/>
          <w:b/>
          <w:bCs/>
        </w:rPr>
        <w:t>Identification of cell types and subtypes by nonlinear dimensional reduction (t-SNE)</w:t>
      </w:r>
    </w:p>
    <w:p w14:paraId="32793C8C" w14:textId="2297ED90" w:rsidR="009B4544" w:rsidRPr="009B4544" w:rsidRDefault="009B4544" w:rsidP="00101E56">
      <w:pPr>
        <w:ind w:firstLineChars="100" w:firstLine="210"/>
        <w:rPr>
          <w:rFonts w:ascii="Times New Roman" w:hAnsi="Times New Roman" w:cs="Times New Roman"/>
        </w:rPr>
      </w:pPr>
      <w:r w:rsidRPr="009B4544">
        <w:rPr>
          <w:rFonts w:ascii="Times New Roman" w:hAnsi="Times New Roman" w:cs="Times New Roman"/>
        </w:rPr>
        <w:t>Cells were clustered using graph-based clustering of the PCA reduced data with the Louvain</w:t>
      </w:r>
      <w:r w:rsidR="00101E56">
        <w:rPr>
          <w:rFonts w:ascii="Times New Roman" w:hAnsi="Times New Roman" w:cs="Times New Roman" w:hint="eastAsia"/>
        </w:rPr>
        <w:t xml:space="preserve"> </w:t>
      </w:r>
      <w:r w:rsidRPr="009B4544">
        <w:rPr>
          <w:rFonts w:ascii="Times New Roman" w:hAnsi="Times New Roman" w:cs="Times New Roman"/>
        </w:rPr>
        <w:t>Method [</w:t>
      </w:r>
      <w:r w:rsidR="00101E56">
        <w:rPr>
          <w:rFonts w:ascii="Times New Roman" w:hAnsi="Times New Roman" w:cs="Times New Roman"/>
        </w:rPr>
        <w:t>5</w:t>
      </w:r>
      <w:r w:rsidRPr="009B4544">
        <w:rPr>
          <w:rFonts w:ascii="Times New Roman" w:hAnsi="Times New Roman" w:cs="Times New Roman"/>
        </w:rPr>
        <w:t>] after computing a shared nearest neighbor graph [</w:t>
      </w:r>
      <w:r w:rsidR="00101E56">
        <w:rPr>
          <w:rFonts w:ascii="Times New Roman" w:hAnsi="Times New Roman" w:cs="Times New Roman"/>
        </w:rPr>
        <w:t>2</w:t>
      </w:r>
      <w:r w:rsidRPr="009B4544">
        <w:rPr>
          <w:rFonts w:ascii="Times New Roman" w:hAnsi="Times New Roman" w:cs="Times New Roman"/>
        </w:rPr>
        <w:t>]. For sub-clustering, we applied the same procedure of scaled, dimensionality reduction, and clustering to the specific set of data (usually restricted to one type of cell.) For each cluster, we used the Wilcoxon Rank-Sum Test to find significant deferentially expressed genes comparing the remaining clusters. SCINA [</w:t>
      </w:r>
      <w:r w:rsidR="00101E56">
        <w:rPr>
          <w:rFonts w:ascii="Times New Roman" w:hAnsi="Times New Roman" w:cs="Times New Roman"/>
        </w:rPr>
        <w:t>6</w:t>
      </w:r>
      <w:r w:rsidRPr="009B4544">
        <w:rPr>
          <w:rFonts w:ascii="Times New Roman" w:hAnsi="Times New Roman" w:cs="Times New Roman"/>
        </w:rPr>
        <w:t>] and known marker genes were used to identify cell type.</w:t>
      </w:r>
    </w:p>
    <w:p w14:paraId="7014918F" w14:textId="77777777" w:rsidR="009B4544" w:rsidRPr="009B4544" w:rsidRDefault="009B4544" w:rsidP="009B4544">
      <w:pPr>
        <w:rPr>
          <w:rFonts w:ascii="Times New Roman" w:hAnsi="Times New Roman" w:cs="Times New Roman"/>
        </w:rPr>
      </w:pPr>
    </w:p>
    <w:p w14:paraId="60211ED2" w14:textId="77777777" w:rsidR="009B4544" w:rsidRPr="009B4544" w:rsidRDefault="009B4544" w:rsidP="009B4544">
      <w:pPr>
        <w:rPr>
          <w:rFonts w:ascii="Times New Roman" w:hAnsi="Times New Roman" w:cs="Times New Roman"/>
          <w:b/>
          <w:bCs/>
        </w:rPr>
      </w:pPr>
      <w:r w:rsidRPr="009B4544">
        <w:rPr>
          <w:rFonts w:ascii="Times New Roman" w:hAnsi="Times New Roman" w:cs="Times New Roman"/>
          <w:b/>
          <w:bCs/>
        </w:rPr>
        <w:t>Differential expression analysis and Functional enrichment</w:t>
      </w:r>
    </w:p>
    <w:p w14:paraId="71A85280" w14:textId="77777777" w:rsidR="009B4544" w:rsidRPr="009B4544" w:rsidRDefault="009B4544" w:rsidP="009B4544">
      <w:pPr>
        <w:ind w:firstLineChars="100" w:firstLine="210"/>
        <w:rPr>
          <w:rFonts w:ascii="Times New Roman" w:hAnsi="Times New Roman" w:cs="Times New Roman"/>
        </w:rPr>
      </w:pPr>
      <w:r w:rsidRPr="009B4544">
        <w:rPr>
          <w:rFonts w:ascii="Times New Roman" w:hAnsi="Times New Roman" w:cs="Times New Roman"/>
        </w:rPr>
        <w:t xml:space="preserve">To identify DEGs (differential expression genes) between two different samples or clusters, was performed using the function </w:t>
      </w:r>
      <w:proofErr w:type="spellStart"/>
      <w:r w:rsidRPr="009B4544">
        <w:rPr>
          <w:rFonts w:ascii="Times New Roman" w:hAnsi="Times New Roman" w:cs="Times New Roman"/>
        </w:rPr>
        <w:t>FindMarkers</w:t>
      </w:r>
      <w:proofErr w:type="spellEnd"/>
      <w:r w:rsidRPr="009B4544">
        <w:rPr>
          <w:rFonts w:ascii="Times New Roman" w:hAnsi="Times New Roman" w:cs="Times New Roman"/>
        </w:rPr>
        <w:t xml:space="preserve"> in Seurat, using a likelihood ratio test. Essentially, DEGs with |log2FC|&gt;0.25 and Q value &lt;= 0.05 </w:t>
      </w:r>
      <w:proofErr w:type="gramStart"/>
      <w:r w:rsidRPr="009B4544">
        <w:rPr>
          <w:rFonts w:ascii="Times New Roman" w:hAnsi="Times New Roman" w:cs="Times New Roman"/>
        </w:rPr>
        <w:t>were considered to be</w:t>
      </w:r>
      <w:proofErr w:type="gramEnd"/>
      <w:r w:rsidRPr="009B4544">
        <w:rPr>
          <w:rFonts w:ascii="Times New Roman" w:hAnsi="Times New Roman" w:cs="Times New Roman"/>
        </w:rPr>
        <w:t xml:space="preserve"> significantly different expressed genes. In addition, functional-enrichment analysis GO were performed to identify which DEGs were significantly enriched in GO terms and metabolic pathways at Bonferroni-corrected P- value ≤0.05 compared with the whole-transcriptome background. GO functional enrichment analysis were carried out by </w:t>
      </w:r>
      <w:proofErr w:type="spellStart"/>
      <w:r w:rsidRPr="009B4544">
        <w:rPr>
          <w:rFonts w:ascii="Times New Roman" w:hAnsi="Times New Roman" w:cs="Times New Roman"/>
        </w:rPr>
        <w:t>Goatools</w:t>
      </w:r>
      <w:proofErr w:type="spellEnd"/>
      <w:r w:rsidRPr="009B4544">
        <w:rPr>
          <w:rFonts w:ascii="Times New Roman" w:hAnsi="Times New Roman" w:cs="Times New Roman"/>
        </w:rPr>
        <w:t xml:space="preserve"> (https://github.com/tanghaibao/Goatools).</w:t>
      </w:r>
    </w:p>
    <w:p w14:paraId="6171EE23" w14:textId="77777777" w:rsidR="009B4544" w:rsidRPr="009B4544" w:rsidRDefault="009B4544" w:rsidP="009B4544">
      <w:pPr>
        <w:rPr>
          <w:rFonts w:ascii="Times New Roman" w:hAnsi="Times New Roman" w:cs="Times New Roman"/>
        </w:rPr>
      </w:pPr>
    </w:p>
    <w:p w14:paraId="6AC99572" w14:textId="1F586533" w:rsidR="009B4544" w:rsidRPr="000561A0" w:rsidRDefault="009B4544" w:rsidP="000561A0">
      <w:pPr>
        <w:pStyle w:val="a7"/>
        <w:numPr>
          <w:ilvl w:val="0"/>
          <w:numId w:val="1"/>
        </w:numPr>
        <w:ind w:firstLineChars="0"/>
        <w:rPr>
          <w:rFonts w:ascii="Times New Roman" w:hAnsi="Times New Roman" w:cs="Times New Roman"/>
        </w:rPr>
      </w:pPr>
      <w:r w:rsidRPr="000561A0">
        <w:rPr>
          <w:rFonts w:ascii="Times New Roman" w:hAnsi="Times New Roman" w:cs="Times New Roman"/>
        </w:rPr>
        <w:t xml:space="preserve">Le, D. T. et al. Mismatch repair deficiency predicts response of solid tumors to PD1 blockade. Science </w:t>
      </w:r>
      <w:r w:rsidR="00790B8A" w:rsidRPr="000561A0">
        <w:rPr>
          <w:rFonts w:ascii="Times New Roman" w:hAnsi="Times New Roman" w:cs="Times New Roman"/>
        </w:rPr>
        <w:t>357 (</w:t>
      </w:r>
      <w:r w:rsidR="005A3FA3" w:rsidRPr="000561A0">
        <w:rPr>
          <w:rFonts w:ascii="Times New Roman" w:hAnsi="Times New Roman" w:cs="Times New Roman"/>
        </w:rPr>
        <w:t>2017</w:t>
      </w:r>
      <w:r w:rsidR="00790B8A" w:rsidRPr="000561A0">
        <w:rPr>
          <w:rFonts w:ascii="Times New Roman" w:hAnsi="Times New Roman" w:cs="Times New Roman"/>
        </w:rPr>
        <w:t xml:space="preserve">) </w:t>
      </w:r>
      <w:r w:rsidRPr="000561A0">
        <w:rPr>
          <w:rFonts w:ascii="Times New Roman" w:hAnsi="Times New Roman" w:cs="Times New Roman"/>
        </w:rPr>
        <w:t>409-413.</w:t>
      </w:r>
    </w:p>
    <w:p w14:paraId="3F945E75" w14:textId="345F03CB" w:rsidR="009B4544" w:rsidRPr="000561A0" w:rsidRDefault="009B4544" w:rsidP="000561A0">
      <w:pPr>
        <w:pStyle w:val="a7"/>
        <w:numPr>
          <w:ilvl w:val="0"/>
          <w:numId w:val="1"/>
        </w:numPr>
        <w:ind w:firstLineChars="0"/>
        <w:rPr>
          <w:rFonts w:ascii="Times New Roman" w:hAnsi="Times New Roman" w:cs="Times New Roman"/>
        </w:rPr>
      </w:pPr>
      <w:r w:rsidRPr="000561A0">
        <w:rPr>
          <w:rFonts w:ascii="Times New Roman" w:hAnsi="Times New Roman" w:cs="Times New Roman"/>
        </w:rPr>
        <w:t xml:space="preserve">Satija R, Farrell JA, </w:t>
      </w:r>
      <w:proofErr w:type="spellStart"/>
      <w:r w:rsidRPr="000561A0">
        <w:rPr>
          <w:rFonts w:ascii="Times New Roman" w:hAnsi="Times New Roman" w:cs="Times New Roman"/>
        </w:rPr>
        <w:t>Gennert</w:t>
      </w:r>
      <w:proofErr w:type="spellEnd"/>
      <w:r w:rsidRPr="000561A0">
        <w:rPr>
          <w:rFonts w:ascii="Times New Roman" w:hAnsi="Times New Roman" w:cs="Times New Roman"/>
        </w:rPr>
        <w:t xml:space="preserve"> D, et al. Spatial reconstruction of single-cell gene expression data. Nat</w:t>
      </w:r>
      <w:r w:rsidR="005F384D" w:rsidRPr="000561A0">
        <w:rPr>
          <w:rFonts w:ascii="Times New Roman" w:hAnsi="Times New Roman" w:cs="Times New Roman"/>
        </w:rPr>
        <w:t>.</w:t>
      </w:r>
      <w:r w:rsidRPr="000561A0">
        <w:rPr>
          <w:rFonts w:ascii="Times New Roman" w:hAnsi="Times New Roman" w:cs="Times New Roman"/>
        </w:rPr>
        <w:t xml:space="preserve"> </w:t>
      </w:r>
      <w:proofErr w:type="spellStart"/>
      <w:r w:rsidR="005F384D" w:rsidRPr="000561A0">
        <w:rPr>
          <w:rFonts w:ascii="Times New Roman" w:hAnsi="Times New Roman" w:cs="Times New Roman"/>
        </w:rPr>
        <w:t>B</w:t>
      </w:r>
      <w:r w:rsidRPr="000561A0">
        <w:rPr>
          <w:rFonts w:ascii="Times New Roman" w:hAnsi="Times New Roman" w:cs="Times New Roman"/>
        </w:rPr>
        <w:t>iotechnol</w:t>
      </w:r>
      <w:proofErr w:type="spellEnd"/>
      <w:r w:rsidR="005F384D" w:rsidRPr="000561A0">
        <w:rPr>
          <w:rFonts w:ascii="Times New Roman" w:hAnsi="Times New Roman" w:cs="Times New Roman"/>
        </w:rPr>
        <w:t>.</w:t>
      </w:r>
      <w:r w:rsidRPr="000561A0">
        <w:rPr>
          <w:rFonts w:ascii="Times New Roman" w:hAnsi="Times New Roman" w:cs="Times New Roman"/>
        </w:rPr>
        <w:t xml:space="preserve"> </w:t>
      </w:r>
      <w:r w:rsidR="00790B8A" w:rsidRPr="000561A0">
        <w:rPr>
          <w:rFonts w:ascii="Times New Roman" w:hAnsi="Times New Roman" w:cs="Times New Roman"/>
        </w:rPr>
        <w:t>33 (</w:t>
      </w:r>
      <w:r w:rsidRPr="000561A0">
        <w:rPr>
          <w:rFonts w:ascii="Times New Roman" w:hAnsi="Times New Roman" w:cs="Times New Roman"/>
        </w:rPr>
        <w:t>2015)</w:t>
      </w:r>
      <w:r w:rsidR="00790B8A" w:rsidRPr="000561A0">
        <w:rPr>
          <w:rFonts w:ascii="Times New Roman" w:hAnsi="Times New Roman" w:cs="Times New Roman"/>
        </w:rPr>
        <w:t xml:space="preserve"> </w:t>
      </w:r>
      <w:r w:rsidRPr="000561A0">
        <w:rPr>
          <w:rFonts w:ascii="Times New Roman" w:hAnsi="Times New Roman" w:cs="Times New Roman"/>
        </w:rPr>
        <w:t>495-502.</w:t>
      </w:r>
    </w:p>
    <w:p w14:paraId="39F886C5" w14:textId="2AB9C8F4" w:rsidR="009B4544" w:rsidRPr="000561A0" w:rsidRDefault="009B4544" w:rsidP="000561A0">
      <w:pPr>
        <w:pStyle w:val="a7"/>
        <w:numPr>
          <w:ilvl w:val="0"/>
          <w:numId w:val="1"/>
        </w:numPr>
        <w:ind w:firstLineChars="0"/>
        <w:rPr>
          <w:rFonts w:ascii="Times New Roman" w:hAnsi="Times New Roman" w:cs="Times New Roman"/>
        </w:rPr>
      </w:pPr>
      <w:r w:rsidRPr="000561A0">
        <w:rPr>
          <w:rFonts w:ascii="Times New Roman" w:hAnsi="Times New Roman" w:cs="Times New Roman"/>
        </w:rPr>
        <w:t xml:space="preserve">Stuart T, Butler A, Hoffman P, et al. Comprehensive </w:t>
      </w:r>
      <w:r w:rsidR="005A3FA3" w:rsidRPr="000561A0">
        <w:rPr>
          <w:rFonts w:ascii="Times New Roman" w:hAnsi="Times New Roman" w:cs="Times New Roman"/>
        </w:rPr>
        <w:t>i</w:t>
      </w:r>
      <w:r w:rsidRPr="000561A0">
        <w:rPr>
          <w:rFonts w:ascii="Times New Roman" w:hAnsi="Times New Roman" w:cs="Times New Roman"/>
        </w:rPr>
        <w:t xml:space="preserve">ntegration of </w:t>
      </w:r>
      <w:r w:rsidR="005A3FA3" w:rsidRPr="000561A0">
        <w:rPr>
          <w:rFonts w:ascii="Times New Roman" w:hAnsi="Times New Roman" w:cs="Times New Roman"/>
        </w:rPr>
        <w:t>s</w:t>
      </w:r>
      <w:r w:rsidRPr="000561A0">
        <w:rPr>
          <w:rFonts w:ascii="Times New Roman" w:hAnsi="Times New Roman" w:cs="Times New Roman"/>
        </w:rPr>
        <w:t>ingle-</w:t>
      </w:r>
      <w:r w:rsidR="005A3FA3" w:rsidRPr="000561A0">
        <w:rPr>
          <w:rFonts w:ascii="Times New Roman" w:hAnsi="Times New Roman" w:cs="Times New Roman"/>
        </w:rPr>
        <w:t>c</w:t>
      </w:r>
      <w:r w:rsidRPr="000561A0">
        <w:rPr>
          <w:rFonts w:ascii="Times New Roman" w:hAnsi="Times New Roman" w:cs="Times New Roman"/>
        </w:rPr>
        <w:t xml:space="preserve">ell </w:t>
      </w:r>
      <w:r w:rsidR="005A3FA3" w:rsidRPr="000561A0">
        <w:rPr>
          <w:rFonts w:ascii="Times New Roman" w:hAnsi="Times New Roman" w:cs="Times New Roman"/>
        </w:rPr>
        <w:t>d</w:t>
      </w:r>
      <w:r w:rsidRPr="000561A0">
        <w:rPr>
          <w:rFonts w:ascii="Times New Roman" w:hAnsi="Times New Roman" w:cs="Times New Roman"/>
        </w:rPr>
        <w:t xml:space="preserve">ata. Cell </w:t>
      </w:r>
      <w:r w:rsidR="00790B8A" w:rsidRPr="000561A0">
        <w:rPr>
          <w:rFonts w:ascii="Times New Roman" w:hAnsi="Times New Roman" w:cs="Times New Roman"/>
        </w:rPr>
        <w:t>177 (</w:t>
      </w:r>
      <w:r w:rsidRPr="000561A0">
        <w:rPr>
          <w:rFonts w:ascii="Times New Roman" w:hAnsi="Times New Roman" w:cs="Times New Roman"/>
        </w:rPr>
        <w:t>2019</w:t>
      </w:r>
      <w:r w:rsidR="00790B8A" w:rsidRPr="000561A0">
        <w:rPr>
          <w:rFonts w:ascii="Times New Roman" w:hAnsi="Times New Roman" w:cs="Times New Roman"/>
        </w:rPr>
        <w:t xml:space="preserve">) </w:t>
      </w:r>
      <w:r w:rsidRPr="000561A0">
        <w:rPr>
          <w:rFonts w:ascii="Times New Roman" w:hAnsi="Times New Roman" w:cs="Times New Roman"/>
        </w:rPr>
        <w:t>1888-1902.e21.</w:t>
      </w:r>
    </w:p>
    <w:p w14:paraId="0E570C5C" w14:textId="6728FE89" w:rsidR="009B4544" w:rsidRPr="000561A0" w:rsidRDefault="009B4544" w:rsidP="000561A0">
      <w:pPr>
        <w:pStyle w:val="a7"/>
        <w:numPr>
          <w:ilvl w:val="0"/>
          <w:numId w:val="1"/>
        </w:numPr>
        <w:ind w:firstLineChars="0"/>
        <w:rPr>
          <w:rFonts w:ascii="Times New Roman" w:hAnsi="Times New Roman" w:cs="Times New Roman"/>
        </w:rPr>
      </w:pPr>
      <w:proofErr w:type="spellStart"/>
      <w:r w:rsidRPr="000561A0">
        <w:rPr>
          <w:rFonts w:ascii="Times New Roman" w:hAnsi="Times New Roman" w:cs="Times New Roman"/>
        </w:rPr>
        <w:t>Maaten</w:t>
      </w:r>
      <w:proofErr w:type="spellEnd"/>
      <w:r w:rsidRPr="000561A0">
        <w:rPr>
          <w:rFonts w:ascii="Times New Roman" w:hAnsi="Times New Roman" w:cs="Times New Roman"/>
        </w:rPr>
        <w:t xml:space="preserve"> L, Hinton G. Visualizing data using t-SNE. J </w:t>
      </w:r>
      <w:r w:rsidR="005F384D" w:rsidRPr="000561A0">
        <w:rPr>
          <w:rFonts w:ascii="Times New Roman" w:hAnsi="Times New Roman" w:cs="Times New Roman"/>
        </w:rPr>
        <w:t>M</w:t>
      </w:r>
      <w:r w:rsidRPr="000561A0">
        <w:rPr>
          <w:rFonts w:ascii="Times New Roman" w:hAnsi="Times New Roman" w:cs="Times New Roman"/>
        </w:rPr>
        <w:t>ach</w:t>
      </w:r>
      <w:r w:rsidR="005F384D" w:rsidRPr="000561A0">
        <w:rPr>
          <w:rFonts w:ascii="Times New Roman" w:hAnsi="Times New Roman" w:cs="Times New Roman"/>
        </w:rPr>
        <w:t>.</w:t>
      </w:r>
      <w:r w:rsidRPr="000561A0">
        <w:rPr>
          <w:rFonts w:ascii="Times New Roman" w:hAnsi="Times New Roman" w:cs="Times New Roman"/>
        </w:rPr>
        <w:t xml:space="preserve"> </w:t>
      </w:r>
      <w:r w:rsidR="005F384D" w:rsidRPr="000561A0">
        <w:rPr>
          <w:rFonts w:ascii="Times New Roman" w:hAnsi="Times New Roman" w:cs="Times New Roman"/>
        </w:rPr>
        <w:t>L</w:t>
      </w:r>
      <w:r w:rsidRPr="000561A0">
        <w:rPr>
          <w:rFonts w:ascii="Times New Roman" w:hAnsi="Times New Roman" w:cs="Times New Roman"/>
        </w:rPr>
        <w:t>earn</w:t>
      </w:r>
      <w:r w:rsidR="005F384D" w:rsidRPr="000561A0">
        <w:rPr>
          <w:rFonts w:ascii="Times New Roman" w:hAnsi="Times New Roman" w:cs="Times New Roman"/>
        </w:rPr>
        <w:t>. Res.</w:t>
      </w:r>
      <w:r w:rsidRPr="000561A0">
        <w:rPr>
          <w:rFonts w:ascii="Times New Roman" w:hAnsi="Times New Roman" w:cs="Times New Roman"/>
        </w:rPr>
        <w:t xml:space="preserve"> </w:t>
      </w:r>
      <w:r w:rsidR="00790B8A" w:rsidRPr="000561A0">
        <w:rPr>
          <w:rFonts w:ascii="Times New Roman" w:hAnsi="Times New Roman" w:cs="Times New Roman"/>
        </w:rPr>
        <w:t>9 (</w:t>
      </w:r>
      <w:r w:rsidRPr="000561A0">
        <w:rPr>
          <w:rFonts w:ascii="Times New Roman" w:hAnsi="Times New Roman" w:cs="Times New Roman"/>
        </w:rPr>
        <w:t>2008</w:t>
      </w:r>
      <w:r w:rsidR="00790B8A" w:rsidRPr="000561A0">
        <w:rPr>
          <w:rFonts w:ascii="Times New Roman" w:hAnsi="Times New Roman" w:cs="Times New Roman"/>
        </w:rPr>
        <w:t xml:space="preserve">) </w:t>
      </w:r>
      <w:r w:rsidRPr="000561A0">
        <w:rPr>
          <w:rFonts w:ascii="Times New Roman" w:hAnsi="Times New Roman" w:cs="Times New Roman"/>
        </w:rPr>
        <w:t>2579-2605.</w:t>
      </w:r>
    </w:p>
    <w:p w14:paraId="3C81E244" w14:textId="31D22D84" w:rsidR="009B4544" w:rsidRPr="000561A0" w:rsidRDefault="009B4544" w:rsidP="000561A0">
      <w:pPr>
        <w:pStyle w:val="a7"/>
        <w:numPr>
          <w:ilvl w:val="0"/>
          <w:numId w:val="1"/>
        </w:numPr>
        <w:ind w:firstLineChars="0"/>
        <w:rPr>
          <w:rFonts w:ascii="Times New Roman" w:hAnsi="Times New Roman" w:cs="Times New Roman"/>
        </w:rPr>
      </w:pPr>
      <w:r w:rsidRPr="000561A0">
        <w:rPr>
          <w:rFonts w:ascii="Times New Roman" w:hAnsi="Times New Roman" w:cs="Times New Roman"/>
        </w:rPr>
        <w:t xml:space="preserve">Blondel VD, Guillaume JL, Lambiotte R, et al. Fast unfolding of communities in large networks. Journal of statistical mechanics: theory and experiment </w:t>
      </w:r>
      <w:r w:rsidR="00790B8A" w:rsidRPr="000561A0">
        <w:rPr>
          <w:rFonts w:ascii="Times New Roman" w:hAnsi="Times New Roman" w:cs="Times New Roman"/>
        </w:rPr>
        <w:t>2008 (</w:t>
      </w:r>
      <w:r w:rsidRPr="000561A0">
        <w:rPr>
          <w:rFonts w:ascii="Times New Roman" w:hAnsi="Times New Roman" w:cs="Times New Roman"/>
        </w:rPr>
        <w:t>2008)</w:t>
      </w:r>
      <w:r w:rsidR="00790B8A" w:rsidRPr="000561A0">
        <w:rPr>
          <w:rFonts w:ascii="Times New Roman" w:hAnsi="Times New Roman" w:cs="Times New Roman"/>
        </w:rPr>
        <w:t xml:space="preserve"> </w:t>
      </w:r>
      <w:r w:rsidRPr="000561A0">
        <w:rPr>
          <w:rFonts w:ascii="Times New Roman" w:hAnsi="Times New Roman" w:cs="Times New Roman"/>
        </w:rPr>
        <w:t xml:space="preserve">P10008. </w:t>
      </w:r>
    </w:p>
    <w:p w14:paraId="0BD93194" w14:textId="1D2F11FF" w:rsidR="008E087C" w:rsidRPr="000561A0" w:rsidRDefault="009B4544" w:rsidP="000561A0">
      <w:pPr>
        <w:pStyle w:val="a7"/>
        <w:numPr>
          <w:ilvl w:val="0"/>
          <w:numId w:val="1"/>
        </w:numPr>
        <w:ind w:firstLineChars="0"/>
        <w:rPr>
          <w:rFonts w:ascii="Times New Roman" w:hAnsi="Times New Roman" w:cs="Times New Roman"/>
        </w:rPr>
      </w:pPr>
      <w:r w:rsidRPr="000561A0">
        <w:rPr>
          <w:rFonts w:ascii="Times New Roman" w:hAnsi="Times New Roman" w:cs="Times New Roman"/>
        </w:rPr>
        <w:t xml:space="preserve">Zhang Ze, Luo Danni, Zhong Xue et al. SCINA: A </w:t>
      </w:r>
      <w:r w:rsidR="005A3FA3" w:rsidRPr="000561A0">
        <w:rPr>
          <w:rFonts w:ascii="Times New Roman" w:hAnsi="Times New Roman" w:cs="Times New Roman"/>
        </w:rPr>
        <w:t>s</w:t>
      </w:r>
      <w:r w:rsidRPr="000561A0">
        <w:rPr>
          <w:rFonts w:ascii="Times New Roman" w:hAnsi="Times New Roman" w:cs="Times New Roman"/>
        </w:rPr>
        <w:t>emi-</w:t>
      </w:r>
      <w:r w:rsidR="005A3FA3" w:rsidRPr="000561A0">
        <w:rPr>
          <w:rFonts w:ascii="Times New Roman" w:hAnsi="Times New Roman" w:cs="Times New Roman"/>
        </w:rPr>
        <w:t>s</w:t>
      </w:r>
      <w:r w:rsidRPr="000561A0">
        <w:rPr>
          <w:rFonts w:ascii="Times New Roman" w:hAnsi="Times New Roman" w:cs="Times New Roman"/>
        </w:rPr>
        <w:t xml:space="preserve">upervised </w:t>
      </w:r>
      <w:r w:rsidR="005A3FA3" w:rsidRPr="000561A0">
        <w:rPr>
          <w:rFonts w:ascii="Times New Roman" w:hAnsi="Times New Roman" w:cs="Times New Roman"/>
        </w:rPr>
        <w:t>s</w:t>
      </w:r>
      <w:r w:rsidRPr="000561A0">
        <w:rPr>
          <w:rFonts w:ascii="Times New Roman" w:hAnsi="Times New Roman" w:cs="Times New Roman"/>
        </w:rPr>
        <w:t xml:space="preserve">ubtyping </w:t>
      </w:r>
      <w:r w:rsidR="005A3FA3" w:rsidRPr="000561A0">
        <w:rPr>
          <w:rFonts w:ascii="Times New Roman" w:hAnsi="Times New Roman" w:cs="Times New Roman"/>
        </w:rPr>
        <w:t>a</w:t>
      </w:r>
      <w:r w:rsidRPr="000561A0">
        <w:rPr>
          <w:rFonts w:ascii="Times New Roman" w:hAnsi="Times New Roman" w:cs="Times New Roman"/>
        </w:rPr>
        <w:t>lgorithm of</w:t>
      </w:r>
      <w:r w:rsidR="005A3FA3" w:rsidRPr="000561A0">
        <w:rPr>
          <w:rFonts w:ascii="Times New Roman" w:hAnsi="Times New Roman" w:cs="Times New Roman" w:hint="eastAsia"/>
        </w:rPr>
        <w:t xml:space="preserve"> </w:t>
      </w:r>
      <w:r w:rsidR="005A3FA3" w:rsidRPr="000561A0">
        <w:rPr>
          <w:rFonts w:ascii="Times New Roman" w:hAnsi="Times New Roman" w:cs="Times New Roman"/>
        </w:rPr>
        <w:t>s</w:t>
      </w:r>
      <w:r w:rsidRPr="000561A0">
        <w:rPr>
          <w:rFonts w:ascii="Times New Roman" w:hAnsi="Times New Roman" w:cs="Times New Roman"/>
        </w:rPr>
        <w:t xml:space="preserve">ingle </w:t>
      </w:r>
      <w:r w:rsidR="005A3FA3" w:rsidRPr="000561A0">
        <w:rPr>
          <w:rFonts w:ascii="Times New Roman" w:hAnsi="Times New Roman" w:cs="Times New Roman"/>
        </w:rPr>
        <w:t>c</w:t>
      </w:r>
      <w:r w:rsidRPr="000561A0">
        <w:rPr>
          <w:rFonts w:ascii="Times New Roman" w:hAnsi="Times New Roman" w:cs="Times New Roman"/>
        </w:rPr>
        <w:t xml:space="preserve">ells and </w:t>
      </w:r>
      <w:r w:rsidR="005A3FA3" w:rsidRPr="000561A0">
        <w:rPr>
          <w:rFonts w:ascii="Times New Roman" w:hAnsi="Times New Roman" w:cs="Times New Roman"/>
        </w:rPr>
        <w:t>b</w:t>
      </w:r>
      <w:r w:rsidRPr="000561A0">
        <w:rPr>
          <w:rFonts w:ascii="Times New Roman" w:hAnsi="Times New Roman" w:cs="Times New Roman"/>
        </w:rPr>
        <w:t xml:space="preserve">ulk </w:t>
      </w:r>
      <w:r w:rsidR="005A3FA3" w:rsidRPr="000561A0">
        <w:rPr>
          <w:rFonts w:ascii="Times New Roman" w:hAnsi="Times New Roman" w:cs="Times New Roman"/>
        </w:rPr>
        <w:t>s</w:t>
      </w:r>
      <w:r w:rsidRPr="000561A0">
        <w:rPr>
          <w:rFonts w:ascii="Times New Roman" w:hAnsi="Times New Roman" w:cs="Times New Roman"/>
        </w:rPr>
        <w:t xml:space="preserve">amples. Genes (Basel) </w:t>
      </w:r>
      <w:r w:rsidR="005F6B55" w:rsidRPr="000561A0">
        <w:rPr>
          <w:rFonts w:ascii="Times New Roman" w:hAnsi="Times New Roman" w:cs="Times New Roman"/>
        </w:rPr>
        <w:t>10 (</w:t>
      </w:r>
      <w:r w:rsidRPr="000561A0">
        <w:rPr>
          <w:rFonts w:ascii="Times New Roman" w:hAnsi="Times New Roman" w:cs="Times New Roman"/>
        </w:rPr>
        <w:t>2019</w:t>
      </w:r>
      <w:r w:rsidR="005F6B55" w:rsidRPr="000561A0">
        <w:rPr>
          <w:rFonts w:ascii="Times New Roman" w:hAnsi="Times New Roman" w:cs="Times New Roman"/>
        </w:rPr>
        <w:t>) 531</w:t>
      </w:r>
      <w:r w:rsidRPr="000561A0">
        <w:rPr>
          <w:rFonts w:ascii="Times New Roman" w:hAnsi="Times New Roman" w:cs="Times New Roman"/>
        </w:rPr>
        <w:t>.</w:t>
      </w:r>
    </w:p>
    <w:sectPr w:rsidR="008E087C" w:rsidRPr="000561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316F7" w14:textId="77777777" w:rsidR="00747AEC" w:rsidRDefault="00747AEC" w:rsidP="00D36AC3">
      <w:r>
        <w:separator/>
      </w:r>
    </w:p>
  </w:endnote>
  <w:endnote w:type="continuationSeparator" w:id="0">
    <w:p w14:paraId="4FF66500" w14:textId="77777777" w:rsidR="00747AEC" w:rsidRDefault="00747AEC" w:rsidP="00D36A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018976" w14:textId="77777777" w:rsidR="00747AEC" w:rsidRDefault="00747AEC" w:rsidP="00D36AC3">
      <w:r>
        <w:separator/>
      </w:r>
    </w:p>
  </w:footnote>
  <w:footnote w:type="continuationSeparator" w:id="0">
    <w:p w14:paraId="4B9A3E88" w14:textId="77777777" w:rsidR="00747AEC" w:rsidRDefault="00747AEC" w:rsidP="00D36A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01A1E"/>
    <w:multiLevelType w:val="hybridMultilevel"/>
    <w:tmpl w:val="34AC393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544"/>
    <w:rsid w:val="000561A0"/>
    <w:rsid w:val="00101E56"/>
    <w:rsid w:val="00437E51"/>
    <w:rsid w:val="005A3FA3"/>
    <w:rsid w:val="005F384D"/>
    <w:rsid w:val="005F6B55"/>
    <w:rsid w:val="00747AEC"/>
    <w:rsid w:val="00790B8A"/>
    <w:rsid w:val="00883EE7"/>
    <w:rsid w:val="008929C1"/>
    <w:rsid w:val="00963301"/>
    <w:rsid w:val="009B4544"/>
    <w:rsid w:val="00D36AC3"/>
    <w:rsid w:val="00F724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406B23"/>
  <w15:chartTrackingRefBased/>
  <w15:docId w15:val="{5E0B1811-90CC-47FA-90F7-1CF9F89B0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36AC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36AC3"/>
    <w:rPr>
      <w:sz w:val="18"/>
      <w:szCs w:val="18"/>
    </w:rPr>
  </w:style>
  <w:style w:type="paragraph" w:styleId="a5">
    <w:name w:val="footer"/>
    <w:basedOn w:val="a"/>
    <w:link w:val="a6"/>
    <w:uiPriority w:val="99"/>
    <w:unhideWhenUsed/>
    <w:rsid w:val="00D36AC3"/>
    <w:pPr>
      <w:tabs>
        <w:tab w:val="center" w:pos="4153"/>
        <w:tab w:val="right" w:pos="8306"/>
      </w:tabs>
      <w:snapToGrid w:val="0"/>
      <w:jc w:val="left"/>
    </w:pPr>
    <w:rPr>
      <w:sz w:val="18"/>
      <w:szCs w:val="18"/>
    </w:rPr>
  </w:style>
  <w:style w:type="character" w:customStyle="1" w:styleId="a6">
    <w:name w:val="页脚 字符"/>
    <w:basedOn w:val="a0"/>
    <w:link w:val="a5"/>
    <w:uiPriority w:val="99"/>
    <w:rsid w:val="00D36AC3"/>
    <w:rPr>
      <w:sz w:val="18"/>
      <w:szCs w:val="18"/>
    </w:rPr>
  </w:style>
  <w:style w:type="paragraph" w:styleId="a7">
    <w:name w:val="List Paragraph"/>
    <w:basedOn w:val="a"/>
    <w:uiPriority w:val="34"/>
    <w:qFormat/>
    <w:rsid w:val="000561A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929</Words>
  <Characters>5300</Characters>
  <Application>Microsoft Office Word</Application>
  <DocSecurity>0</DocSecurity>
  <Lines>44</Lines>
  <Paragraphs>12</Paragraphs>
  <ScaleCrop>false</ScaleCrop>
  <Company/>
  <LinksUpToDate>false</LinksUpToDate>
  <CharactersWithSpaces>6217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 阿芳</dc:creator>
  <cp:keywords/>
  <dc:description/>
  <cp:lastModifiedBy>朱 阿芳</cp:lastModifiedBy>
  <cp:revision>2</cp:revision>
  <dcterms:created xsi:type="dcterms:W3CDTF">2022-04-04T13:57:00Z</dcterms:created>
  <dcterms:modified xsi:type="dcterms:W3CDTF">2022-04-04T13:57:00Z</dcterms:modified>
</cp:coreProperties>
</file>