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2E" w:rsidRPr="00B14C7F" w:rsidRDefault="00DF3D2E">
      <w:pPr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B14C7F">
        <w:rPr>
          <w:rFonts w:ascii="Times New Roman" w:hAnsi="Times New Roman" w:cs="Times New Roman"/>
          <w:b/>
          <w:lang w:val="en-US"/>
        </w:rPr>
        <w:t>Supplementary Information</w:t>
      </w:r>
    </w:p>
    <w:p w:rsidR="00DF3D2E" w:rsidRPr="00B14C7F" w:rsidRDefault="00DF3D2E">
      <w:pPr>
        <w:rPr>
          <w:rFonts w:ascii="Times New Roman" w:hAnsi="Times New Roman" w:cs="Times New Roman"/>
          <w:b/>
          <w:lang w:val="en-US"/>
        </w:rPr>
      </w:pPr>
    </w:p>
    <w:p w:rsidR="00DF3D2E" w:rsidRPr="00B14C7F" w:rsidRDefault="00DF3D2E" w:rsidP="00DF3D2E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B14C7F">
        <w:rPr>
          <w:rFonts w:ascii="Times New Roman" w:hAnsi="Times New Roman" w:cs="Times New Roman"/>
          <w:b/>
          <w:bCs/>
          <w:lang w:val="en-US"/>
        </w:rPr>
        <w:t xml:space="preserve">Table 1. </w:t>
      </w:r>
      <w:r w:rsidRPr="00B14C7F">
        <w:rPr>
          <w:rFonts w:ascii="Times New Roman" w:hAnsi="Times New Roman" w:cs="Times New Roman"/>
          <w:bCs/>
          <w:lang w:val="en-US"/>
        </w:rPr>
        <w:t>Demographic and clinical features of study patients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9"/>
        <w:gridCol w:w="1976"/>
        <w:gridCol w:w="1976"/>
        <w:gridCol w:w="1976"/>
        <w:gridCol w:w="913"/>
      </w:tblGrid>
      <w:tr w:rsidR="00DF3D2E" w:rsidRPr="002C1CF4" w:rsidTr="001238E8">
        <w:trPr>
          <w:trHeight w:hRule="exact" w:val="860"/>
        </w:trPr>
        <w:tc>
          <w:tcPr>
            <w:tcW w:w="0" w:type="auto"/>
            <w:vAlign w:val="center"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  <w:b/>
              </w:rPr>
            </w:pPr>
            <w:r w:rsidRPr="00145BC4">
              <w:rPr>
                <w:rFonts w:ascii="Times New Roman" w:hAnsi="Times New Roman" w:cs="Times New Roman"/>
                <w:b/>
              </w:rPr>
              <w:t>Total N.</w:t>
            </w:r>
          </w:p>
        </w:tc>
        <w:tc>
          <w:tcPr>
            <w:tcW w:w="0" w:type="auto"/>
            <w:vAlign w:val="center"/>
          </w:tcPr>
          <w:p w:rsidR="00DF3D2E" w:rsidRPr="00145BC4" w:rsidRDefault="00D46A8E" w:rsidP="00145BC4">
            <w:pPr>
              <w:pStyle w:val="Nessunaspaziatura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VR</w:t>
            </w:r>
            <w:r w:rsidR="00DF3D2E" w:rsidRPr="00145BC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DF3D2E" w:rsidRPr="00145BC4">
              <w:rPr>
                <w:rFonts w:ascii="Times New Roman" w:hAnsi="Times New Roman" w:cs="Times New Roman"/>
                <w:b/>
              </w:rPr>
              <w:t>group</w:t>
            </w:r>
            <w:proofErr w:type="spellEnd"/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  <w:b/>
              </w:rPr>
            </w:pPr>
            <w:r w:rsidRPr="00145BC4">
              <w:rPr>
                <w:rFonts w:ascii="Times New Roman" w:hAnsi="Times New Roman" w:cs="Times New Roman"/>
                <w:b/>
              </w:rPr>
              <w:t xml:space="preserve">CABG </w:t>
            </w:r>
            <w:proofErr w:type="spellStart"/>
            <w:r w:rsidRPr="00145BC4">
              <w:rPr>
                <w:rFonts w:ascii="Times New Roman" w:hAnsi="Times New Roman" w:cs="Times New Roman"/>
                <w:b/>
              </w:rPr>
              <w:t>group</w:t>
            </w:r>
            <w:proofErr w:type="spellEnd"/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  <w:b/>
              </w:rPr>
            </w:pPr>
            <w:r w:rsidRPr="00145BC4">
              <w:rPr>
                <w:rFonts w:ascii="Times New Roman" w:hAnsi="Times New Roman" w:cs="Times New Roman"/>
                <w:b/>
              </w:rPr>
              <w:t>p-</w:t>
            </w:r>
            <w:proofErr w:type="spellStart"/>
            <w:r w:rsidRPr="00145BC4">
              <w:rPr>
                <w:rFonts w:ascii="Times New Roman" w:hAnsi="Times New Roman" w:cs="Times New Roman"/>
                <w:b/>
              </w:rPr>
              <w:t>value</w:t>
            </w:r>
            <w:proofErr w:type="spellEnd"/>
          </w:p>
        </w:tc>
      </w:tr>
      <w:tr w:rsidR="00DF3D2E" w:rsidRPr="002C1CF4" w:rsidTr="001238E8">
        <w:trPr>
          <w:trHeight w:val="259"/>
        </w:trPr>
        <w:tc>
          <w:tcPr>
            <w:tcW w:w="0" w:type="auto"/>
            <w:vAlign w:val="center"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n= 10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n= 5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n= 5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3D2E" w:rsidRPr="002C1CF4" w:rsidTr="001238E8">
        <w:trPr>
          <w:trHeight w:val="259"/>
        </w:trPr>
        <w:tc>
          <w:tcPr>
            <w:tcW w:w="0" w:type="auto"/>
            <w:vAlign w:val="center"/>
            <w:hideMark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C1CF4">
              <w:rPr>
                <w:rFonts w:ascii="Times New Roman" w:hAnsi="Times New Roman" w:cs="Times New Roman"/>
                <w:b/>
                <w:lang w:val="en-US"/>
              </w:rPr>
              <w:t>Demographic information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3D2E" w:rsidRPr="002C1CF4" w:rsidTr="001238E8">
        <w:trPr>
          <w:trHeight w:val="274"/>
        </w:trPr>
        <w:tc>
          <w:tcPr>
            <w:tcW w:w="0" w:type="auto"/>
            <w:vAlign w:val="center"/>
            <w:hideMark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Age,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years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0" w:type="auto"/>
            <w:vAlign w:val="center"/>
          </w:tcPr>
          <w:p w:rsidR="00DF3D2E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65.7±12.7</w:t>
            </w:r>
          </w:p>
        </w:tc>
        <w:tc>
          <w:tcPr>
            <w:tcW w:w="0" w:type="auto"/>
            <w:vAlign w:val="center"/>
          </w:tcPr>
          <w:p w:rsidR="00DF3D2E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59.8±14.3</w:t>
            </w:r>
          </w:p>
        </w:tc>
        <w:tc>
          <w:tcPr>
            <w:tcW w:w="0" w:type="auto"/>
            <w:vAlign w:val="center"/>
          </w:tcPr>
          <w:p w:rsidR="00DF3D2E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71.6±6.8</w:t>
            </w:r>
          </w:p>
        </w:tc>
        <w:tc>
          <w:tcPr>
            <w:tcW w:w="0" w:type="auto"/>
            <w:vAlign w:val="center"/>
          </w:tcPr>
          <w:p w:rsidR="00DF3D2E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</w:tr>
      <w:tr w:rsidR="00DF3D2E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Sex, </w:t>
            </w:r>
            <w:r w:rsidRPr="002C1CF4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2C1CF4">
              <w:rPr>
                <w:rFonts w:ascii="Times New Roman" w:hAnsi="Times New Roman" w:cs="Times New Roman"/>
                <w:lang w:val="en-US"/>
              </w:rPr>
              <w:t>(%)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38E8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1238E8" w:rsidRPr="002C1CF4" w:rsidRDefault="001238E8" w:rsidP="00D15BFB">
            <w:pPr>
              <w:pStyle w:val="Nessunaspaziatura"/>
              <w:spacing w:line="360" w:lineRule="auto"/>
              <w:ind w:left="175"/>
              <w:rPr>
                <w:rFonts w:ascii="Times New Roman" w:hAnsi="Times New Roman" w:cs="Times New Roman"/>
                <w:sz w:val="20"/>
                <w:lang w:val="en-US"/>
              </w:rPr>
            </w:pPr>
            <w:r w:rsidRPr="002C1CF4">
              <w:rPr>
                <w:rFonts w:ascii="Times New Roman" w:hAnsi="Times New Roman" w:cs="Times New Roman"/>
                <w:sz w:val="20"/>
                <w:lang w:val="en-US"/>
              </w:rPr>
              <w:t>Male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Merge w:val="restart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  <w:r w:rsidR="0093287B">
              <w:rPr>
                <w:rFonts w:ascii="Times New Roman" w:hAnsi="Times New Roman" w:cs="Times New Roman"/>
              </w:rPr>
              <w:t>*</w:t>
            </w:r>
          </w:p>
        </w:tc>
      </w:tr>
      <w:tr w:rsidR="001238E8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1238E8" w:rsidRPr="002C1CF4" w:rsidRDefault="001238E8" w:rsidP="00D15BFB">
            <w:pPr>
              <w:pStyle w:val="Nessunaspaziatura"/>
              <w:spacing w:line="360" w:lineRule="auto"/>
              <w:ind w:left="175"/>
              <w:rPr>
                <w:rFonts w:ascii="Times New Roman" w:hAnsi="Times New Roman" w:cs="Times New Roman"/>
                <w:sz w:val="20"/>
                <w:lang w:val="en-US"/>
              </w:rPr>
            </w:pPr>
            <w:r w:rsidRPr="002C1CF4">
              <w:rPr>
                <w:rFonts w:ascii="Times New Roman" w:hAnsi="Times New Roman" w:cs="Times New Roman"/>
                <w:sz w:val="20"/>
                <w:lang w:val="en-US"/>
              </w:rPr>
              <w:t>Female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(20.0)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(40.0)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Merge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3D2E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Race, </w:t>
            </w:r>
            <w:r w:rsidRPr="002C1CF4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2C1CF4">
              <w:rPr>
                <w:rFonts w:ascii="Times New Roman" w:hAnsi="Times New Roman" w:cs="Times New Roman"/>
                <w:lang w:val="en-US"/>
              </w:rPr>
              <w:t>(%)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3D2E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DF3D2E" w:rsidRPr="002C1CF4" w:rsidRDefault="00DF3D2E" w:rsidP="00D15BFB">
            <w:pPr>
              <w:pStyle w:val="Nessunaspaziatura"/>
              <w:spacing w:line="360" w:lineRule="auto"/>
              <w:ind w:left="169"/>
              <w:rPr>
                <w:rFonts w:ascii="Times New Roman" w:hAnsi="Times New Roman" w:cs="Times New Roman"/>
                <w:sz w:val="20"/>
                <w:lang w:val="en-US"/>
              </w:rPr>
            </w:pPr>
            <w:r w:rsidRPr="002C1CF4">
              <w:rPr>
                <w:rFonts w:ascii="Times New Roman" w:hAnsi="Times New Roman" w:cs="Times New Roman"/>
                <w:sz w:val="20"/>
                <w:lang w:val="en-US"/>
              </w:rPr>
              <w:t>Caucasian</w:t>
            </w:r>
          </w:p>
        </w:tc>
        <w:tc>
          <w:tcPr>
            <w:tcW w:w="0" w:type="auto"/>
            <w:vAlign w:val="center"/>
          </w:tcPr>
          <w:p w:rsidR="00DF3D2E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 (100.0)</w:t>
            </w:r>
          </w:p>
        </w:tc>
        <w:tc>
          <w:tcPr>
            <w:tcW w:w="0" w:type="auto"/>
            <w:vAlign w:val="center"/>
          </w:tcPr>
          <w:p w:rsidR="00DF3D2E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DF3D2E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DF3D2E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F3D2E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DF3D2E" w:rsidRPr="002C1CF4" w:rsidRDefault="00DF3D2E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Smoke, </w:t>
            </w:r>
            <w:r w:rsidRPr="002C1CF4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2C1CF4">
              <w:rPr>
                <w:rFonts w:ascii="Times New Roman" w:hAnsi="Times New Roman" w:cs="Times New Roman"/>
                <w:lang w:val="en-US"/>
              </w:rPr>
              <w:t>(%)</w:t>
            </w: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DF3D2E" w:rsidRPr="00145BC4" w:rsidRDefault="00DF3D2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38E8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1238E8" w:rsidRPr="002C1CF4" w:rsidRDefault="001238E8" w:rsidP="00D15BFB">
            <w:pPr>
              <w:pStyle w:val="Nessunaspaziatura"/>
              <w:spacing w:line="360" w:lineRule="auto"/>
              <w:ind w:firstLine="169"/>
              <w:rPr>
                <w:rFonts w:ascii="Times New Roman" w:hAnsi="Times New Roman" w:cs="Times New Roman"/>
                <w:sz w:val="20"/>
                <w:lang w:val="en-US"/>
              </w:rPr>
            </w:pPr>
            <w:r w:rsidRPr="002C1CF4">
              <w:rPr>
                <w:rFonts w:ascii="Times New Roman" w:hAnsi="Times New Roman" w:cs="Times New Roman"/>
                <w:sz w:val="20"/>
                <w:lang w:val="en-US"/>
              </w:rPr>
              <w:t>Current smoker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(20.0)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(40.0)</w:t>
            </w:r>
          </w:p>
        </w:tc>
        <w:tc>
          <w:tcPr>
            <w:tcW w:w="0" w:type="auto"/>
            <w:vMerge w:val="restart"/>
            <w:vAlign w:val="center"/>
          </w:tcPr>
          <w:p w:rsidR="001238E8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  <w:r w:rsidR="0093287B">
              <w:rPr>
                <w:rFonts w:ascii="Times New Roman" w:hAnsi="Times New Roman" w:cs="Times New Roman"/>
              </w:rPr>
              <w:t>*</w:t>
            </w:r>
          </w:p>
        </w:tc>
      </w:tr>
      <w:tr w:rsidR="001238E8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1238E8" w:rsidRPr="002C1CF4" w:rsidRDefault="001238E8" w:rsidP="00D15BFB">
            <w:pPr>
              <w:pStyle w:val="Nessunaspaziatura"/>
              <w:spacing w:line="360" w:lineRule="auto"/>
              <w:ind w:firstLine="169"/>
              <w:rPr>
                <w:rFonts w:ascii="Times New Roman" w:hAnsi="Times New Roman" w:cs="Times New Roman"/>
                <w:sz w:val="20"/>
                <w:lang w:val="en-US"/>
              </w:rPr>
            </w:pPr>
            <w:r w:rsidRPr="002C1CF4">
              <w:rPr>
                <w:rFonts w:ascii="Times New Roman" w:hAnsi="Times New Roman" w:cs="Times New Roman"/>
                <w:sz w:val="20"/>
                <w:lang w:val="en-US"/>
              </w:rPr>
              <w:t>Former smoker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Merge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38E8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1238E8" w:rsidRPr="002C1CF4" w:rsidRDefault="001238E8" w:rsidP="00D15BFB">
            <w:pPr>
              <w:pStyle w:val="Nessunaspaziatura"/>
              <w:spacing w:line="360" w:lineRule="auto"/>
              <w:ind w:firstLine="169"/>
              <w:rPr>
                <w:rFonts w:ascii="Times New Roman" w:hAnsi="Times New Roman" w:cs="Times New Roman"/>
                <w:sz w:val="20"/>
                <w:lang w:val="en-US"/>
              </w:rPr>
            </w:pPr>
            <w:r w:rsidRPr="002C1CF4">
              <w:rPr>
                <w:rFonts w:ascii="Times New Roman" w:hAnsi="Times New Roman" w:cs="Times New Roman"/>
                <w:sz w:val="20"/>
                <w:lang w:val="en-US"/>
              </w:rPr>
              <w:t>Never smoked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Merge/>
            <w:vAlign w:val="center"/>
          </w:tcPr>
          <w:p w:rsidR="001238E8" w:rsidRPr="00145BC4" w:rsidRDefault="001238E8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C1CF4">
              <w:rPr>
                <w:rFonts w:ascii="Times New Roman" w:hAnsi="Times New Roman" w:cs="Times New Roman"/>
                <w:b/>
                <w:lang w:val="en-US"/>
              </w:rPr>
              <w:t>Anthropometric measures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113840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vertAlign w:val="superscript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Waist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cm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114.4±8.3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117.5±6.4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111.3±8.8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Weight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kg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93.5±10.1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97.4±9.6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89.5±9.0</w:t>
            </w:r>
          </w:p>
        </w:tc>
        <w:tc>
          <w:tcPr>
            <w:tcW w:w="0" w:type="auto"/>
            <w:vAlign w:val="center"/>
          </w:tcPr>
          <w:p w:rsidR="00E75887" w:rsidRPr="00145BC4" w:rsidRDefault="00A2084E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Height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cm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168±6.0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166±7.0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169±5.0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BMI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kg/m</w:t>
            </w:r>
            <w:r w:rsidRPr="002C1CF4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33.4±4.5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35.3±4.1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31.5±4.1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Fat free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mass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%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55.9±10.0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54.9±9.7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56.8±10.1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Fat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mass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%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44.5±10.8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46.1±11.1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42.8</w:t>
            </w:r>
            <w:r w:rsidR="008B498D" w:rsidRPr="00145BC4">
              <w:rPr>
                <w:rFonts w:ascii="Times New Roman" w:hAnsi="Times New Roman" w:cs="Times New Roman"/>
              </w:rPr>
              <w:t>±10.2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</w:t>
            </w:r>
          </w:p>
        </w:tc>
      </w:tr>
      <w:tr w:rsidR="00145BC4" w:rsidRPr="002C1CF4" w:rsidTr="001238E8">
        <w:trPr>
          <w:trHeight w:val="283"/>
        </w:trPr>
        <w:tc>
          <w:tcPr>
            <w:tcW w:w="0" w:type="auto"/>
            <w:vAlign w:val="center"/>
          </w:tcPr>
          <w:p w:rsidR="00145BC4" w:rsidRPr="002C1CF4" w:rsidRDefault="00145BC4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EAT thickness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5BC4" w:rsidRPr="00145BC4" w:rsidTr="001238E8">
        <w:trPr>
          <w:trHeight w:val="283"/>
        </w:trPr>
        <w:tc>
          <w:tcPr>
            <w:tcW w:w="0" w:type="auto"/>
            <w:vAlign w:val="center"/>
          </w:tcPr>
          <w:p w:rsidR="00145BC4" w:rsidRPr="00145BC4" w:rsidRDefault="00145BC4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45BC4">
              <w:rPr>
                <w:rFonts w:ascii="Times New Roman" w:hAnsi="Times New Roman" w:cs="Times New Roman"/>
                <w:lang w:val="en-US"/>
              </w:rPr>
              <w:t>Sistole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145BC4">
              <w:rPr>
                <w:rFonts w:ascii="Times New Roman" w:hAnsi="Times New Roman" w:cs="Times New Roman"/>
                <w:lang w:val="en-US"/>
              </w:rPr>
              <w:t>, mm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5.4±1.7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4.8±1.5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6.0±1.8</w:t>
            </w:r>
          </w:p>
        </w:tc>
        <w:tc>
          <w:tcPr>
            <w:tcW w:w="0" w:type="auto"/>
            <w:vAlign w:val="center"/>
          </w:tcPr>
          <w:p w:rsidR="00145BC4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</w:tr>
      <w:tr w:rsidR="00145BC4" w:rsidRPr="00145BC4" w:rsidTr="001238E8">
        <w:trPr>
          <w:trHeight w:val="283"/>
        </w:trPr>
        <w:tc>
          <w:tcPr>
            <w:tcW w:w="0" w:type="auto"/>
            <w:vAlign w:val="center"/>
          </w:tcPr>
          <w:p w:rsidR="00145BC4" w:rsidRPr="00145BC4" w:rsidRDefault="00145BC4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45BC4">
              <w:rPr>
                <w:rFonts w:ascii="Times New Roman" w:hAnsi="Times New Roman" w:cs="Times New Roman"/>
                <w:lang w:val="en-US"/>
              </w:rPr>
              <w:t>Diastole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spellEnd"/>
            <w:r w:rsidRPr="00145BC4">
              <w:rPr>
                <w:rFonts w:ascii="Times New Roman" w:hAnsi="Times New Roman" w:cs="Times New Roman"/>
                <w:lang w:val="en-US"/>
              </w:rPr>
              <w:t>, mm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2.0±1.1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1.5±0.9</w:t>
            </w:r>
          </w:p>
        </w:tc>
        <w:tc>
          <w:tcPr>
            <w:tcW w:w="0" w:type="auto"/>
            <w:vAlign w:val="center"/>
          </w:tcPr>
          <w:p w:rsidR="00145BC4" w:rsidRPr="00145BC4" w:rsidRDefault="00145BC4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2.4±1.0</w:t>
            </w:r>
          </w:p>
        </w:tc>
        <w:tc>
          <w:tcPr>
            <w:tcW w:w="0" w:type="auto"/>
            <w:vAlign w:val="center"/>
          </w:tcPr>
          <w:p w:rsidR="00145BC4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C1CF4">
              <w:rPr>
                <w:rFonts w:ascii="Times New Roman" w:hAnsi="Times New Roman" w:cs="Times New Roman"/>
                <w:b/>
                <w:lang w:val="en-US"/>
              </w:rPr>
              <w:t xml:space="preserve">Comorbidities, </w:t>
            </w:r>
            <w:r w:rsidRPr="002C1CF4">
              <w:rPr>
                <w:rFonts w:ascii="Times New Roman" w:hAnsi="Times New Roman" w:cs="Times New Roman"/>
                <w:b/>
                <w:i/>
                <w:lang w:val="en-US"/>
              </w:rPr>
              <w:t xml:space="preserve">n </w:t>
            </w:r>
            <w:r w:rsidRPr="002C1CF4">
              <w:rPr>
                <w:rFonts w:ascii="Times New Roman" w:hAnsi="Times New Roman" w:cs="Times New Roman"/>
                <w:b/>
                <w:lang w:val="en-US"/>
              </w:rPr>
              <w:t>(%)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FB57BC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Ischemic cardiomyopathy </w:t>
            </w:r>
          </w:p>
        </w:tc>
        <w:tc>
          <w:tcPr>
            <w:tcW w:w="0" w:type="auto"/>
            <w:vAlign w:val="center"/>
          </w:tcPr>
          <w:p w:rsidR="00E75887" w:rsidRPr="00145BC4" w:rsidRDefault="008B498D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(30.0)</w:t>
            </w:r>
          </w:p>
        </w:tc>
        <w:tc>
          <w:tcPr>
            <w:tcW w:w="0" w:type="auto"/>
            <w:vAlign w:val="center"/>
          </w:tcPr>
          <w:p w:rsidR="00E75887" w:rsidRPr="00145BC4" w:rsidRDefault="008B498D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E75887" w:rsidRPr="00145BC4" w:rsidRDefault="008B498D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Hypertension</w:t>
            </w:r>
          </w:p>
        </w:tc>
        <w:tc>
          <w:tcPr>
            <w:tcW w:w="0" w:type="auto"/>
            <w:vAlign w:val="center"/>
          </w:tcPr>
          <w:p w:rsidR="00E75887" w:rsidRPr="00145BC4" w:rsidRDefault="008B498D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9 (90.0)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 (80.0)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  <w:hideMark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Diabetes Mellitus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(10.0)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(20.0)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Dyslipidemia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 (60.0)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(40.0)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 (80.0)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Metabolic syndrome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 (60.0)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Family history of CAD</w:t>
            </w:r>
          </w:p>
        </w:tc>
        <w:tc>
          <w:tcPr>
            <w:tcW w:w="0" w:type="auto"/>
            <w:vAlign w:val="center"/>
          </w:tcPr>
          <w:p w:rsidR="00E75887" w:rsidRPr="00145BC4" w:rsidRDefault="00FB57BC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(20.0)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(40.0)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Abdominal obesity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 (100.0)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General obesity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D15BFB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D15BFB">
              <w:rPr>
                <w:rFonts w:ascii="Times New Roman" w:hAnsi="Times New Roman" w:cs="Times New Roman"/>
                <w:b/>
                <w:lang w:val="en-US"/>
              </w:rPr>
              <w:lastRenderedPageBreak/>
              <w:t>Medications</w:t>
            </w:r>
            <w:r w:rsidR="00D15BFB" w:rsidRPr="002C1CF4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r w:rsidR="00D15BFB" w:rsidRPr="002C1CF4">
              <w:rPr>
                <w:rFonts w:ascii="Times New Roman" w:hAnsi="Times New Roman" w:cs="Times New Roman"/>
                <w:b/>
                <w:i/>
                <w:lang w:val="en-US"/>
              </w:rPr>
              <w:t xml:space="preserve">n </w:t>
            </w:r>
            <w:r w:rsidR="00D15BFB" w:rsidRPr="002C1CF4">
              <w:rPr>
                <w:rFonts w:ascii="Times New Roman" w:hAnsi="Times New Roman" w:cs="Times New Roman"/>
                <w:b/>
                <w:lang w:val="en-US"/>
              </w:rPr>
              <w:t>(%)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Antidiabetics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(10.0)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(20.0)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Aspirin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Statins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 (60.0)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 (40.0)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 (80.0)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ACE-inhibitors</w:t>
            </w:r>
          </w:p>
        </w:tc>
        <w:tc>
          <w:tcPr>
            <w:tcW w:w="0" w:type="auto"/>
            <w:vAlign w:val="center"/>
          </w:tcPr>
          <w:p w:rsidR="00E75887" w:rsidRPr="00145BC4" w:rsidRDefault="00D15BFB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 (80.0)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877DA9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Beta-blockers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 (60.0)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(20.0)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 (100.0)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Calcium channel blockers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(10.0)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 (20.0)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C1CF4">
              <w:rPr>
                <w:rFonts w:ascii="Times New Roman" w:hAnsi="Times New Roman" w:cs="Times New Roman"/>
                <w:b/>
                <w:lang w:val="en-US"/>
              </w:rPr>
              <w:t>Biochemistry</w:t>
            </w: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75887" w:rsidRPr="00145BC4" w:rsidRDefault="00E75887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Fasting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glucose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mg/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102 (100.3-104.0)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104 (103.0-104.0)</w:t>
            </w:r>
          </w:p>
        </w:tc>
        <w:tc>
          <w:tcPr>
            <w:tcW w:w="0" w:type="auto"/>
            <w:vAlign w:val="center"/>
          </w:tcPr>
          <w:p w:rsidR="00E75887" w:rsidRPr="00145BC4" w:rsidRDefault="00232D70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100 (97-101)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Insulin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mU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/mL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11.3 (10.2-14.4)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11.4 (11.2-14.5)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10.7 (10.0-13.9)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HOMA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 xml:space="preserve"> index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2.9 (2.5-3.5)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2.9 (2.9-3.6)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2.7 (2.5-3.3)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>HbA1c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r w:rsidRPr="002C1CF4">
              <w:rPr>
                <w:rFonts w:ascii="Times New Roman" w:hAnsi="Times New Roman" w:cs="Times New Roman"/>
                <w:lang w:val="en-US"/>
              </w:rPr>
              <w:t>, %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5.7±0.8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5.8±1.0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5.7±0.4</w:t>
            </w:r>
          </w:p>
        </w:tc>
        <w:tc>
          <w:tcPr>
            <w:tcW w:w="0" w:type="auto"/>
            <w:vAlign w:val="center"/>
          </w:tcPr>
          <w:p w:rsidR="00E75887" w:rsidRPr="00145BC4" w:rsidRDefault="00484625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113840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Total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Cholesterol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m</w:t>
            </w:r>
            <w:r w:rsidR="00113840">
              <w:rPr>
                <w:rFonts w:ascii="Times New Roman" w:hAnsi="Times New Roman" w:cs="Times New Roman"/>
                <w:lang w:val="en-US"/>
              </w:rPr>
              <w:t>g</w:t>
            </w:r>
            <w:r w:rsidRPr="002C1CF4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141.0 (114.8-166.8)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169.0 (160.0-170.0)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108.0 (103.0-135.0)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HDL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mg/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34.0 (28.0-41.8)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43.0 (33.0-50.0)</w:t>
            </w:r>
          </w:p>
        </w:tc>
        <w:tc>
          <w:tcPr>
            <w:tcW w:w="0" w:type="auto"/>
            <w:vAlign w:val="center"/>
          </w:tcPr>
          <w:p w:rsidR="00E75887" w:rsidRPr="00145BC4" w:rsidRDefault="00717AFA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28.0 (28.0-35.0)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LDL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mg/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92.5 (67.5-94.8)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94.0 (92.0-131.0)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65.0 (54.0-93.0)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113840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Triglycerides</w:t>
            </w:r>
            <w:r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="00E75887" w:rsidRPr="002C1CF4">
              <w:rPr>
                <w:rFonts w:ascii="Times New Roman" w:hAnsi="Times New Roman" w:cs="Times New Roman"/>
                <w:lang w:val="en-US"/>
              </w:rPr>
              <w:t>, mg/</w:t>
            </w:r>
            <w:proofErr w:type="spellStart"/>
            <w:r w:rsidR="00E75887"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98.5 (86.0-133.3)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103.0 (94.0-137.0)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85.0 (82.0-131.0)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Creatinin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mg/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0.9 (0.8-1.0)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0.9 (0.8-1.0)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0.9 (0.9-0.9)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GOT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U/L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27.5 (20.8-59.8)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29.0 (26.0-29-0)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23.0 (19.0-70.0)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GPT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Pr="002C1CF4">
              <w:rPr>
                <w:rFonts w:ascii="Times New Roman" w:hAnsi="Times New Roman" w:cs="Times New Roman"/>
                <w:lang w:val="en-US"/>
              </w:rPr>
              <w:t>, U/L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27.0 (15.5-54.5)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24.0 (20.0-30.0)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50.0 (13.0-56.0)</w:t>
            </w:r>
          </w:p>
        </w:tc>
        <w:tc>
          <w:tcPr>
            <w:tcW w:w="0" w:type="auto"/>
            <w:vAlign w:val="center"/>
          </w:tcPr>
          <w:p w:rsidR="00E75887" w:rsidRPr="00145BC4" w:rsidRDefault="00B14C7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75887" w:rsidRPr="002C1CF4" w:rsidTr="001238E8">
        <w:trPr>
          <w:trHeight w:val="283"/>
        </w:trPr>
        <w:tc>
          <w:tcPr>
            <w:tcW w:w="0" w:type="auto"/>
            <w:vAlign w:val="center"/>
          </w:tcPr>
          <w:p w:rsidR="00E75887" w:rsidRPr="002C1CF4" w:rsidRDefault="00E75887" w:rsidP="00D15BFB">
            <w:pPr>
              <w:pStyle w:val="Nessunaspaziatura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2C1CF4">
              <w:rPr>
                <w:rFonts w:ascii="Times New Roman" w:hAnsi="Times New Roman" w:cs="Times New Roman"/>
                <w:lang w:val="en-US"/>
              </w:rPr>
              <w:t xml:space="preserve">C reactive </w:t>
            </w:r>
            <w:proofErr w:type="spellStart"/>
            <w:r w:rsidRPr="002C1CF4">
              <w:rPr>
                <w:rFonts w:ascii="Times New Roman" w:hAnsi="Times New Roman" w:cs="Times New Roman"/>
                <w:lang w:val="en-US"/>
              </w:rPr>
              <w:t>protein</w:t>
            </w:r>
            <w:r w:rsidR="00113840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  <w:proofErr w:type="spellEnd"/>
            <w:r w:rsidR="00113840" w:rsidRPr="002C1CF4">
              <w:rPr>
                <w:rFonts w:ascii="Times New Roman" w:hAnsi="Times New Roman" w:cs="Times New Roman"/>
                <w:lang w:val="en-US"/>
              </w:rPr>
              <w:t>, mg/</w:t>
            </w:r>
            <w:proofErr w:type="spellStart"/>
            <w:r w:rsidR="00113840" w:rsidRPr="002C1CF4">
              <w:rPr>
                <w:rFonts w:ascii="Times New Roman" w:hAnsi="Times New Roman" w:cs="Times New Roman"/>
                <w:lang w:val="en-US"/>
              </w:rPr>
              <w:t>dL</w:t>
            </w:r>
            <w:proofErr w:type="spellEnd"/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0.4 (0.2-0.7)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0.3 (0.2-0.7)</w:t>
            </w:r>
          </w:p>
        </w:tc>
        <w:tc>
          <w:tcPr>
            <w:tcW w:w="0" w:type="auto"/>
            <w:vAlign w:val="center"/>
          </w:tcPr>
          <w:p w:rsidR="00E75887" w:rsidRPr="00145BC4" w:rsidRDefault="00DB6BCF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 w:rsidRPr="00145BC4">
              <w:rPr>
                <w:rFonts w:ascii="Times New Roman" w:hAnsi="Times New Roman" w:cs="Times New Roman"/>
              </w:rPr>
              <w:t>0.5 (0.4-1.9)</w:t>
            </w:r>
          </w:p>
        </w:tc>
        <w:tc>
          <w:tcPr>
            <w:tcW w:w="0" w:type="auto"/>
            <w:vAlign w:val="center"/>
          </w:tcPr>
          <w:p w:rsidR="00E75887" w:rsidRPr="00145BC4" w:rsidRDefault="00BA4AA6" w:rsidP="00145BC4">
            <w:pPr>
              <w:pStyle w:val="Nessunaspaziatura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</w:t>
            </w:r>
          </w:p>
        </w:tc>
      </w:tr>
    </w:tbl>
    <w:p w:rsidR="00DE22FA" w:rsidRDefault="00DE22FA" w:rsidP="00D46A8E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</w:p>
    <w:p w:rsidR="00DF3D2E" w:rsidRPr="00027B8F" w:rsidRDefault="00D46A8E" w:rsidP="00027B8F">
      <w:pPr>
        <w:spacing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proofErr w:type="spellStart"/>
      <w:r>
        <w:rPr>
          <w:rFonts w:ascii="Times New Roman" w:hAnsi="Times New Roman" w:cs="Times New Roman"/>
          <w:i/>
          <w:sz w:val="20"/>
          <w:szCs w:val="20"/>
          <w:lang w:val="en-US"/>
        </w:rPr>
        <w:t>Valvular</w:t>
      </w:r>
      <w:proofErr w:type="spellEnd"/>
      <w:r>
        <w:rPr>
          <w:rFonts w:ascii="Times New Roman" w:hAnsi="Times New Roman" w:cs="Times New Roman"/>
          <w:i/>
          <w:sz w:val="20"/>
          <w:szCs w:val="20"/>
          <w:lang w:val="en-US"/>
        </w:rPr>
        <w:t xml:space="preserve"> replacement group (VR group); </w:t>
      </w:r>
      <w:r w:rsidRPr="00D46A8E">
        <w:rPr>
          <w:rFonts w:ascii="Times New Roman" w:hAnsi="Times New Roman" w:cs="Times New Roman"/>
          <w:i/>
          <w:sz w:val="20"/>
          <w:szCs w:val="20"/>
          <w:lang w:val="en-US"/>
        </w:rPr>
        <w:t xml:space="preserve">elective coronary artery bypass grafting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 xml:space="preserve">group (CABG group); </w:t>
      </w:r>
      <w:r w:rsidR="00DF3D2E" w:rsidRPr="002C1CF4">
        <w:rPr>
          <w:rFonts w:ascii="Times New Roman" w:hAnsi="Times New Roman" w:cs="Times New Roman"/>
          <w:i/>
          <w:sz w:val="20"/>
          <w:szCs w:val="20"/>
          <w:lang w:val="en-US"/>
        </w:rPr>
        <w:t>Body Mass Index (BMI); Abdominal obesity (Waist circumference ≥102 cm for males, ≥88 cm for females); General Obesity (BMI≥30 kg/m</w:t>
      </w:r>
      <w:r w:rsidR="00DF3D2E" w:rsidRPr="002C1CF4">
        <w:rPr>
          <w:rFonts w:ascii="Times New Roman" w:hAnsi="Times New Roman" w:cs="Times New Roman"/>
          <w:i/>
          <w:sz w:val="20"/>
          <w:szCs w:val="20"/>
          <w:vertAlign w:val="superscript"/>
          <w:lang w:val="en-US"/>
        </w:rPr>
        <w:t>2</w:t>
      </w:r>
      <w:r w:rsidR="00DF3D2E" w:rsidRPr="002C1CF4">
        <w:rPr>
          <w:rFonts w:ascii="Times New Roman" w:hAnsi="Times New Roman" w:cs="Times New Roman"/>
          <w:i/>
          <w:sz w:val="20"/>
          <w:szCs w:val="20"/>
          <w:lang w:val="en-US"/>
        </w:rPr>
        <w:t>); Cardiovascular disease (CAD); Homeostasis model assessment (HOMA); hemoglobin A1c (HbA1c); High Density Lipoprotein (HDL); Low density lipoprotein (LDL); glutamic-</w:t>
      </w:r>
      <w:proofErr w:type="spellStart"/>
      <w:r w:rsidR="00DF3D2E" w:rsidRPr="002C1CF4">
        <w:rPr>
          <w:rFonts w:ascii="Times New Roman" w:hAnsi="Times New Roman" w:cs="Times New Roman"/>
          <w:i/>
          <w:sz w:val="20"/>
          <w:szCs w:val="20"/>
          <w:lang w:val="en-US"/>
        </w:rPr>
        <w:t>oxaloacetic</w:t>
      </w:r>
      <w:proofErr w:type="spellEnd"/>
      <w:r w:rsidR="00DF3D2E" w:rsidRPr="002C1CF4">
        <w:rPr>
          <w:rFonts w:ascii="Times New Roman" w:hAnsi="Times New Roman" w:cs="Times New Roman"/>
          <w:i/>
          <w:sz w:val="20"/>
          <w:szCs w:val="20"/>
          <w:lang w:val="en-US"/>
        </w:rPr>
        <w:t xml:space="preserve"> transaminase (GOT); </w:t>
      </w:r>
      <w:proofErr w:type="spellStart"/>
      <w:r w:rsidR="00DF3D2E" w:rsidRPr="00113840">
        <w:rPr>
          <w:rFonts w:ascii="Times New Roman" w:hAnsi="Times New Roman" w:cs="Times New Roman"/>
          <w:i/>
          <w:sz w:val="20"/>
          <w:szCs w:val="20"/>
          <w:lang w:val="en-US"/>
        </w:rPr>
        <w:t>glutamat</w:t>
      </w:r>
      <w:proofErr w:type="spellEnd"/>
      <w:r w:rsidR="00DF3D2E" w:rsidRPr="00113840">
        <w:rPr>
          <w:rFonts w:ascii="Times New Roman" w:hAnsi="Times New Roman" w:cs="Times New Roman"/>
          <w:i/>
          <w:sz w:val="20"/>
          <w:szCs w:val="20"/>
          <w:lang w:val="en-US"/>
        </w:rPr>
        <w:t>-</w:t>
      </w:r>
      <w:proofErr w:type="spellStart"/>
      <w:r w:rsidR="00DF3D2E" w:rsidRPr="00113840">
        <w:rPr>
          <w:rFonts w:ascii="Times New Roman" w:hAnsi="Times New Roman" w:cs="Times New Roman"/>
          <w:i/>
          <w:sz w:val="20"/>
          <w:szCs w:val="20"/>
          <w:lang w:val="en-US"/>
        </w:rPr>
        <w:t>pyruvat</w:t>
      </w:r>
      <w:proofErr w:type="spellEnd"/>
      <w:r w:rsidR="00DF3D2E" w:rsidRPr="00113840">
        <w:rPr>
          <w:rFonts w:ascii="Times New Roman" w:hAnsi="Times New Roman" w:cs="Times New Roman"/>
          <w:i/>
          <w:sz w:val="20"/>
          <w:szCs w:val="20"/>
          <w:lang w:val="en-US"/>
        </w:rPr>
        <w:t xml:space="preserve">-transaminase (GPT). </w:t>
      </w:r>
      <w:r w:rsidR="00113840" w:rsidRPr="00776D3C">
        <w:rPr>
          <w:rFonts w:ascii="Times New Roman" w:hAnsi="Times New Roman"/>
          <w:sz w:val="20"/>
          <w:szCs w:val="20"/>
          <w:lang w:val="en-US"/>
        </w:rPr>
        <w:t>Categorical variables presented as number (percentage), and continuous variables as mean (</w:t>
      </w:r>
      <w:r w:rsidR="00113840" w:rsidRPr="00776D3C">
        <w:rPr>
          <w:rFonts w:ascii="Times New Roman" w:eastAsia="Times New Roman" w:hAnsi="Times New Roman"/>
          <w:sz w:val="20"/>
          <w:szCs w:val="20"/>
          <w:lang w:val="en-US" w:eastAsia="it-IT"/>
        </w:rPr>
        <w:t>±</w:t>
      </w:r>
      <w:proofErr w:type="gramStart"/>
      <w:r w:rsidR="00113840" w:rsidRPr="00776D3C">
        <w:rPr>
          <w:rFonts w:ascii="Times New Roman" w:eastAsia="Times New Roman" w:hAnsi="Times New Roman"/>
          <w:sz w:val="20"/>
          <w:szCs w:val="20"/>
          <w:lang w:val="en-US" w:eastAsia="it-IT"/>
        </w:rPr>
        <w:t>SD)</w:t>
      </w:r>
      <w:r w:rsidR="00113840" w:rsidRPr="00776D3C">
        <w:rPr>
          <w:rFonts w:ascii="Times New Roman" w:eastAsia="Times New Roman" w:hAnsi="Times New Roman"/>
          <w:b/>
          <w:sz w:val="20"/>
          <w:szCs w:val="20"/>
          <w:vertAlign w:val="superscript"/>
          <w:lang w:val="en-US" w:eastAsia="it-IT"/>
        </w:rPr>
        <w:t>a</w:t>
      </w:r>
      <w:proofErr w:type="gramEnd"/>
      <w:r w:rsidR="00113840" w:rsidRPr="00776D3C">
        <w:rPr>
          <w:rFonts w:ascii="Times New Roman" w:hAnsi="Times New Roman"/>
          <w:sz w:val="20"/>
          <w:szCs w:val="20"/>
          <w:lang w:val="en-US"/>
        </w:rPr>
        <w:t xml:space="preserve"> or median (interquartile range)</w:t>
      </w:r>
      <w:r w:rsidR="00113840" w:rsidRPr="00776D3C">
        <w:rPr>
          <w:rFonts w:ascii="Times New Roman" w:hAnsi="Times New Roman"/>
          <w:b/>
          <w:sz w:val="20"/>
          <w:szCs w:val="20"/>
          <w:vertAlign w:val="superscript"/>
          <w:lang w:val="en-US"/>
        </w:rPr>
        <w:t>b</w:t>
      </w:r>
      <w:r w:rsidR="00113840" w:rsidRPr="00776D3C">
        <w:rPr>
          <w:rFonts w:ascii="Times New Roman" w:hAnsi="Times New Roman"/>
          <w:sz w:val="20"/>
          <w:szCs w:val="20"/>
          <w:lang w:val="en-US"/>
        </w:rPr>
        <w:t>.</w:t>
      </w:r>
      <w:r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93287B" w:rsidRPr="00113840">
        <w:rPr>
          <w:rFonts w:ascii="Times New Roman" w:hAnsi="Times New Roman"/>
          <w:sz w:val="20"/>
          <w:szCs w:val="20"/>
          <w:lang w:val="en-US"/>
        </w:rPr>
        <w:t xml:space="preserve">To compare variables between different groups, the </w:t>
      </w:r>
      <w:r w:rsidR="0093287B" w:rsidRPr="00113840">
        <w:rPr>
          <w:rFonts w:ascii="Symbol" w:hAnsi="Symbol"/>
          <w:sz w:val="20"/>
          <w:szCs w:val="20"/>
          <w:lang w:val="en-US"/>
        </w:rPr>
        <w:t></w:t>
      </w:r>
      <w:r w:rsidR="0093287B" w:rsidRPr="00113840">
        <w:rPr>
          <w:rFonts w:ascii="Times New Roman" w:hAnsi="Times New Roman"/>
          <w:sz w:val="20"/>
          <w:szCs w:val="20"/>
          <w:lang w:val="en-US"/>
        </w:rPr>
        <w:t xml:space="preserve">2 test or </w:t>
      </w:r>
      <w:r w:rsidR="0093287B" w:rsidRPr="00113840">
        <w:rPr>
          <w:rFonts w:ascii="Times New Roman" w:hAnsi="Times New Roman"/>
          <w:b/>
          <w:sz w:val="20"/>
          <w:szCs w:val="20"/>
          <w:lang w:val="en-US"/>
        </w:rPr>
        <w:t>*</w:t>
      </w:r>
      <w:r w:rsidR="0093287B" w:rsidRPr="00113840">
        <w:rPr>
          <w:rFonts w:ascii="Times New Roman" w:hAnsi="Times New Roman"/>
          <w:sz w:val="20"/>
          <w:szCs w:val="20"/>
          <w:lang w:val="en-US"/>
        </w:rPr>
        <w:t>Fisher’s exact test was used for categorical variables.</w:t>
      </w:r>
      <w:r w:rsidR="0093287B" w:rsidRPr="00776D3C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027B8F" w:rsidRPr="00027B8F">
        <w:rPr>
          <w:rFonts w:ascii="Times New Roman" w:hAnsi="Times New Roman"/>
          <w:sz w:val="20"/>
          <w:szCs w:val="20"/>
          <w:lang w:val="en-US"/>
        </w:rPr>
        <w:t>T test or Wilcoxon rank sum test are used to compare unpaired means in normally or non-normally continuous distributed variable, respectively</w:t>
      </w:r>
    </w:p>
    <w:p w:rsidR="00DF3D2E" w:rsidRPr="00B14C7F" w:rsidRDefault="00DF3D2E" w:rsidP="00DF3D2E">
      <w:pPr>
        <w:spacing w:line="360" w:lineRule="auto"/>
        <w:rPr>
          <w:rFonts w:ascii="Times New Roman" w:hAnsi="Times New Roman" w:cs="Times New Roman"/>
          <w:lang w:val="en-US"/>
        </w:rPr>
      </w:pPr>
    </w:p>
    <w:p w:rsidR="00DF3D2E" w:rsidRPr="00B14C7F" w:rsidRDefault="00DF3D2E">
      <w:pPr>
        <w:rPr>
          <w:lang w:val="en-US"/>
        </w:rPr>
      </w:pPr>
    </w:p>
    <w:sectPr w:rsidR="00DF3D2E" w:rsidRPr="00B14C7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D2E"/>
    <w:rsid w:val="00027B8F"/>
    <w:rsid w:val="00113840"/>
    <w:rsid w:val="001238E8"/>
    <w:rsid w:val="001414AB"/>
    <w:rsid w:val="00145BC4"/>
    <w:rsid w:val="00232D70"/>
    <w:rsid w:val="00423388"/>
    <w:rsid w:val="004675A2"/>
    <w:rsid w:val="00484625"/>
    <w:rsid w:val="00717AFA"/>
    <w:rsid w:val="00850D86"/>
    <w:rsid w:val="00877DA9"/>
    <w:rsid w:val="008B498D"/>
    <w:rsid w:val="0093287B"/>
    <w:rsid w:val="00A2084E"/>
    <w:rsid w:val="00B14C7F"/>
    <w:rsid w:val="00BA4AA6"/>
    <w:rsid w:val="00D15BFB"/>
    <w:rsid w:val="00D22C5D"/>
    <w:rsid w:val="00D46A8E"/>
    <w:rsid w:val="00DB6BCF"/>
    <w:rsid w:val="00DC44C0"/>
    <w:rsid w:val="00DE22FA"/>
    <w:rsid w:val="00DF3D2E"/>
    <w:rsid w:val="00E75887"/>
    <w:rsid w:val="00FB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F3D2E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C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14C7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F3D2E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C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14C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2875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Policlinico San Donato</Company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Malavazos</dc:creator>
  <cp:keywords/>
  <dc:description/>
  <cp:lastModifiedBy>Saverio Cinti</cp:lastModifiedBy>
  <cp:revision>2</cp:revision>
  <cp:lastPrinted>2022-03-24T09:14:00Z</cp:lastPrinted>
  <dcterms:created xsi:type="dcterms:W3CDTF">2022-03-29T14:24:00Z</dcterms:created>
  <dcterms:modified xsi:type="dcterms:W3CDTF">2022-03-29T14:24:00Z</dcterms:modified>
</cp:coreProperties>
</file>