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BB7F8" w14:textId="04FB3ABA" w:rsidR="00622912" w:rsidRPr="00622912" w:rsidRDefault="00022858" w:rsidP="00622912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</w:t>
      </w:r>
      <w:r w:rsidR="00593DAA">
        <w:rPr>
          <w:rFonts w:ascii="Times New Roman" w:hAnsi="Times New Roman" w:hint="eastAsia"/>
          <w:b/>
          <w:bCs/>
          <w:sz w:val="24"/>
          <w:szCs w:val="24"/>
        </w:rPr>
        <w:t>ure</w:t>
      </w:r>
      <w:r>
        <w:rPr>
          <w:rFonts w:ascii="Times New Roman" w:hAnsi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22912" w:rsidRPr="00622912">
        <w:rPr>
          <w:rFonts w:ascii="Times New Roman" w:hAnsi="Times New Roman"/>
          <w:b/>
          <w:bCs/>
          <w:sz w:val="24"/>
          <w:szCs w:val="24"/>
        </w:rPr>
        <w:t xml:space="preserve">Forest plot of univariate analysis on </w:t>
      </w:r>
      <w:r w:rsidR="000E70C0">
        <w:rPr>
          <w:rFonts w:ascii="Times New Roman" w:hAnsi="Times New Roman"/>
          <w:b/>
          <w:bCs/>
          <w:sz w:val="24"/>
          <w:szCs w:val="24"/>
        </w:rPr>
        <w:t>progression-free survival</w:t>
      </w:r>
      <w:r w:rsidR="00622912" w:rsidRPr="00622912">
        <w:rPr>
          <w:rFonts w:ascii="Times New Roman" w:hAnsi="Times New Roman"/>
          <w:b/>
          <w:bCs/>
          <w:sz w:val="24"/>
          <w:szCs w:val="24"/>
        </w:rPr>
        <w:t xml:space="preserve"> of selected subgroups</w:t>
      </w:r>
    </w:p>
    <w:p w14:paraId="4D5D361D" w14:textId="180FCC28" w:rsidR="0068054B" w:rsidRDefault="00D22EF7">
      <w:pPr>
        <w:spacing w:line="480" w:lineRule="auto"/>
        <w:jc w:val="center"/>
        <w:outlineLvl w:val="0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117D1FB" wp14:editId="2DB38AFC">
            <wp:extent cx="5274310" cy="41433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1E5F5" w14:textId="77777777" w:rsidR="0068054B" w:rsidRDefault="0068054B">
      <w:pPr>
        <w:spacing w:line="480" w:lineRule="auto"/>
        <w:jc w:val="center"/>
        <w:outlineLvl w:val="0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5A0F9F4D" w14:textId="77777777" w:rsidR="0068054B" w:rsidRDefault="0068054B">
      <w:pPr>
        <w:spacing w:line="480" w:lineRule="auto"/>
        <w:jc w:val="center"/>
        <w:outlineLvl w:val="0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245F28C3" w14:textId="77777777" w:rsidR="0068054B" w:rsidRDefault="0068054B">
      <w:pPr>
        <w:spacing w:line="480" w:lineRule="auto"/>
        <w:jc w:val="center"/>
        <w:outlineLvl w:val="0"/>
        <w:rPr>
          <w:rFonts w:ascii="Times New Roman" w:hAnsi="Times New Roman"/>
          <w:b/>
          <w:bCs/>
          <w:color w:val="000000"/>
          <w:kern w:val="0"/>
          <w:sz w:val="24"/>
          <w:szCs w:val="24"/>
        </w:rPr>
      </w:pPr>
    </w:p>
    <w:p w14:paraId="48BD83FD" w14:textId="77777777" w:rsidR="00B432BF" w:rsidRDefault="00B432BF" w:rsidP="00B432B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00A64B50" w14:textId="77777777" w:rsidR="002F3939" w:rsidRDefault="002F3939" w:rsidP="00B432B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57B3CF21" w14:textId="77777777" w:rsidR="002F3939" w:rsidRDefault="002F3939" w:rsidP="00B432B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20B32B12" w14:textId="77777777" w:rsidR="002F3939" w:rsidRDefault="002F3939" w:rsidP="00B432B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45DE2674" w14:textId="14B792AA" w:rsidR="002F3939" w:rsidRDefault="002F3939" w:rsidP="00B432B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61822D91" w14:textId="00840105" w:rsidR="000E70C0" w:rsidRDefault="000E70C0" w:rsidP="00B432B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6327BD42" w14:textId="77777777" w:rsidR="00D22EF7" w:rsidRDefault="00D22EF7" w:rsidP="00B432B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6EABAD12" w14:textId="29934C15" w:rsidR="00B432BF" w:rsidRDefault="00022858" w:rsidP="00B432B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 Fig</w:t>
      </w:r>
      <w:r w:rsidR="00593DAA">
        <w:rPr>
          <w:rFonts w:ascii="Times New Roman" w:hAnsi="Times New Roman"/>
          <w:b/>
          <w:bCs/>
          <w:sz w:val="24"/>
          <w:szCs w:val="24"/>
        </w:rPr>
        <w:t>ure</w:t>
      </w:r>
      <w:r>
        <w:rPr>
          <w:rFonts w:ascii="Times New Roman" w:hAnsi="Times New Roman"/>
          <w:b/>
          <w:bCs/>
          <w:sz w:val="24"/>
          <w:szCs w:val="24"/>
        </w:rPr>
        <w:t xml:space="preserve"> 2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432BF">
        <w:rPr>
          <w:rFonts w:ascii="Times New Roman" w:hAnsi="Times New Roman" w:hint="eastAsia"/>
          <w:b/>
          <w:bCs/>
          <w:i/>
          <w:iCs/>
          <w:sz w:val="24"/>
          <w:szCs w:val="24"/>
        </w:rPr>
        <w:t>K</w:t>
      </w:r>
      <w:r w:rsidR="00B432BF">
        <w:rPr>
          <w:rFonts w:ascii="Times New Roman" w:hAnsi="Times New Roman"/>
          <w:b/>
          <w:bCs/>
          <w:i/>
          <w:iCs/>
          <w:sz w:val="24"/>
          <w:szCs w:val="24"/>
        </w:rPr>
        <w:t xml:space="preserve">MT2D </w:t>
      </w:r>
      <w:r w:rsidR="00B432BF">
        <w:rPr>
          <w:rFonts w:ascii="Times New Roman" w:hAnsi="Times New Roman"/>
          <w:b/>
          <w:bCs/>
          <w:sz w:val="24"/>
          <w:szCs w:val="24"/>
        </w:rPr>
        <w:t>mutations induced Treg cell</w:t>
      </w:r>
      <w:r w:rsidR="000E70C0">
        <w:rPr>
          <w:rFonts w:ascii="Times New Roman" w:hAnsi="Times New Roman"/>
          <w:b/>
          <w:bCs/>
          <w:sz w:val="24"/>
          <w:szCs w:val="24"/>
        </w:rPr>
        <w:t xml:space="preserve"> activation by </w:t>
      </w:r>
      <w:r w:rsidR="000E70C0" w:rsidRPr="000E70C0">
        <w:rPr>
          <w:rFonts w:ascii="Times New Roman" w:hAnsi="Times New Roman" w:hint="eastAsia"/>
          <w:b/>
          <w:bCs/>
          <w:sz w:val="24"/>
          <w:szCs w:val="24"/>
        </w:rPr>
        <w:t>Gene Set Enrichment Analysi</w:t>
      </w:r>
      <w:r w:rsidR="000E70C0" w:rsidRPr="000E70C0">
        <w:rPr>
          <w:rFonts w:ascii="Times New Roman" w:hAnsi="Times New Roman"/>
          <w:b/>
          <w:bCs/>
          <w:sz w:val="24"/>
          <w:szCs w:val="24"/>
        </w:rPr>
        <w:t xml:space="preserve">s </w:t>
      </w:r>
      <w:r w:rsidR="000E70C0">
        <w:rPr>
          <w:rFonts w:ascii="Times New Roman" w:hAnsi="Times New Roman"/>
          <w:b/>
          <w:bCs/>
          <w:sz w:val="24"/>
          <w:szCs w:val="24"/>
        </w:rPr>
        <w:t>(GSEA)</w:t>
      </w:r>
    </w:p>
    <w:p w14:paraId="543F0CFB" w14:textId="34F4090F" w:rsidR="002F3939" w:rsidRDefault="002F3939" w:rsidP="002F3939">
      <w:pPr>
        <w:spacing w:line="480" w:lineRule="auto"/>
        <w:rPr>
          <w:rFonts w:ascii="Times New Roman" w:eastAsia="等线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GSEA showing association of Treg cells gene signatures with </w:t>
      </w:r>
      <w:r>
        <w:rPr>
          <w:rFonts w:ascii="Times New Roman" w:hAnsi="Times New Roman"/>
          <w:i/>
          <w:iCs/>
          <w:sz w:val="24"/>
          <w:szCs w:val="24"/>
        </w:rPr>
        <w:t>KMT2D</w:t>
      </w:r>
      <w:r>
        <w:rPr>
          <w:rFonts w:ascii="Times New Roman" w:hAnsi="Times New Roman"/>
          <w:sz w:val="24"/>
          <w:szCs w:val="24"/>
        </w:rPr>
        <w:t xml:space="preserve"> mutations in </w:t>
      </w:r>
      <w:r w:rsidR="006C684E">
        <w:rPr>
          <w:rFonts w:ascii="Times New Roman" w:hAnsi="Times New Roman"/>
          <w:sz w:val="24"/>
          <w:szCs w:val="24"/>
        </w:rPr>
        <w:t>diffuse large B-cell lymphoma (</w:t>
      </w:r>
      <w:r>
        <w:rPr>
          <w:rFonts w:ascii="Times New Roman" w:hAnsi="Times New Roman"/>
          <w:sz w:val="24"/>
          <w:szCs w:val="24"/>
        </w:rPr>
        <w:t>DLBCL</w:t>
      </w:r>
      <w:r w:rsidR="006C684E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patients. Enrichment scores were listed with p-value. NES, normalized enrichment score; FDR, false discovery rate.</w:t>
      </w:r>
    </w:p>
    <w:p w14:paraId="4AC720B8" w14:textId="2490A89A" w:rsidR="002F3939" w:rsidRDefault="006B0739" w:rsidP="002F3939">
      <w:pPr>
        <w:spacing w:line="480" w:lineRule="auto"/>
        <w:jc w:val="center"/>
        <w:rPr>
          <w:rFonts w:ascii="Times New Roman" w:eastAsia="等线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CA0F496" wp14:editId="52F1732C">
            <wp:extent cx="5274310" cy="2362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CBA85" w14:textId="433DB997" w:rsidR="002F3939" w:rsidRDefault="002F3939" w:rsidP="00B432BF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</w:p>
    <w:p w14:paraId="3205A91A" w14:textId="1E351CB8" w:rsidR="002F3939" w:rsidRDefault="002F3939" w:rsidP="00B432BF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</w:p>
    <w:p w14:paraId="769B8340" w14:textId="4707283C" w:rsidR="002F3939" w:rsidRDefault="002F3939" w:rsidP="00B432BF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</w:p>
    <w:p w14:paraId="789F548B" w14:textId="137B5508" w:rsidR="002F3939" w:rsidRDefault="002F3939" w:rsidP="00B432BF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</w:p>
    <w:p w14:paraId="7D79C32F" w14:textId="4341D384" w:rsidR="002F3939" w:rsidRDefault="002F3939" w:rsidP="00B432BF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</w:p>
    <w:p w14:paraId="4F5C4917" w14:textId="226CE4E7" w:rsidR="002F3939" w:rsidRDefault="002F3939" w:rsidP="00B432BF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</w:p>
    <w:p w14:paraId="46963AD3" w14:textId="0C5B8061" w:rsidR="002F3939" w:rsidRDefault="002F3939" w:rsidP="00B432BF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</w:p>
    <w:p w14:paraId="2D58C6E8" w14:textId="77777777" w:rsidR="002F3939" w:rsidRDefault="002F3939" w:rsidP="00B432BF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</w:p>
    <w:p w14:paraId="7E410299" w14:textId="77777777" w:rsidR="002F3939" w:rsidRDefault="002F3939" w:rsidP="002F3939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48C024F6" w14:textId="77777777" w:rsidR="00D67328" w:rsidRDefault="00D67328" w:rsidP="002F3939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3190AF82" w14:textId="77777777" w:rsidR="00D67328" w:rsidRDefault="00D67328" w:rsidP="002F3939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0F21AC57" w14:textId="3416D0F1" w:rsidR="002F3939" w:rsidRPr="00D67328" w:rsidRDefault="002F3939" w:rsidP="002F3939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 Fig</w:t>
      </w:r>
      <w:r w:rsidR="00593DAA">
        <w:rPr>
          <w:rFonts w:ascii="Times New Roman" w:hAnsi="Times New Roman"/>
          <w:b/>
          <w:bCs/>
          <w:sz w:val="24"/>
          <w:szCs w:val="24"/>
        </w:rPr>
        <w:t>ure</w:t>
      </w:r>
      <w:r>
        <w:rPr>
          <w:rFonts w:ascii="Times New Roman" w:hAnsi="Times New Roman"/>
          <w:b/>
          <w:bCs/>
          <w:sz w:val="24"/>
          <w:szCs w:val="24"/>
        </w:rPr>
        <w:t xml:space="preserve"> 3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67328" w:rsidRPr="00D67328">
        <w:rPr>
          <w:rFonts w:ascii="Times New Roman" w:hAnsi="Times New Roman"/>
          <w:b/>
          <w:bCs/>
          <w:color w:val="000000"/>
          <w:sz w:val="24"/>
          <w:szCs w:val="24"/>
        </w:rPr>
        <w:t xml:space="preserve">Schematic representation of </w:t>
      </w:r>
      <w:r w:rsidR="00D67328" w:rsidRPr="00D67328">
        <w:rPr>
          <w:rFonts w:ascii="Times New Roman" w:hAnsi="Times New Roman"/>
          <w:b/>
          <w:bCs/>
          <w:i/>
          <w:iCs/>
          <w:color w:val="282323"/>
          <w:sz w:val="24"/>
          <w:szCs w:val="24"/>
        </w:rPr>
        <w:t>KMT2D</w:t>
      </w:r>
      <w:r w:rsidR="00D67328" w:rsidRPr="00D67328">
        <w:rPr>
          <w:rFonts w:ascii="Times New Roman" w:hAnsi="Times New Roman"/>
          <w:b/>
          <w:bCs/>
          <w:color w:val="282323"/>
          <w:sz w:val="24"/>
          <w:szCs w:val="24"/>
        </w:rPr>
        <w:t xml:space="preserve"> </w:t>
      </w:r>
      <w:r w:rsidR="00D67328" w:rsidRPr="00D67328">
        <w:rPr>
          <w:rFonts w:ascii="Times New Roman" w:hAnsi="Times New Roman"/>
          <w:b/>
          <w:bCs/>
          <w:color w:val="000000"/>
          <w:sz w:val="24"/>
          <w:szCs w:val="24"/>
        </w:rPr>
        <w:t>mutations identified in patients</w:t>
      </w:r>
    </w:p>
    <w:p w14:paraId="09890948" w14:textId="4517AEB7" w:rsidR="00B432BF" w:rsidRDefault="00FC6916" w:rsidP="002F3939">
      <w:pPr>
        <w:spacing w:line="48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8967D25" wp14:editId="531EC2B8">
            <wp:extent cx="5274310" cy="74688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A59A4" w14:textId="7213ABFA" w:rsidR="0068054B" w:rsidRDefault="0068054B">
      <w:pPr>
        <w:spacing w:line="480" w:lineRule="auto"/>
        <w:jc w:val="center"/>
      </w:pPr>
    </w:p>
    <w:p w14:paraId="080B59D5" w14:textId="30DBEFA1" w:rsidR="0068054B" w:rsidRDefault="0002285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 Fig</w:t>
      </w:r>
      <w:r w:rsidR="00593DAA">
        <w:rPr>
          <w:rFonts w:ascii="Times New Roman" w:hAnsi="Times New Roman"/>
          <w:b/>
          <w:bCs/>
          <w:sz w:val="24"/>
          <w:szCs w:val="24"/>
        </w:rPr>
        <w:t>ure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939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i/>
          <w:iCs/>
          <w:sz w:val="24"/>
          <w:szCs w:val="24"/>
        </w:rPr>
        <w:t>K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MT2D </w:t>
      </w:r>
      <w:r>
        <w:rPr>
          <w:rFonts w:ascii="Times New Roman" w:hAnsi="Times New Roman"/>
          <w:b/>
          <w:bCs/>
          <w:sz w:val="24"/>
          <w:szCs w:val="24"/>
        </w:rPr>
        <w:t>mutations inhibited FBXW7</w:t>
      </w:r>
      <w:r w:rsidR="00F300D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300D5">
        <w:rPr>
          <w:rFonts w:ascii="Times New Roman" w:hAnsi="Times New Roman" w:hint="eastAsia"/>
          <w:b/>
          <w:bCs/>
          <w:sz w:val="24"/>
          <w:szCs w:val="24"/>
        </w:rPr>
        <w:t>expression</w:t>
      </w:r>
    </w:p>
    <w:p w14:paraId="3681E8B1" w14:textId="03F6B26A" w:rsidR="0068054B" w:rsidRDefault="00022858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 Bold" w:hAnsi="Times New Roman Bold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). Normalized mRNA expression of FBXW7 in tumor samples of DLBCL patients with or without </w:t>
      </w:r>
      <w:r>
        <w:rPr>
          <w:rFonts w:ascii="Times New Roman" w:hAnsi="Times New Roman"/>
          <w:i/>
          <w:iCs/>
          <w:sz w:val="24"/>
          <w:szCs w:val="24"/>
        </w:rPr>
        <w:t>KMT2D</w:t>
      </w:r>
      <w:r>
        <w:rPr>
          <w:rFonts w:ascii="Times New Roman" w:hAnsi="Times New Roman"/>
          <w:sz w:val="24"/>
          <w:szCs w:val="24"/>
        </w:rPr>
        <w:t xml:space="preserve"> mutations as revealed by RNA sequencing.</w:t>
      </w:r>
    </w:p>
    <w:p w14:paraId="30C89D80" w14:textId="0BE6AA5D" w:rsidR="0068054B" w:rsidRDefault="00022858">
      <w:pPr>
        <w:spacing w:line="480" w:lineRule="auto"/>
        <w:rPr>
          <w:rFonts w:ascii="Times New Roman" w:eastAsia="等线" w:hAnsi="Times New Roman"/>
        </w:rPr>
      </w:pPr>
      <w:r>
        <w:rPr>
          <w:rFonts w:ascii="Times New Roman" w:hAnsi="Times New Roman"/>
          <w:sz w:val="24"/>
          <w:szCs w:val="24"/>
        </w:rPr>
        <w:t>(</w:t>
      </w:r>
      <w:r w:rsidR="00560C9E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). Relative gene expression of FBXW7 in </w:t>
      </w:r>
      <w:r>
        <w:rPr>
          <w:rFonts w:ascii="Times New Roman" w:hAnsi="Times New Roman"/>
          <w:i/>
          <w:iCs/>
          <w:sz w:val="24"/>
          <w:szCs w:val="24"/>
        </w:rPr>
        <w:t>KMT2D</w:t>
      </w:r>
      <w:r>
        <w:rPr>
          <w:rFonts w:ascii="Times New Roman" w:hAnsi="Times New Roman"/>
          <w:sz w:val="24"/>
          <w:szCs w:val="24"/>
          <w:vertAlign w:val="superscript"/>
        </w:rPr>
        <w:t>R5432Q</w:t>
      </w:r>
      <w:r>
        <w:rPr>
          <w:rFonts w:ascii="Times New Roman" w:hAnsi="Times New Roman"/>
          <w:sz w:val="24"/>
          <w:szCs w:val="24"/>
        </w:rPr>
        <w:t xml:space="preserve"> </w:t>
      </w:r>
      <w:r w:rsidR="00560C9E"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KMT2D</w:t>
      </w:r>
      <w:r>
        <w:rPr>
          <w:rFonts w:ascii="Times New Roman" w:hAnsi="Times New Roman"/>
          <w:sz w:val="24"/>
          <w:szCs w:val="24"/>
          <w:vertAlign w:val="superscript"/>
        </w:rPr>
        <w:t>kd</w:t>
      </w:r>
      <w:r>
        <w:rPr>
          <w:rFonts w:ascii="Times New Roman" w:hAnsi="Times New Roman"/>
          <w:sz w:val="24"/>
          <w:szCs w:val="24"/>
        </w:rPr>
        <w:t xml:space="preserve"> SU-DHL-4 and OCI-LY7 cells, as compared to </w:t>
      </w:r>
      <w:r>
        <w:rPr>
          <w:rFonts w:ascii="Times New Roman" w:hAnsi="Times New Roman"/>
          <w:i/>
          <w:iCs/>
          <w:sz w:val="24"/>
          <w:szCs w:val="24"/>
        </w:rPr>
        <w:t>KMT2D</w:t>
      </w:r>
      <w:r>
        <w:rPr>
          <w:rFonts w:ascii="Times New Roman" w:hAnsi="Times New Roman"/>
          <w:sz w:val="24"/>
          <w:szCs w:val="24"/>
          <w:vertAlign w:val="superscript"/>
        </w:rPr>
        <w:t>wt</w:t>
      </w:r>
      <w:r>
        <w:rPr>
          <w:rFonts w:ascii="Times New Roman" w:hAnsi="Times New Roman"/>
          <w:sz w:val="24"/>
          <w:szCs w:val="24"/>
        </w:rPr>
        <w:t xml:space="preserve"> or Scramble cells by </w:t>
      </w:r>
      <w:r w:rsidR="0085062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quantitative real-time PCR.</w:t>
      </w:r>
    </w:p>
    <w:p w14:paraId="1B4F111E" w14:textId="5E3717B3" w:rsidR="0068054B" w:rsidRDefault="00FC6916">
      <w:pPr>
        <w:spacing w:line="480" w:lineRule="auto"/>
        <w:jc w:val="center"/>
        <w:rPr>
          <w:rFonts w:ascii="Times New Roman" w:eastAsia="等线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2950579" wp14:editId="1307563C">
            <wp:extent cx="5274310" cy="281495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068AA" w14:textId="77777777" w:rsidR="0068054B" w:rsidRDefault="0068054B">
      <w:pPr>
        <w:jc w:val="center"/>
      </w:pPr>
    </w:p>
    <w:p w14:paraId="7ECC2782" w14:textId="77777777" w:rsidR="0068054B" w:rsidRDefault="0068054B">
      <w:pPr>
        <w:jc w:val="center"/>
      </w:pPr>
    </w:p>
    <w:p w14:paraId="791499B0" w14:textId="77777777" w:rsidR="0068054B" w:rsidRDefault="0068054B">
      <w:pPr>
        <w:jc w:val="center"/>
      </w:pPr>
    </w:p>
    <w:p w14:paraId="2658F1B2" w14:textId="77777777" w:rsidR="0068054B" w:rsidRDefault="0068054B">
      <w:pPr>
        <w:jc w:val="center"/>
      </w:pPr>
    </w:p>
    <w:p w14:paraId="3D3CFDC6" w14:textId="77777777" w:rsidR="0068054B" w:rsidRDefault="0068054B">
      <w:pPr>
        <w:jc w:val="center"/>
      </w:pPr>
    </w:p>
    <w:p w14:paraId="67E0730A" w14:textId="77777777" w:rsidR="0068054B" w:rsidRDefault="0068054B">
      <w:pPr>
        <w:jc w:val="center"/>
      </w:pPr>
    </w:p>
    <w:p w14:paraId="28AA25DE" w14:textId="77777777" w:rsidR="0068054B" w:rsidRDefault="0068054B">
      <w:pPr>
        <w:jc w:val="center"/>
      </w:pPr>
    </w:p>
    <w:p w14:paraId="227B8A52" w14:textId="77777777" w:rsidR="0068054B" w:rsidRDefault="0068054B">
      <w:pPr>
        <w:jc w:val="center"/>
      </w:pPr>
    </w:p>
    <w:p w14:paraId="78762901" w14:textId="77777777" w:rsidR="0068054B" w:rsidRDefault="0068054B">
      <w:pPr>
        <w:jc w:val="center"/>
      </w:pPr>
    </w:p>
    <w:p w14:paraId="680FF48F" w14:textId="77777777" w:rsidR="0068054B" w:rsidRDefault="0068054B">
      <w:pPr>
        <w:jc w:val="center"/>
      </w:pPr>
    </w:p>
    <w:p w14:paraId="4726130D" w14:textId="77777777" w:rsidR="0068054B" w:rsidRDefault="0068054B">
      <w:pPr>
        <w:jc w:val="center"/>
      </w:pPr>
    </w:p>
    <w:p w14:paraId="1AB5B24A" w14:textId="77777777" w:rsidR="0068054B" w:rsidRDefault="0068054B">
      <w:pPr>
        <w:jc w:val="center"/>
      </w:pPr>
    </w:p>
    <w:p w14:paraId="47858F2F" w14:textId="77777777" w:rsidR="0068054B" w:rsidRDefault="0068054B">
      <w:pPr>
        <w:jc w:val="center"/>
      </w:pPr>
    </w:p>
    <w:p w14:paraId="69D2D0CB" w14:textId="77777777" w:rsidR="0068054B" w:rsidRDefault="0068054B">
      <w:pPr>
        <w:jc w:val="center"/>
      </w:pPr>
    </w:p>
    <w:p w14:paraId="31A86919" w14:textId="5B256491" w:rsidR="003B0110" w:rsidRDefault="003B0110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448FFBEC" w14:textId="62C06021" w:rsidR="00044F03" w:rsidRDefault="00044F0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0934B233" w14:textId="45A50AB2" w:rsidR="00044F03" w:rsidRDefault="00044F0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7982308" w14:textId="77777777" w:rsidR="00044F03" w:rsidRDefault="00044F0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28053583" w14:textId="3F214907" w:rsidR="0068054B" w:rsidRPr="00C071C5" w:rsidRDefault="00022858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Supplementary Fig</w:t>
      </w:r>
      <w:r w:rsidR="00593DAA">
        <w:rPr>
          <w:rFonts w:ascii="Times New Roman" w:hAnsi="Times New Roman"/>
          <w:b/>
          <w:bCs/>
          <w:sz w:val="24"/>
          <w:szCs w:val="24"/>
        </w:rPr>
        <w:t>ure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939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071C5" w:rsidRPr="00C071C5">
        <w:rPr>
          <w:rFonts w:ascii="Times New Roman" w:hAnsi="Times New Roman"/>
          <w:b/>
          <w:bCs/>
          <w:sz w:val="24"/>
          <w:szCs w:val="24"/>
        </w:rPr>
        <w:t xml:space="preserve">Normalized mRNA expression of IL10 in tumor samples of DLBCL patients with or without </w:t>
      </w:r>
      <w:r w:rsidR="00C071C5" w:rsidRPr="00C071C5">
        <w:rPr>
          <w:rFonts w:ascii="Times New Roman" w:hAnsi="Times New Roman"/>
          <w:b/>
          <w:bCs/>
          <w:i/>
          <w:iCs/>
          <w:sz w:val="24"/>
          <w:szCs w:val="24"/>
        </w:rPr>
        <w:t>KMT2D</w:t>
      </w:r>
      <w:r w:rsidR="00C071C5" w:rsidRPr="00C071C5">
        <w:rPr>
          <w:rFonts w:ascii="Times New Roman" w:hAnsi="Times New Roman"/>
          <w:b/>
          <w:bCs/>
          <w:sz w:val="24"/>
          <w:szCs w:val="24"/>
        </w:rPr>
        <w:t xml:space="preserve"> mutations as revealed by RNA sequencing</w:t>
      </w:r>
    </w:p>
    <w:p w14:paraId="13B4C40E" w14:textId="1B87E33C" w:rsidR="0068054B" w:rsidRDefault="00FC6916">
      <w:pPr>
        <w:jc w:val="center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7253DB4" wp14:editId="0805D376">
            <wp:extent cx="5274310" cy="254127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05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AC0FA" w14:textId="77777777" w:rsidR="00DB1B7D" w:rsidRDefault="00DB1B7D" w:rsidP="00FC6916">
      <w:r>
        <w:separator/>
      </w:r>
    </w:p>
  </w:endnote>
  <w:endnote w:type="continuationSeparator" w:id="0">
    <w:p w14:paraId="6A133E94" w14:textId="77777777" w:rsidR="00DB1B7D" w:rsidRDefault="00DB1B7D" w:rsidP="00FC6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Bold">
    <w:panose1 w:val="020208030705050203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83341" w14:textId="77777777" w:rsidR="00DB1B7D" w:rsidRDefault="00DB1B7D" w:rsidP="00FC6916">
      <w:r>
        <w:separator/>
      </w:r>
    </w:p>
  </w:footnote>
  <w:footnote w:type="continuationSeparator" w:id="0">
    <w:p w14:paraId="7F98FBC0" w14:textId="77777777" w:rsidR="00DB1B7D" w:rsidRDefault="00DB1B7D" w:rsidP="00FC69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A50"/>
    <w:rsid w:val="00022858"/>
    <w:rsid w:val="00044F03"/>
    <w:rsid w:val="000520C0"/>
    <w:rsid w:val="000846B9"/>
    <w:rsid w:val="000E70C0"/>
    <w:rsid w:val="00154CD1"/>
    <w:rsid w:val="001B3553"/>
    <w:rsid w:val="002D2A50"/>
    <w:rsid w:val="002F3939"/>
    <w:rsid w:val="003B0110"/>
    <w:rsid w:val="00436223"/>
    <w:rsid w:val="00442C94"/>
    <w:rsid w:val="004F6A9A"/>
    <w:rsid w:val="00560C9E"/>
    <w:rsid w:val="00571C0E"/>
    <w:rsid w:val="00593DAA"/>
    <w:rsid w:val="005D009B"/>
    <w:rsid w:val="00622912"/>
    <w:rsid w:val="00634439"/>
    <w:rsid w:val="0068054B"/>
    <w:rsid w:val="006B0739"/>
    <w:rsid w:val="006C684E"/>
    <w:rsid w:val="00806E8B"/>
    <w:rsid w:val="0083427D"/>
    <w:rsid w:val="00850629"/>
    <w:rsid w:val="00886D82"/>
    <w:rsid w:val="00904A0D"/>
    <w:rsid w:val="009A2B68"/>
    <w:rsid w:val="00AF78F2"/>
    <w:rsid w:val="00B32564"/>
    <w:rsid w:val="00B432BF"/>
    <w:rsid w:val="00B53976"/>
    <w:rsid w:val="00C04CF2"/>
    <w:rsid w:val="00C071C5"/>
    <w:rsid w:val="00C64195"/>
    <w:rsid w:val="00CD523E"/>
    <w:rsid w:val="00D14919"/>
    <w:rsid w:val="00D22EF7"/>
    <w:rsid w:val="00D67328"/>
    <w:rsid w:val="00DB1B7D"/>
    <w:rsid w:val="00E20383"/>
    <w:rsid w:val="00F300D5"/>
    <w:rsid w:val="00FA0613"/>
    <w:rsid w:val="00FC13BA"/>
    <w:rsid w:val="00FC6916"/>
    <w:rsid w:val="06B0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C70F7"/>
  <w15:docId w15:val="{7EE7424D-0CA7-4202-AE08-2225DC92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C6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C6916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C6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C691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青晓</dc:creator>
  <cp:lastModifiedBy>刘 青晓</cp:lastModifiedBy>
  <cp:revision>23</cp:revision>
  <cp:lastPrinted>2022-03-09T05:52:00Z</cp:lastPrinted>
  <dcterms:created xsi:type="dcterms:W3CDTF">2021-10-06T03:54:00Z</dcterms:created>
  <dcterms:modified xsi:type="dcterms:W3CDTF">2022-03-31T08:18:00Z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C6FDBCC9F6CE4D15975183710C2986E3</vt:lpwstr>
  </property>
</Properties>
</file>