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58F12" w14:textId="77777777" w:rsidR="000A3EC9" w:rsidRPr="00A857E0" w:rsidRDefault="000A3EC9" w:rsidP="000A3EC9">
      <w:pPr>
        <w:spacing w:line="480" w:lineRule="auto"/>
        <w:jc w:val="center"/>
        <w:rPr>
          <w:rFonts w:asciiTheme="majorBidi" w:hAnsiTheme="majorBidi" w:cstheme="majorBidi"/>
          <w:b/>
          <w:bCs/>
          <w:sz w:val="24"/>
          <w:szCs w:val="24"/>
        </w:rPr>
      </w:pPr>
      <w:r w:rsidRPr="00A857E0">
        <w:rPr>
          <w:rFonts w:asciiTheme="majorBidi" w:hAnsiTheme="majorBidi" w:cstheme="majorBidi"/>
          <w:b/>
          <w:bCs/>
          <w:sz w:val="24"/>
          <w:szCs w:val="24"/>
        </w:rPr>
        <w:t>Special Article</w:t>
      </w:r>
    </w:p>
    <w:p w14:paraId="62FE691F" w14:textId="77777777" w:rsidR="000A3EC9" w:rsidRPr="00A857E0" w:rsidRDefault="000A3EC9" w:rsidP="000A3EC9">
      <w:pPr>
        <w:spacing w:line="480" w:lineRule="auto"/>
        <w:jc w:val="center"/>
        <w:rPr>
          <w:rFonts w:asciiTheme="majorBidi" w:hAnsiTheme="majorBidi" w:cstheme="majorBidi"/>
          <w:b/>
          <w:bCs/>
          <w:sz w:val="36"/>
          <w:szCs w:val="36"/>
        </w:rPr>
      </w:pPr>
      <w:r w:rsidRPr="00A857E0">
        <w:rPr>
          <w:rFonts w:asciiTheme="majorBidi" w:hAnsiTheme="majorBidi" w:cstheme="majorBidi"/>
          <w:b/>
          <w:bCs/>
          <w:sz w:val="36"/>
          <w:szCs w:val="36"/>
        </w:rPr>
        <w:t>Consensus Guideline on the Management of Epilepsy in Egypt: A National Delphi Study</w:t>
      </w:r>
    </w:p>
    <w:p w14:paraId="7993CB43" w14:textId="77777777" w:rsidR="00EC1A9D" w:rsidRDefault="00EC1A9D" w:rsidP="00EC1A9D">
      <w:pPr>
        <w:jc w:val="center"/>
        <w:rPr>
          <w:rFonts w:asciiTheme="majorBidi" w:hAnsiTheme="majorBidi" w:cstheme="majorBidi"/>
          <w:b/>
          <w:bCs/>
          <w:sz w:val="36"/>
          <w:szCs w:val="36"/>
        </w:rPr>
      </w:pPr>
    </w:p>
    <w:p w14:paraId="6C0C049F" w14:textId="35DCFAF1" w:rsidR="000A3EC9" w:rsidRPr="00EC1A9D" w:rsidRDefault="00EC1A9D" w:rsidP="00EC1A9D">
      <w:pPr>
        <w:jc w:val="center"/>
        <w:rPr>
          <w:rFonts w:asciiTheme="majorBidi" w:hAnsiTheme="majorBidi" w:cstheme="majorBidi"/>
          <w:b/>
          <w:bCs/>
          <w:sz w:val="32"/>
          <w:szCs w:val="32"/>
        </w:rPr>
      </w:pPr>
      <w:r w:rsidRPr="00EC1A9D">
        <w:rPr>
          <w:rFonts w:asciiTheme="majorBidi" w:hAnsiTheme="majorBidi" w:cstheme="majorBidi"/>
          <w:b/>
          <w:bCs/>
          <w:sz w:val="32"/>
          <w:szCs w:val="32"/>
        </w:rPr>
        <w:t>Supplementary File</w:t>
      </w:r>
    </w:p>
    <w:p w14:paraId="22F57AE5" w14:textId="77777777" w:rsidR="00EC1A9D" w:rsidRDefault="00EC1A9D" w:rsidP="000A3EC9"/>
    <w:p w14:paraId="56F694C0" w14:textId="7B662DF5" w:rsidR="000A3EC9" w:rsidRDefault="000A3EC9" w:rsidP="000A3EC9">
      <w:pPr>
        <w:spacing w:line="480" w:lineRule="auto"/>
        <w:rPr>
          <w:rFonts w:asciiTheme="majorBidi" w:hAnsiTheme="majorBidi" w:cstheme="majorBidi"/>
          <w:b/>
          <w:bCs/>
          <w:color w:val="000000"/>
          <w:sz w:val="24"/>
          <w:szCs w:val="24"/>
        </w:rPr>
      </w:pPr>
      <w:r w:rsidRPr="00F41080">
        <w:rPr>
          <w:rFonts w:asciiTheme="majorBidi" w:hAnsiTheme="majorBidi" w:cstheme="majorBidi"/>
          <w:b/>
          <w:bCs/>
          <w:color w:val="000000"/>
          <w:sz w:val="24"/>
          <w:szCs w:val="24"/>
        </w:rPr>
        <w:t xml:space="preserve">Section I: </w:t>
      </w:r>
      <w:r>
        <w:rPr>
          <w:rFonts w:asciiTheme="majorBidi" w:hAnsiTheme="majorBidi" w:cstheme="majorBidi"/>
          <w:b/>
          <w:bCs/>
          <w:color w:val="000000"/>
          <w:sz w:val="24"/>
          <w:szCs w:val="24"/>
        </w:rPr>
        <w:t>Definition, C</w:t>
      </w:r>
      <w:r w:rsidRPr="004371D9">
        <w:rPr>
          <w:rFonts w:asciiTheme="majorBidi" w:hAnsiTheme="majorBidi" w:cstheme="majorBidi"/>
          <w:b/>
          <w:bCs/>
          <w:color w:val="000000"/>
          <w:sz w:val="24"/>
          <w:szCs w:val="24"/>
        </w:rPr>
        <w:t>lassification</w:t>
      </w:r>
      <w:r>
        <w:rPr>
          <w:rFonts w:asciiTheme="majorBidi" w:hAnsiTheme="majorBidi" w:cstheme="majorBidi"/>
          <w:b/>
          <w:bCs/>
          <w:color w:val="000000"/>
          <w:sz w:val="24"/>
          <w:szCs w:val="24"/>
        </w:rPr>
        <w:t>, and</w:t>
      </w:r>
      <w:r w:rsidRPr="004371D9">
        <w:rPr>
          <w:rFonts w:asciiTheme="majorBidi" w:hAnsiTheme="majorBidi" w:cstheme="majorBidi"/>
          <w:b/>
          <w:bCs/>
          <w:color w:val="000000"/>
          <w:sz w:val="24"/>
          <w:szCs w:val="24"/>
        </w:rPr>
        <w:t xml:space="preserve"> </w:t>
      </w:r>
      <w:r w:rsidRPr="00F41080">
        <w:rPr>
          <w:rFonts w:asciiTheme="majorBidi" w:hAnsiTheme="majorBidi" w:cstheme="majorBidi"/>
          <w:b/>
          <w:bCs/>
          <w:color w:val="000000"/>
          <w:sz w:val="24"/>
          <w:szCs w:val="24"/>
        </w:rPr>
        <w:t>Diagnosis of Epilepsy</w:t>
      </w:r>
    </w:p>
    <w:p w14:paraId="02EC2238" w14:textId="7307064C" w:rsidR="000A3EC9" w:rsidRPr="00BA0A35" w:rsidRDefault="000A3EC9" w:rsidP="000A3EC9">
      <w:pPr>
        <w:spacing w:after="0" w:line="360" w:lineRule="auto"/>
        <w:rPr>
          <w:rFonts w:asciiTheme="majorBidi" w:hAnsiTheme="majorBidi" w:cstheme="majorBidi"/>
          <w:b/>
          <w:bCs/>
          <w:color w:val="000000" w:themeColor="text1"/>
        </w:rPr>
      </w:pPr>
      <w:r w:rsidRPr="00BA0A35">
        <w:rPr>
          <w:rFonts w:asciiTheme="majorBidi" w:hAnsiTheme="majorBidi" w:cstheme="majorBidi"/>
          <w:b/>
          <w:bCs/>
          <w:color w:val="000000" w:themeColor="text1"/>
        </w:rPr>
        <w:t xml:space="preserve">Table </w:t>
      </w:r>
      <w:r>
        <w:rPr>
          <w:rFonts w:asciiTheme="majorBidi" w:hAnsiTheme="majorBidi" w:cstheme="majorBidi"/>
          <w:b/>
          <w:bCs/>
          <w:color w:val="000000" w:themeColor="text1"/>
        </w:rPr>
        <w:t>S</w:t>
      </w:r>
      <w:r w:rsidRPr="00BA0A35">
        <w:rPr>
          <w:rFonts w:asciiTheme="majorBidi" w:hAnsiTheme="majorBidi" w:cstheme="majorBidi"/>
          <w:b/>
          <w:bCs/>
          <w:color w:val="000000" w:themeColor="text1"/>
        </w:rPr>
        <w:t>1. Recommendations for defining and classifying epilepsy</w:t>
      </w:r>
    </w:p>
    <w:tbl>
      <w:tblPr>
        <w:tblW w:w="0" w:type="auto"/>
        <w:tblLook w:val="04A0" w:firstRow="1" w:lastRow="0" w:firstColumn="1" w:lastColumn="0" w:noHBand="0" w:noVBand="1"/>
      </w:tblPr>
      <w:tblGrid>
        <w:gridCol w:w="625"/>
        <w:gridCol w:w="989"/>
        <w:gridCol w:w="4681"/>
        <w:gridCol w:w="990"/>
        <w:gridCol w:w="1067"/>
        <w:gridCol w:w="998"/>
      </w:tblGrid>
      <w:tr w:rsidR="000A3EC9" w:rsidRPr="0041568C" w14:paraId="6018803D" w14:textId="77777777" w:rsidTr="000A4708">
        <w:tc>
          <w:tcPr>
            <w:tcW w:w="625" w:type="dxa"/>
            <w:vMerge w:val="restart"/>
            <w:tcBorders>
              <w:top w:val="single" w:sz="4" w:space="0" w:color="auto"/>
            </w:tcBorders>
            <w:shd w:val="clear" w:color="auto" w:fill="9ECA80"/>
            <w:vAlign w:val="center"/>
          </w:tcPr>
          <w:p w14:paraId="37E96801" w14:textId="77777777" w:rsidR="000A3EC9" w:rsidRPr="0041568C" w:rsidRDefault="000A3EC9" w:rsidP="000A4708">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1047C7E8"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2CCCDC16"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4A23F270"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0A3EC9" w:rsidRPr="0041568C" w14:paraId="0A0CFFFC" w14:textId="77777777" w:rsidTr="000A4708">
        <w:tc>
          <w:tcPr>
            <w:tcW w:w="625" w:type="dxa"/>
            <w:vMerge/>
            <w:tcBorders>
              <w:bottom w:val="single" w:sz="4" w:space="0" w:color="auto"/>
            </w:tcBorders>
            <w:shd w:val="clear" w:color="auto" w:fill="9ECA80"/>
          </w:tcPr>
          <w:p w14:paraId="26FC7DED" w14:textId="77777777" w:rsidR="000A3EC9" w:rsidRPr="0041568C" w:rsidRDefault="000A3EC9" w:rsidP="000A4708">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3F77B7CD" w14:textId="77777777" w:rsidR="000A3EC9" w:rsidRPr="0041568C" w:rsidRDefault="000A3EC9" w:rsidP="000A4708">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6ED310FB" w14:textId="77777777" w:rsidR="000A3EC9" w:rsidRPr="0041568C" w:rsidRDefault="000A3EC9" w:rsidP="000A4708">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323F6166"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44885567"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3D4137F8"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2DAB95F4" w14:textId="77777777" w:rsidTr="000A4708">
        <w:tc>
          <w:tcPr>
            <w:tcW w:w="625" w:type="dxa"/>
            <w:tcBorders>
              <w:top w:val="single" w:sz="4" w:space="0" w:color="auto"/>
            </w:tcBorders>
            <w:shd w:val="clear" w:color="auto" w:fill="auto"/>
          </w:tcPr>
          <w:p w14:paraId="2FC526B0"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p>
        </w:tc>
        <w:tc>
          <w:tcPr>
            <w:tcW w:w="989" w:type="dxa"/>
            <w:tcBorders>
              <w:top w:val="single" w:sz="4" w:space="0" w:color="auto"/>
            </w:tcBorders>
            <w:shd w:val="clear" w:color="auto" w:fill="auto"/>
          </w:tcPr>
          <w:p w14:paraId="3969F3FF"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top w:val="single" w:sz="4" w:space="0" w:color="auto"/>
            </w:tcBorders>
            <w:shd w:val="clear" w:color="auto" w:fill="auto"/>
          </w:tcPr>
          <w:p w14:paraId="30C2511C" w14:textId="77777777" w:rsidR="000A3EC9" w:rsidRDefault="000A3EC9" w:rsidP="000A4708">
            <w:pPr>
              <w:spacing w:before="60" w:after="60" w:line="276" w:lineRule="auto"/>
              <w:jc w:val="both"/>
              <w:rPr>
                <w:rFonts w:asciiTheme="majorBidi" w:hAnsiTheme="majorBidi" w:cstheme="majorBidi"/>
                <w:color w:val="000000" w:themeColor="text1"/>
              </w:rPr>
            </w:pPr>
            <w:r w:rsidRPr="0041568C">
              <w:rPr>
                <w:rFonts w:asciiTheme="majorBidi" w:hAnsiTheme="majorBidi" w:cstheme="majorBidi"/>
                <w:color w:val="000000" w:themeColor="text1"/>
              </w:rPr>
              <w:t xml:space="preserve">Epilepsy is a disease of the brain defined by any of the following conditions: </w:t>
            </w:r>
          </w:p>
          <w:p w14:paraId="29AE5FFD" w14:textId="77777777" w:rsidR="000A3EC9" w:rsidRDefault="000A3EC9" w:rsidP="000A4708">
            <w:pPr>
              <w:spacing w:before="60" w:after="60" w:line="276" w:lineRule="auto"/>
              <w:jc w:val="both"/>
              <w:rPr>
                <w:rFonts w:asciiTheme="majorBidi" w:hAnsiTheme="majorBidi" w:cstheme="majorBidi"/>
                <w:color w:val="000000" w:themeColor="text1"/>
              </w:rPr>
            </w:pPr>
            <w:r w:rsidRPr="0041568C">
              <w:rPr>
                <w:rFonts w:asciiTheme="majorBidi" w:hAnsiTheme="majorBidi" w:cstheme="majorBidi"/>
                <w:color w:val="000000" w:themeColor="text1"/>
              </w:rPr>
              <w:t xml:space="preserve">(1) At least two unprovoked (or reflex) seizures occurring &gt;24 h apart; </w:t>
            </w:r>
          </w:p>
          <w:p w14:paraId="21A524F5" w14:textId="77777777" w:rsidR="000A3EC9" w:rsidRDefault="000A3EC9" w:rsidP="000A4708">
            <w:pPr>
              <w:spacing w:before="60" w:after="60" w:line="276" w:lineRule="auto"/>
              <w:jc w:val="both"/>
              <w:rPr>
                <w:rFonts w:asciiTheme="majorBidi" w:hAnsiTheme="majorBidi" w:cstheme="majorBidi"/>
                <w:color w:val="000000" w:themeColor="text1"/>
              </w:rPr>
            </w:pPr>
            <w:r w:rsidRPr="0041568C">
              <w:rPr>
                <w:rFonts w:asciiTheme="majorBidi" w:hAnsiTheme="majorBidi" w:cstheme="majorBidi"/>
                <w:color w:val="000000" w:themeColor="text1"/>
              </w:rPr>
              <w:t xml:space="preserve">(2) One unprovoked (or reflex) seizure and a probability of further seizures similar to the general recurrence risk (at least 60%) after two unprovoked seizures, occurring over the next 10 years; and </w:t>
            </w:r>
          </w:p>
          <w:p w14:paraId="57879FBF" w14:textId="77777777" w:rsidR="000A3EC9" w:rsidRPr="0041568C" w:rsidRDefault="000A3EC9" w:rsidP="000A4708">
            <w:pPr>
              <w:spacing w:before="60" w:after="60" w:line="276" w:lineRule="auto"/>
              <w:jc w:val="both"/>
              <w:rPr>
                <w:rFonts w:asciiTheme="majorBidi" w:hAnsiTheme="majorBidi" w:cstheme="majorBidi"/>
                <w:color w:val="000000" w:themeColor="text1"/>
              </w:rPr>
            </w:pPr>
            <w:r w:rsidRPr="0041568C">
              <w:rPr>
                <w:rFonts w:asciiTheme="majorBidi" w:hAnsiTheme="majorBidi" w:cstheme="majorBidi"/>
                <w:color w:val="000000" w:themeColor="text1"/>
              </w:rPr>
              <w:t>(3) Diagnosis of an epilepsy syndrome</w:t>
            </w:r>
          </w:p>
        </w:tc>
        <w:tc>
          <w:tcPr>
            <w:tcW w:w="990" w:type="dxa"/>
            <w:tcBorders>
              <w:top w:val="single" w:sz="4" w:space="0" w:color="auto"/>
            </w:tcBorders>
            <w:shd w:val="clear" w:color="auto" w:fill="auto"/>
          </w:tcPr>
          <w:p w14:paraId="09084CF0"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88.9%</w:t>
            </w:r>
          </w:p>
        </w:tc>
        <w:tc>
          <w:tcPr>
            <w:tcW w:w="1067" w:type="dxa"/>
            <w:tcBorders>
              <w:top w:val="single" w:sz="4" w:space="0" w:color="auto"/>
            </w:tcBorders>
            <w:shd w:val="clear" w:color="auto" w:fill="auto"/>
          </w:tcPr>
          <w:p w14:paraId="1E7C51E8"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11.1%</w:t>
            </w:r>
          </w:p>
        </w:tc>
        <w:tc>
          <w:tcPr>
            <w:tcW w:w="998" w:type="dxa"/>
            <w:tcBorders>
              <w:top w:val="single" w:sz="4" w:space="0" w:color="auto"/>
            </w:tcBorders>
            <w:shd w:val="clear" w:color="auto" w:fill="auto"/>
          </w:tcPr>
          <w:p w14:paraId="225EE608"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r w:rsidR="000A3EC9" w:rsidRPr="0041568C" w14:paraId="04FE91EC" w14:textId="77777777" w:rsidTr="000A4708">
        <w:tc>
          <w:tcPr>
            <w:tcW w:w="625" w:type="dxa"/>
            <w:shd w:val="clear" w:color="auto" w:fill="F2F2F2" w:themeFill="background1" w:themeFillShade="F2"/>
          </w:tcPr>
          <w:p w14:paraId="2AA46B5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p>
        </w:tc>
        <w:tc>
          <w:tcPr>
            <w:tcW w:w="989" w:type="dxa"/>
            <w:shd w:val="clear" w:color="auto" w:fill="F2F2F2" w:themeFill="background1" w:themeFillShade="F2"/>
          </w:tcPr>
          <w:p w14:paraId="00B696D7"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F2F2F2" w:themeFill="background1" w:themeFillShade="F2"/>
          </w:tcPr>
          <w:p w14:paraId="77C56C5A" w14:textId="77777777" w:rsidR="000A3EC9" w:rsidRPr="0041568C" w:rsidRDefault="000A3EC9" w:rsidP="000A4708">
            <w:pPr>
              <w:spacing w:before="60" w:after="60" w:line="276" w:lineRule="auto"/>
              <w:jc w:val="both"/>
              <w:rPr>
                <w:rFonts w:asciiTheme="majorBidi" w:hAnsiTheme="majorBidi" w:cstheme="majorBidi"/>
                <w:color w:val="000000" w:themeColor="text1"/>
              </w:rPr>
            </w:pPr>
            <w:r w:rsidRPr="0041568C">
              <w:rPr>
                <w:rFonts w:asciiTheme="majorBidi" w:hAnsiTheme="majorBidi" w:cstheme="majorBidi"/>
                <w:color w:val="000000" w:themeColor="text1"/>
              </w:rPr>
              <w:t>Epilepsy is considered to be resolved for individuals who had an age‐dependent epilepsy syndrome but are now past the applicable age or those who have remained seizure‐free for the last 10 years, with no seizure medicines for the last 5 years</w:t>
            </w:r>
          </w:p>
        </w:tc>
        <w:tc>
          <w:tcPr>
            <w:tcW w:w="990" w:type="dxa"/>
            <w:shd w:val="clear" w:color="auto" w:fill="F2F2F2" w:themeFill="background1" w:themeFillShade="F2"/>
          </w:tcPr>
          <w:p w14:paraId="6BDAA604"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92.6%</w:t>
            </w:r>
          </w:p>
        </w:tc>
        <w:tc>
          <w:tcPr>
            <w:tcW w:w="1067" w:type="dxa"/>
            <w:shd w:val="clear" w:color="auto" w:fill="F2F2F2" w:themeFill="background1" w:themeFillShade="F2"/>
          </w:tcPr>
          <w:p w14:paraId="3E1FCD6E"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7.4%</w:t>
            </w:r>
          </w:p>
        </w:tc>
        <w:tc>
          <w:tcPr>
            <w:tcW w:w="998" w:type="dxa"/>
            <w:shd w:val="clear" w:color="auto" w:fill="F2F2F2" w:themeFill="background1" w:themeFillShade="F2"/>
          </w:tcPr>
          <w:p w14:paraId="6518D70A"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r w:rsidR="000A3EC9" w:rsidRPr="0041568C" w14:paraId="2151891D" w14:textId="77777777" w:rsidTr="000A4708">
        <w:tc>
          <w:tcPr>
            <w:tcW w:w="625" w:type="dxa"/>
            <w:tcBorders>
              <w:bottom w:val="single" w:sz="4" w:space="0" w:color="auto"/>
            </w:tcBorders>
            <w:shd w:val="clear" w:color="auto" w:fill="auto"/>
          </w:tcPr>
          <w:p w14:paraId="3530C4CE"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S3</w:t>
            </w:r>
          </w:p>
        </w:tc>
        <w:tc>
          <w:tcPr>
            <w:tcW w:w="989" w:type="dxa"/>
            <w:tcBorders>
              <w:bottom w:val="single" w:sz="4" w:space="0" w:color="auto"/>
            </w:tcBorders>
            <w:shd w:val="clear" w:color="auto" w:fill="auto"/>
          </w:tcPr>
          <w:p w14:paraId="2AFAE3E9"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bottom w:val="single" w:sz="4" w:space="0" w:color="auto"/>
            </w:tcBorders>
            <w:shd w:val="clear" w:color="auto" w:fill="auto"/>
          </w:tcPr>
          <w:p w14:paraId="760629A6" w14:textId="77777777" w:rsidR="000A3EC9" w:rsidRPr="0041568C" w:rsidRDefault="000A3EC9" w:rsidP="000A4708">
            <w:pPr>
              <w:spacing w:before="60" w:after="60" w:line="276" w:lineRule="auto"/>
              <w:jc w:val="both"/>
              <w:rPr>
                <w:rFonts w:asciiTheme="majorBidi" w:hAnsiTheme="majorBidi" w:cstheme="majorBidi"/>
                <w:color w:val="000000" w:themeColor="text1"/>
              </w:rPr>
            </w:pPr>
            <w:r w:rsidRPr="0041568C">
              <w:rPr>
                <w:rFonts w:asciiTheme="majorBidi" w:hAnsiTheme="majorBidi" w:cstheme="majorBidi"/>
                <w:color w:val="000000" w:themeColor="text1"/>
              </w:rPr>
              <w:t>The 2017 revised ILAE classification of the epilepsies: should be followed by the physicians</w:t>
            </w:r>
          </w:p>
        </w:tc>
        <w:tc>
          <w:tcPr>
            <w:tcW w:w="990" w:type="dxa"/>
            <w:tcBorders>
              <w:bottom w:val="single" w:sz="4" w:space="0" w:color="auto"/>
            </w:tcBorders>
            <w:shd w:val="clear" w:color="auto" w:fill="auto"/>
          </w:tcPr>
          <w:p w14:paraId="6578B47F"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88.9%</w:t>
            </w:r>
          </w:p>
        </w:tc>
        <w:tc>
          <w:tcPr>
            <w:tcW w:w="1067" w:type="dxa"/>
            <w:tcBorders>
              <w:bottom w:val="single" w:sz="4" w:space="0" w:color="auto"/>
            </w:tcBorders>
            <w:shd w:val="clear" w:color="auto" w:fill="auto"/>
          </w:tcPr>
          <w:p w14:paraId="62B15B41"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11.1%</w:t>
            </w:r>
          </w:p>
        </w:tc>
        <w:tc>
          <w:tcPr>
            <w:tcW w:w="998" w:type="dxa"/>
            <w:tcBorders>
              <w:bottom w:val="single" w:sz="4" w:space="0" w:color="auto"/>
            </w:tcBorders>
            <w:shd w:val="clear" w:color="auto" w:fill="auto"/>
          </w:tcPr>
          <w:p w14:paraId="4906B4C3"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bl>
    <w:p w14:paraId="5005E311" w14:textId="77777777" w:rsidR="000A3EC9" w:rsidRDefault="000A3EC9" w:rsidP="000A3EC9">
      <w:pPr>
        <w:spacing w:line="480" w:lineRule="auto"/>
        <w:rPr>
          <w:rFonts w:asciiTheme="majorBidi" w:hAnsiTheme="majorBidi" w:cstheme="majorBidi"/>
          <w:color w:val="FF0000"/>
        </w:rPr>
      </w:pPr>
    </w:p>
    <w:p w14:paraId="491054D1" w14:textId="77777777" w:rsidR="00331BFE" w:rsidRDefault="00331BFE" w:rsidP="00331BFE">
      <w:pPr>
        <w:spacing w:after="0" w:line="360" w:lineRule="auto"/>
        <w:rPr>
          <w:rFonts w:asciiTheme="majorBidi" w:hAnsiTheme="majorBidi" w:cstheme="majorBidi"/>
          <w:b/>
          <w:bCs/>
          <w:color w:val="000000" w:themeColor="text1"/>
        </w:rPr>
      </w:pPr>
    </w:p>
    <w:p w14:paraId="7376E712" w14:textId="1C2F8B42" w:rsidR="000A3EC9" w:rsidRPr="000D552B" w:rsidRDefault="000A3EC9" w:rsidP="00331BFE">
      <w:pPr>
        <w:spacing w:after="0" w:line="360" w:lineRule="auto"/>
        <w:rPr>
          <w:rFonts w:asciiTheme="majorBidi" w:hAnsiTheme="majorBidi" w:cstheme="majorBidi"/>
          <w:b/>
          <w:bCs/>
          <w:color w:val="000000" w:themeColor="text1"/>
        </w:rPr>
      </w:pPr>
      <w:r w:rsidRPr="00BA0A35">
        <w:rPr>
          <w:rFonts w:asciiTheme="majorBidi" w:hAnsiTheme="majorBidi" w:cstheme="majorBidi"/>
          <w:b/>
          <w:bCs/>
          <w:color w:val="000000" w:themeColor="text1"/>
        </w:rPr>
        <w:lastRenderedPageBreak/>
        <w:t xml:space="preserve">Table </w:t>
      </w:r>
      <w:r>
        <w:rPr>
          <w:rFonts w:asciiTheme="majorBidi" w:hAnsiTheme="majorBidi" w:cstheme="majorBidi"/>
          <w:b/>
          <w:bCs/>
          <w:color w:val="000000" w:themeColor="text1"/>
        </w:rPr>
        <w:t>S2</w:t>
      </w:r>
      <w:r w:rsidRPr="00BA0A35">
        <w:rPr>
          <w:rFonts w:asciiTheme="majorBidi" w:hAnsiTheme="majorBidi" w:cstheme="majorBidi"/>
          <w:b/>
          <w:bCs/>
          <w:color w:val="000000" w:themeColor="text1"/>
        </w:rPr>
        <w:t xml:space="preserve">. </w:t>
      </w:r>
      <w:r w:rsidRPr="00005405">
        <w:rPr>
          <w:rFonts w:asciiTheme="majorBidi" w:hAnsiTheme="majorBidi" w:cstheme="majorBidi"/>
          <w:b/>
          <w:bCs/>
          <w:color w:val="000000"/>
        </w:rPr>
        <w:t>General out</w:t>
      </w:r>
      <w:r>
        <w:rPr>
          <w:rFonts w:asciiTheme="majorBidi" w:hAnsiTheme="majorBidi" w:cstheme="majorBidi"/>
          <w:b/>
          <w:bCs/>
          <w:color w:val="000000"/>
        </w:rPr>
        <w:t>lines for diagnosing epilepsy</w:t>
      </w:r>
    </w:p>
    <w:tbl>
      <w:tblPr>
        <w:tblW w:w="0" w:type="auto"/>
        <w:tblLook w:val="04A0" w:firstRow="1" w:lastRow="0" w:firstColumn="1" w:lastColumn="0" w:noHBand="0" w:noVBand="1"/>
      </w:tblPr>
      <w:tblGrid>
        <w:gridCol w:w="625"/>
        <w:gridCol w:w="989"/>
        <w:gridCol w:w="4681"/>
        <w:gridCol w:w="990"/>
        <w:gridCol w:w="1067"/>
        <w:gridCol w:w="998"/>
      </w:tblGrid>
      <w:tr w:rsidR="000A3EC9" w:rsidRPr="0041568C" w14:paraId="62A7F9EA" w14:textId="77777777" w:rsidTr="00331BFE">
        <w:tc>
          <w:tcPr>
            <w:tcW w:w="625" w:type="dxa"/>
            <w:vMerge w:val="restart"/>
            <w:tcBorders>
              <w:top w:val="single" w:sz="4" w:space="0" w:color="auto"/>
            </w:tcBorders>
            <w:shd w:val="clear" w:color="auto" w:fill="9ECA80"/>
            <w:vAlign w:val="center"/>
          </w:tcPr>
          <w:p w14:paraId="338BA53C" w14:textId="77777777" w:rsidR="000A3EC9" w:rsidRPr="0041568C" w:rsidRDefault="000A3EC9" w:rsidP="000A4708">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0F4EC6D7"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5C2EE9FD"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0ED37E7B"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0A3EC9" w:rsidRPr="0041568C" w14:paraId="655DF68B" w14:textId="77777777" w:rsidTr="00331BFE">
        <w:tc>
          <w:tcPr>
            <w:tcW w:w="625" w:type="dxa"/>
            <w:vMerge/>
            <w:tcBorders>
              <w:bottom w:val="single" w:sz="4" w:space="0" w:color="auto"/>
            </w:tcBorders>
            <w:shd w:val="clear" w:color="auto" w:fill="9ECA80"/>
          </w:tcPr>
          <w:p w14:paraId="612B7FEA" w14:textId="77777777" w:rsidR="000A3EC9" w:rsidRPr="0041568C" w:rsidRDefault="000A3EC9" w:rsidP="000A4708">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5CD72227" w14:textId="77777777" w:rsidR="000A3EC9" w:rsidRPr="0041568C" w:rsidRDefault="000A3EC9" w:rsidP="000A4708">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44460C75" w14:textId="77777777" w:rsidR="000A3EC9" w:rsidRPr="0041568C" w:rsidRDefault="000A3EC9" w:rsidP="000A4708">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4E58B99F"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3CD5EFCA"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765CE8DA"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00BACDB9" w14:textId="77777777" w:rsidTr="00331BFE">
        <w:tc>
          <w:tcPr>
            <w:tcW w:w="625" w:type="dxa"/>
            <w:tcBorders>
              <w:top w:val="single" w:sz="4" w:space="0" w:color="auto"/>
            </w:tcBorders>
          </w:tcPr>
          <w:p w14:paraId="60C81C5E" w14:textId="77777777" w:rsidR="000A3EC9" w:rsidRPr="0041568C" w:rsidRDefault="000A3EC9" w:rsidP="000A4708">
            <w:pPr>
              <w:spacing w:before="60" w:after="60"/>
              <w:rPr>
                <w:rFonts w:asciiTheme="majorBidi" w:hAnsiTheme="majorBidi" w:cstheme="majorBidi"/>
                <w:color w:val="000000" w:themeColor="text1"/>
              </w:rPr>
            </w:pPr>
            <w:bookmarkStart w:id="0" w:name="_Hlk79487204"/>
            <w:r w:rsidRPr="0041568C">
              <w:rPr>
                <w:rFonts w:asciiTheme="majorBidi" w:hAnsiTheme="majorBidi" w:cstheme="majorBidi"/>
                <w:color w:val="000000" w:themeColor="text1"/>
              </w:rPr>
              <w:t>S1</w:t>
            </w:r>
          </w:p>
        </w:tc>
        <w:tc>
          <w:tcPr>
            <w:tcW w:w="989" w:type="dxa"/>
            <w:tcBorders>
              <w:top w:val="single" w:sz="4" w:space="0" w:color="auto"/>
            </w:tcBorders>
          </w:tcPr>
          <w:p w14:paraId="77F5353C"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top w:val="single" w:sz="4" w:space="0" w:color="auto"/>
            </w:tcBorders>
          </w:tcPr>
          <w:p w14:paraId="15083F01" w14:textId="6A13F106" w:rsidR="004B35BA" w:rsidRPr="00193331" w:rsidRDefault="008D0899" w:rsidP="000A4708">
            <w:pPr>
              <w:spacing w:before="60" w:after="60" w:line="276" w:lineRule="auto"/>
              <w:jc w:val="both"/>
              <w:rPr>
                <w:rFonts w:asciiTheme="majorBidi" w:hAnsiTheme="majorBidi" w:cstheme="majorBidi"/>
                <w:color w:val="000000" w:themeColor="text1"/>
              </w:rPr>
            </w:pPr>
            <w:r w:rsidRPr="008D0899">
              <w:rPr>
                <w:rFonts w:asciiTheme="majorBidi" w:hAnsiTheme="majorBidi" w:cstheme="majorBidi"/>
                <w:color w:val="000000" w:themeColor="text1"/>
              </w:rPr>
              <w:t>To determine whether the patient might have had an epileptic seizure, the patient's and eyewitness's (where possible) detailed histories should be taken.</w:t>
            </w:r>
          </w:p>
        </w:tc>
        <w:tc>
          <w:tcPr>
            <w:tcW w:w="990" w:type="dxa"/>
            <w:tcBorders>
              <w:top w:val="single" w:sz="4" w:space="0" w:color="auto"/>
            </w:tcBorders>
          </w:tcPr>
          <w:p w14:paraId="7865B4BE" w14:textId="77777777" w:rsidR="000A3EC9" w:rsidRPr="0041568C" w:rsidRDefault="000A3EC9" w:rsidP="000A4708">
            <w:pPr>
              <w:spacing w:before="60" w:after="60"/>
              <w:jc w:val="center"/>
              <w:rPr>
                <w:rFonts w:asciiTheme="majorBidi" w:hAnsiTheme="majorBidi" w:cstheme="majorBidi"/>
                <w:color w:val="000000" w:themeColor="text1"/>
              </w:rPr>
            </w:pPr>
            <w:r w:rsidRPr="00005405">
              <w:rPr>
                <w:rFonts w:asciiTheme="majorBidi" w:hAnsiTheme="majorBidi" w:cstheme="majorBidi"/>
                <w:color w:val="000000" w:themeColor="text1"/>
              </w:rPr>
              <w:t>92.6%</w:t>
            </w:r>
          </w:p>
        </w:tc>
        <w:tc>
          <w:tcPr>
            <w:tcW w:w="1067" w:type="dxa"/>
            <w:tcBorders>
              <w:top w:val="single" w:sz="4" w:space="0" w:color="auto"/>
            </w:tcBorders>
          </w:tcPr>
          <w:p w14:paraId="70D3E3BE" w14:textId="77777777" w:rsidR="000A3EC9" w:rsidRPr="0041568C" w:rsidRDefault="000A3EC9" w:rsidP="000A4708">
            <w:pPr>
              <w:spacing w:before="60" w:after="60"/>
              <w:jc w:val="center"/>
              <w:rPr>
                <w:rFonts w:asciiTheme="majorBidi" w:hAnsiTheme="majorBidi" w:cstheme="majorBidi"/>
                <w:color w:val="000000" w:themeColor="text1"/>
              </w:rPr>
            </w:pPr>
            <w:r w:rsidRPr="00005405">
              <w:rPr>
                <w:rFonts w:asciiTheme="majorBidi" w:hAnsiTheme="majorBidi" w:cstheme="majorBidi"/>
                <w:color w:val="000000" w:themeColor="text1"/>
              </w:rPr>
              <w:t>7.4%</w:t>
            </w:r>
          </w:p>
        </w:tc>
        <w:tc>
          <w:tcPr>
            <w:tcW w:w="998" w:type="dxa"/>
            <w:tcBorders>
              <w:top w:val="single" w:sz="4" w:space="0" w:color="auto"/>
            </w:tcBorders>
          </w:tcPr>
          <w:p w14:paraId="0BD4E0A5"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r w:rsidR="000A3EC9" w:rsidRPr="0041568C" w14:paraId="4B30BAEA" w14:textId="77777777" w:rsidTr="00331BFE">
        <w:tc>
          <w:tcPr>
            <w:tcW w:w="625" w:type="dxa"/>
            <w:shd w:val="clear" w:color="auto" w:fill="F2F2F2" w:themeFill="background1" w:themeFillShade="F2"/>
          </w:tcPr>
          <w:p w14:paraId="1972D307"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p>
        </w:tc>
        <w:tc>
          <w:tcPr>
            <w:tcW w:w="989" w:type="dxa"/>
            <w:shd w:val="clear" w:color="auto" w:fill="F2F2F2" w:themeFill="background1" w:themeFillShade="F2"/>
          </w:tcPr>
          <w:p w14:paraId="65167C73"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F2F2F2" w:themeFill="background1" w:themeFillShade="F2"/>
          </w:tcPr>
          <w:p w14:paraId="2AB12301" w14:textId="1A125C88" w:rsidR="004B35BA" w:rsidRPr="00193331" w:rsidRDefault="004B35BA" w:rsidP="000A4708">
            <w:pPr>
              <w:spacing w:before="60" w:after="60" w:line="276" w:lineRule="auto"/>
              <w:jc w:val="both"/>
              <w:rPr>
                <w:rFonts w:asciiTheme="majorBidi" w:hAnsiTheme="majorBidi" w:cstheme="majorBidi"/>
                <w:color w:val="000000" w:themeColor="text1"/>
              </w:rPr>
            </w:pPr>
            <w:r w:rsidRPr="00193331">
              <w:rPr>
                <w:rFonts w:asciiTheme="majorBidi" w:hAnsiTheme="majorBidi" w:cstheme="majorBidi"/>
                <w:color w:val="000000" w:themeColor="text1"/>
              </w:rPr>
              <w:t>A clinical examination that comprises a neurologic examination is crucial since recurrence can be predicted through an abnormal examination after a first seizure</w:t>
            </w:r>
            <w:r w:rsidR="008D0899">
              <w:rPr>
                <w:rFonts w:asciiTheme="majorBidi" w:hAnsiTheme="majorBidi" w:cstheme="majorBidi"/>
                <w:color w:val="000000" w:themeColor="text1"/>
              </w:rPr>
              <w:t>.</w:t>
            </w:r>
          </w:p>
        </w:tc>
        <w:tc>
          <w:tcPr>
            <w:tcW w:w="990" w:type="dxa"/>
            <w:shd w:val="clear" w:color="auto" w:fill="F2F2F2" w:themeFill="background1" w:themeFillShade="F2"/>
          </w:tcPr>
          <w:p w14:paraId="6898A9A3" w14:textId="77777777" w:rsidR="000A3EC9" w:rsidRPr="0041568C" w:rsidRDefault="000A3EC9" w:rsidP="000A4708">
            <w:pPr>
              <w:spacing w:before="60" w:after="60"/>
              <w:jc w:val="center"/>
              <w:rPr>
                <w:rFonts w:asciiTheme="majorBidi" w:hAnsiTheme="majorBidi" w:cstheme="majorBidi"/>
                <w:color w:val="000000" w:themeColor="text1"/>
              </w:rPr>
            </w:pPr>
            <w:r w:rsidRPr="00005405">
              <w:rPr>
                <w:rFonts w:asciiTheme="majorBidi" w:hAnsiTheme="majorBidi" w:cstheme="majorBidi"/>
                <w:color w:val="000000" w:themeColor="text1"/>
              </w:rPr>
              <w:t>92.6%</w:t>
            </w:r>
          </w:p>
        </w:tc>
        <w:tc>
          <w:tcPr>
            <w:tcW w:w="1067" w:type="dxa"/>
            <w:shd w:val="clear" w:color="auto" w:fill="F2F2F2" w:themeFill="background1" w:themeFillShade="F2"/>
          </w:tcPr>
          <w:p w14:paraId="43B0CEF8" w14:textId="77777777" w:rsidR="000A3EC9" w:rsidRPr="0041568C" w:rsidRDefault="000A3EC9" w:rsidP="000A4708">
            <w:pPr>
              <w:spacing w:before="60" w:after="60"/>
              <w:jc w:val="center"/>
              <w:rPr>
                <w:rFonts w:asciiTheme="majorBidi" w:hAnsiTheme="majorBidi" w:cstheme="majorBidi"/>
                <w:color w:val="000000" w:themeColor="text1"/>
              </w:rPr>
            </w:pPr>
            <w:r w:rsidRPr="00005405">
              <w:rPr>
                <w:rFonts w:asciiTheme="majorBidi" w:hAnsiTheme="majorBidi" w:cstheme="majorBidi"/>
                <w:color w:val="000000" w:themeColor="text1"/>
              </w:rPr>
              <w:t>7.4%</w:t>
            </w:r>
          </w:p>
        </w:tc>
        <w:tc>
          <w:tcPr>
            <w:tcW w:w="998" w:type="dxa"/>
            <w:shd w:val="clear" w:color="auto" w:fill="F2F2F2" w:themeFill="background1" w:themeFillShade="F2"/>
          </w:tcPr>
          <w:p w14:paraId="7100EA7D"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bookmarkEnd w:id="0"/>
      <w:tr w:rsidR="00E01D23" w:rsidRPr="0041568C" w14:paraId="160BD3FC" w14:textId="77777777" w:rsidTr="00331BFE">
        <w:tc>
          <w:tcPr>
            <w:tcW w:w="625" w:type="dxa"/>
            <w:shd w:val="clear" w:color="auto" w:fill="auto"/>
          </w:tcPr>
          <w:p w14:paraId="3C202989" w14:textId="005E85A2" w:rsidR="00E01D23" w:rsidRDefault="00E01D23" w:rsidP="00E01D23">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w:t>
            </w:r>
            <w:r>
              <w:rPr>
                <w:rFonts w:asciiTheme="majorBidi" w:hAnsiTheme="majorBidi" w:cstheme="majorBidi"/>
                <w:color w:val="000000" w:themeColor="text1"/>
              </w:rPr>
              <w:t>3</w:t>
            </w:r>
          </w:p>
        </w:tc>
        <w:tc>
          <w:tcPr>
            <w:tcW w:w="989" w:type="dxa"/>
            <w:shd w:val="clear" w:color="auto" w:fill="auto"/>
          </w:tcPr>
          <w:p w14:paraId="38E632FA" w14:textId="0359DACD" w:rsidR="00E01D23" w:rsidRDefault="00E01D23" w:rsidP="00E01D23">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auto"/>
          </w:tcPr>
          <w:p w14:paraId="723E8239" w14:textId="36A2690F" w:rsidR="00E01D23" w:rsidRPr="00193331" w:rsidRDefault="008D0899" w:rsidP="00E01D23">
            <w:pPr>
              <w:spacing w:before="60" w:after="60" w:line="276" w:lineRule="auto"/>
              <w:jc w:val="both"/>
              <w:rPr>
                <w:rFonts w:asciiTheme="majorBidi" w:hAnsiTheme="majorBidi" w:cstheme="majorBidi"/>
                <w:color w:val="000000" w:themeColor="text1"/>
              </w:rPr>
            </w:pPr>
            <w:r w:rsidRPr="008D0899">
              <w:rPr>
                <w:rFonts w:asciiTheme="majorBidi" w:hAnsiTheme="majorBidi" w:cstheme="majorBidi"/>
                <w:color w:val="000000" w:themeColor="text1"/>
              </w:rPr>
              <w:t>In children and young people, a specialist neurologist with training and expertise in epilepsy should establish the diagnosis of epilepsy.</w:t>
            </w:r>
          </w:p>
        </w:tc>
        <w:tc>
          <w:tcPr>
            <w:tcW w:w="990" w:type="dxa"/>
            <w:shd w:val="clear" w:color="auto" w:fill="auto"/>
          </w:tcPr>
          <w:p w14:paraId="6316CA01" w14:textId="07C1F730" w:rsidR="00E01D23" w:rsidRPr="00005405" w:rsidRDefault="00E01D23" w:rsidP="00E01D23">
            <w:pPr>
              <w:spacing w:before="60" w:after="60"/>
              <w:jc w:val="center"/>
              <w:rPr>
                <w:rFonts w:asciiTheme="majorBidi" w:hAnsiTheme="majorBidi" w:cstheme="majorBidi"/>
                <w:color w:val="000000" w:themeColor="text1"/>
              </w:rPr>
            </w:pPr>
            <w:r w:rsidRPr="001606A4">
              <w:rPr>
                <w:rFonts w:asciiTheme="majorBidi" w:hAnsiTheme="majorBidi" w:cstheme="majorBidi"/>
                <w:color w:val="000000" w:themeColor="text1"/>
              </w:rPr>
              <w:t>92.6%</w:t>
            </w:r>
          </w:p>
        </w:tc>
        <w:tc>
          <w:tcPr>
            <w:tcW w:w="1067" w:type="dxa"/>
            <w:shd w:val="clear" w:color="auto" w:fill="auto"/>
          </w:tcPr>
          <w:p w14:paraId="7C506798" w14:textId="3734A516" w:rsidR="00E01D23" w:rsidRPr="00005405" w:rsidRDefault="00E01D23" w:rsidP="00E01D23">
            <w:pPr>
              <w:spacing w:before="60" w:after="60"/>
              <w:jc w:val="center"/>
              <w:rPr>
                <w:rFonts w:asciiTheme="majorBidi" w:hAnsiTheme="majorBidi" w:cstheme="majorBidi"/>
                <w:color w:val="000000" w:themeColor="text1"/>
              </w:rPr>
            </w:pPr>
            <w:r w:rsidRPr="001606A4">
              <w:rPr>
                <w:rFonts w:asciiTheme="majorBidi" w:hAnsiTheme="majorBidi" w:cstheme="majorBidi"/>
                <w:color w:val="000000" w:themeColor="text1"/>
              </w:rPr>
              <w:t>3.7%</w:t>
            </w:r>
          </w:p>
        </w:tc>
        <w:tc>
          <w:tcPr>
            <w:tcW w:w="998" w:type="dxa"/>
            <w:shd w:val="clear" w:color="auto" w:fill="auto"/>
          </w:tcPr>
          <w:p w14:paraId="33A32D41" w14:textId="79ADFCC1" w:rsidR="00E01D23" w:rsidRDefault="00E01D23" w:rsidP="00E01D23">
            <w:pPr>
              <w:spacing w:before="60" w:after="60"/>
              <w:jc w:val="center"/>
              <w:rPr>
                <w:rFonts w:asciiTheme="majorBidi" w:hAnsiTheme="majorBidi" w:cstheme="majorBidi"/>
                <w:color w:val="000000" w:themeColor="text1"/>
              </w:rPr>
            </w:pPr>
            <w:r w:rsidRPr="001606A4">
              <w:rPr>
                <w:rFonts w:asciiTheme="majorBidi" w:hAnsiTheme="majorBidi" w:cstheme="majorBidi"/>
                <w:color w:val="000000" w:themeColor="text1"/>
              </w:rPr>
              <w:t>3.7%</w:t>
            </w:r>
          </w:p>
        </w:tc>
      </w:tr>
      <w:tr w:rsidR="00E01D23" w:rsidRPr="0041568C" w14:paraId="7C22D70B" w14:textId="77777777" w:rsidTr="00E01D23">
        <w:tc>
          <w:tcPr>
            <w:tcW w:w="625" w:type="dxa"/>
            <w:shd w:val="clear" w:color="auto" w:fill="F2F2F2" w:themeFill="background1" w:themeFillShade="F2"/>
          </w:tcPr>
          <w:p w14:paraId="1878B87D" w14:textId="417ECD87" w:rsidR="00E01D23" w:rsidRDefault="00E01D23" w:rsidP="00E01D23">
            <w:pPr>
              <w:spacing w:before="60" w:after="60"/>
              <w:rPr>
                <w:rFonts w:asciiTheme="majorBidi" w:hAnsiTheme="majorBidi" w:cstheme="majorBidi"/>
                <w:color w:val="000000" w:themeColor="text1"/>
              </w:rPr>
            </w:pPr>
            <w:r>
              <w:rPr>
                <w:rFonts w:asciiTheme="majorBidi" w:hAnsiTheme="majorBidi" w:cstheme="majorBidi"/>
                <w:color w:val="000000" w:themeColor="text1"/>
              </w:rPr>
              <w:t>S4</w:t>
            </w:r>
          </w:p>
        </w:tc>
        <w:tc>
          <w:tcPr>
            <w:tcW w:w="989" w:type="dxa"/>
            <w:shd w:val="clear" w:color="auto" w:fill="F2F2F2" w:themeFill="background1" w:themeFillShade="F2"/>
          </w:tcPr>
          <w:p w14:paraId="6A4A5964" w14:textId="3092C950" w:rsidR="00E01D23" w:rsidRDefault="00E01D23" w:rsidP="00E01D23">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F2F2F2" w:themeFill="background1" w:themeFillShade="F2"/>
          </w:tcPr>
          <w:p w14:paraId="41544432" w14:textId="0EC23EBA" w:rsidR="00E01D23" w:rsidRPr="00193331" w:rsidRDefault="008D0899" w:rsidP="00E01D23">
            <w:pPr>
              <w:spacing w:before="60" w:after="60" w:line="276" w:lineRule="auto"/>
              <w:jc w:val="both"/>
              <w:rPr>
                <w:rFonts w:asciiTheme="majorBidi" w:hAnsiTheme="majorBidi" w:cstheme="majorBidi"/>
                <w:color w:val="000000" w:themeColor="text1"/>
              </w:rPr>
            </w:pPr>
            <w:r w:rsidRPr="008D0899">
              <w:rPr>
                <w:rFonts w:asciiTheme="majorBidi" w:hAnsiTheme="majorBidi" w:cstheme="majorBidi"/>
                <w:color w:val="000000" w:themeColor="text1"/>
              </w:rPr>
              <w:t xml:space="preserve">Healthcare professionals should enable PWE and their </w:t>
            </w:r>
            <w:proofErr w:type="spellStart"/>
            <w:r w:rsidRPr="008D0899">
              <w:rPr>
                <w:rFonts w:asciiTheme="majorBidi" w:hAnsiTheme="majorBidi" w:cstheme="majorBidi"/>
                <w:color w:val="000000" w:themeColor="text1"/>
              </w:rPr>
              <w:t>carers</w:t>
            </w:r>
            <w:proofErr w:type="spellEnd"/>
            <w:r w:rsidRPr="008D0899">
              <w:rPr>
                <w:rFonts w:asciiTheme="majorBidi" w:hAnsiTheme="majorBidi" w:cstheme="majorBidi"/>
                <w:color w:val="000000" w:themeColor="text1"/>
              </w:rPr>
              <w:t xml:space="preserve"> and/or family members to be involved in all decisions as partners. Further, their culture, race, and any specific needs should be taken fully into consideration.</w:t>
            </w:r>
          </w:p>
        </w:tc>
        <w:tc>
          <w:tcPr>
            <w:tcW w:w="990" w:type="dxa"/>
            <w:shd w:val="clear" w:color="auto" w:fill="F2F2F2" w:themeFill="background1" w:themeFillShade="F2"/>
          </w:tcPr>
          <w:p w14:paraId="58C8F719" w14:textId="19ACB4F7" w:rsidR="00E01D23" w:rsidRPr="00005405" w:rsidRDefault="00E01D23" w:rsidP="00E01D23">
            <w:pPr>
              <w:spacing w:before="60" w:after="60"/>
              <w:jc w:val="center"/>
              <w:rPr>
                <w:rFonts w:asciiTheme="majorBidi" w:hAnsiTheme="majorBidi" w:cstheme="majorBidi"/>
                <w:color w:val="000000" w:themeColor="text1"/>
              </w:rPr>
            </w:pPr>
            <w:r w:rsidRPr="00005405">
              <w:rPr>
                <w:rFonts w:asciiTheme="majorBidi" w:hAnsiTheme="majorBidi" w:cstheme="majorBidi"/>
                <w:color w:val="000000" w:themeColor="text1"/>
              </w:rPr>
              <w:t>92.6%</w:t>
            </w:r>
          </w:p>
        </w:tc>
        <w:tc>
          <w:tcPr>
            <w:tcW w:w="1067" w:type="dxa"/>
            <w:shd w:val="clear" w:color="auto" w:fill="F2F2F2" w:themeFill="background1" w:themeFillShade="F2"/>
          </w:tcPr>
          <w:p w14:paraId="30BC581E" w14:textId="11A7312A" w:rsidR="00E01D23" w:rsidRPr="00005405" w:rsidRDefault="00E01D23" w:rsidP="00E01D23">
            <w:pPr>
              <w:spacing w:before="60" w:after="60"/>
              <w:jc w:val="center"/>
              <w:rPr>
                <w:rFonts w:asciiTheme="majorBidi" w:hAnsiTheme="majorBidi" w:cstheme="majorBidi"/>
                <w:color w:val="000000" w:themeColor="text1"/>
              </w:rPr>
            </w:pPr>
            <w:r w:rsidRPr="00005405">
              <w:rPr>
                <w:rFonts w:asciiTheme="majorBidi" w:hAnsiTheme="majorBidi" w:cstheme="majorBidi"/>
                <w:color w:val="000000" w:themeColor="text1"/>
              </w:rPr>
              <w:t>7.4%</w:t>
            </w:r>
          </w:p>
        </w:tc>
        <w:tc>
          <w:tcPr>
            <w:tcW w:w="998" w:type="dxa"/>
            <w:shd w:val="clear" w:color="auto" w:fill="F2F2F2" w:themeFill="background1" w:themeFillShade="F2"/>
          </w:tcPr>
          <w:p w14:paraId="448D4F2A" w14:textId="5615CC08" w:rsidR="00E01D23" w:rsidRDefault="00E01D23" w:rsidP="00E01D23">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r w:rsidR="00E01D23" w:rsidRPr="0041568C" w14:paraId="748083A7" w14:textId="77777777" w:rsidTr="00331BFE">
        <w:tc>
          <w:tcPr>
            <w:tcW w:w="625" w:type="dxa"/>
            <w:shd w:val="clear" w:color="auto" w:fill="auto"/>
          </w:tcPr>
          <w:p w14:paraId="08F9002B" w14:textId="59EDE179" w:rsidR="00E01D23" w:rsidRDefault="00E01D23" w:rsidP="00E01D23">
            <w:pPr>
              <w:spacing w:before="60" w:after="60"/>
              <w:rPr>
                <w:rFonts w:asciiTheme="majorBidi" w:hAnsiTheme="majorBidi" w:cstheme="majorBidi"/>
                <w:color w:val="000000" w:themeColor="text1"/>
              </w:rPr>
            </w:pPr>
            <w:r>
              <w:rPr>
                <w:rFonts w:asciiTheme="majorBidi" w:hAnsiTheme="majorBidi" w:cstheme="majorBidi"/>
                <w:color w:val="000000" w:themeColor="text1"/>
              </w:rPr>
              <w:t>S5</w:t>
            </w:r>
          </w:p>
        </w:tc>
        <w:tc>
          <w:tcPr>
            <w:tcW w:w="989" w:type="dxa"/>
            <w:shd w:val="clear" w:color="auto" w:fill="auto"/>
          </w:tcPr>
          <w:p w14:paraId="53881BE1" w14:textId="6AB8F70B" w:rsidR="00E01D23" w:rsidRDefault="00E01D23" w:rsidP="00E01D23">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auto"/>
          </w:tcPr>
          <w:p w14:paraId="27A271AA" w14:textId="109D25D2" w:rsidR="004B35BA" w:rsidRPr="00193331" w:rsidRDefault="008D0899" w:rsidP="00E01D23">
            <w:pPr>
              <w:spacing w:before="60" w:after="60" w:line="276" w:lineRule="auto"/>
              <w:jc w:val="both"/>
              <w:rPr>
                <w:rFonts w:asciiTheme="majorBidi" w:hAnsiTheme="majorBidi" w:cstheme="majorBidi"/>
                <w:color w:val="000000" w:themeColor="text1"/>
              </w:rPr>
            </w:pPr>
            <w:r w:rsidRPr="008D0899">
              <w:rPr>
                <w:rFonts w:asciiTheme="majorBidi" w:hAnsiTheme="majorBidi" w:cstheme="majorBidi"/>
                <w:color w:val="000000" w:themeColor="text1"/>
              </w:rPr>
              <w:t>If the epilepsy diagnosis cannot be definitely confirmed, further investigations are recommended</w:t>
            </w:r>
            <w:r w:rsidR="0071108C">
              <w:rPr>
                <w:rFonts w:asciiTheme="majorBidi" w:hAnsiTheme="majorBidi" w:cstheme="majorBidi"/>
                <w:color w:val="000000" w:themeColor="text1"/>
              </w:rPr>
              <w:t>,</w:t>
            </w:r>
            <w:r w:rsidRPr="008D0899">
              <w:rPr>
                <w:rFonts w:asciiTheme="majorBidi" w:hAnsiTheme="majorBidi" w:cstheme="majorBidi"/>
                <w:color w:val="000000" w:themeColor="text1"/>
              </w:rPr>
              <w:t xml:space="preserve"> and/or referral to a more specialized Epilepsy clinic should be done.</w:t>
            </w:r>
          </w:p>
        </w:tc>
        <w:tc>
          <w:tcPr>
            <w:tcW w:w="990" w:type="dxa"/>
            <w:shd w:val="clear" w:color="auto" w:fill="auto"/>
          </w:tcPr>
          <w:p w14:paraId="1DEF41F4" w14:textId="3D1BA4A9" w:rsidR="00E01D23" w:rsidRPr="00005405" w:rsidRDefault="00E01D23" w:rsidP="00E01D23">
            <w:pPr>
              <w:spacing w:before="60" w:after="60"/>
              <w:jc w:val="center"/>
              <w:rPr>
                <w:rFonts w:asciiTheme="majorBidi" w:hAnsiTheme="majorBidi" w:cstheme="majorBidi"/>
                <w:color w:val="000000" w:themeColor="text1"/>
              </w:rPr>
            </w:pPr>
            <w:r w:rsidRPr="001606A4">
              <w:rPr>
                <w:rFonts w:asciiTheme="majorBidi" w:hAnsiTheme="majorBidi" w:cstheme="majorBidi"/>
                <w:color w:val="000000" w:themeColor="text1"/>
              </w:rPr>
              <w:t>96.3%</w:t>
            </w:r>
          </w:p>
        </w:tc>
        <w:tc>
          <w:tcPr>
            <w:tcW w:w="1067" w:type="dxa"/>
            <w:shd w:val="clear" w:color="auto" w:fill="auto"/>
          </w:tcPr>
          <w:p w14:paraId="7EC1F425" w14:textId="6888ADAD" w:rsidR="00E01D23" w:rsidRPr="00005405" w:rsidRDefault="00E01D23" w:rsidP="00E01D23">
            <w:pPr>
              <w:spacing w:before="60" w:after="60"/>
              <w:jc w:val="center"/>
              <w:rPr>
                <w:rFonts w:asciiTheme="majorBidi" w:hAnsiTheme="majorBidi" w:cstheme="majorBidi"/>
                <w:color w:val="000000" w:themeColor="text1"/>
              </w:rPr>
            </w:pPr>
            <w:r w:rsidRPr="001606A4">
              <w:rPr>
                <w:rFonts w:asciiTheme="majorBidi" w:hAnsiTheme="majorBidi" w:cstheme="majorBidi"/>
                <w:color w:val="000000" w:themeColor="text1"/>
              </w:rPr>
              <w:t>3.7%</w:t>
            </w:r>
          </w:p>
        </w:tc>
        <w:tc>
          <w:tcPr>
            <w:tcW w:w="998" w:type="dxa"/>
            <w:shd w:val="clear" w:color="auto" w:fill="auto"/>
          </w:tcPr>
          <w:p w14:paraId="71C02CB8" w14:textId="5E7BAE39" w:rsidR="00E01D23" w:rsidRDefault="00E01D23" w:rsidP="00E01D23">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r w:rsidR="00E01D23" w:rsidRPr="0041568C" w14:paraId="73829500" w14:textId="77777777" w:rsidTr="00331BFE">
        <w:tc>
          <w:tcPr>
            <w:tcW w:w="625" w:type="dxa"/>
            <w:tcBorders>
              <w:bottom w:val="single" w:sz="4" w:space="0" w:color="auto"/>
            </w:tcBorders>
            <w:shd w:val="clear" w:color="auto" w:fill="F2F2F2" w:themeFill="background1" w:themeFillShade="F2"/>
          </w:tcPr>
          <w:p w14:paraId="5FB8D3B3" w14:textId="2B79BA4A" w:rsidR="00E01D23" w:rsidRDefault="00E01D23" w:rsidP="00E01D23">
            <w:pPr>
              <w:spacing w:before="60" w:after="60"/>
              <w:rPr>
                <w:rFonts w:asciiTheme="majorBidi" w:hAnsiTheme="majorBidi" w:cstheme="majorBidi"/>
                <w:color w:val="000000" w:themeColor="text1"/>
              </w:rPr>
            </w:pPr>
            <w:r>
              <w:rPr>
                <w:rFonts w:asciiTheme="majorBidi" w:hAnsiTheme="majorBidi" w:cstheme="majorBidi"/>
                <w:color w:val="000000" w:themeColor="text1"/>
              </w:rPr>
              <w:t>S6</w:t>
            </w:r>
          </w:p>
        </w:tc>
        <w:tc>
          <w:tcPr>
            <w:tcW w:w="989" w:type="dxa"/>
            <w:tcBorders>
              <w:bottom w:val="single" w:sz="4" w:space="0" w:color="auto"/>
            </w:tcBorders>
            <w:shd w:val="clear" w:color="auto" w:fill="F2F2F2" w:themeFill="background1" w:themeFillShade="F2"/>
          </w:tcPr>
          <w:p w14:paraId="509E65B3" w14:textId="6F761CD9" w:rsidR="00E01D23" w:rsidRDefault="00E01D23" w:rsidP="00E01D23">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bottom w:val="single" w:sz="4" w:space="0" w:color="auto"/>
            </w:tcBorders>
            <w:shd w:val="clear" w:color="auto" w:fill="F2F2F2" w:themeFill="background1" w:themeFillShade="F2"/>
          </w:tcPr>
          <w:p w14:paraId="67B05E8A" w14:textId="2CE06CE0" w:rsidR="004B35BA" w:rsidRPr="00005405" w:rsidRDefault="008D0899" w:rsidP="00193331">
            <w:pPr>
              <w:spacing w:before="60" w:after="60" w:line="276" w:lineRule="auto"/>
              <w:jc w:val="both"/>
              <w:rPr>
                <w:rFonts w:asciiTheme="majorBidi" w:hAnsiTheme="majorBidi" w:cstheme="majorBidi"/>
                <w:color w:val="000000" w:themeColor="text1"/>
              </w:rPr>
            </w:pPr>
            <w:r w:rsidRPr="008D0899">
              <w:rPr>
                <w:rFonts w:asciiTheme="majorBidi" w:hAnsiTheme="majorBidi" w:cstheme="majorBidi"/>
                <w:color w:val="000000" w:themeColor="text1"/>
              </w:rPr>
              <w:t>Where psychogenic non-epileptic seizures (PNES) are confirmed, suitable referrals to psychiatric services should be made for further investigation and treatment.</w:t>
            </w:r>
          </w:p>
        </w:tc>
        <w:tc>
          <w:tcPr>
            <w:tcW w:w="990" w:type="dxa"/>
            <w:tcBorders>
              <w:bottom w:val="single" w:sz="4" w:space="0" w:color="auto"/>
            </w:tcBorders>
            <w:shd w:val="clear" w:color="auto" w:fill="F2F2F2" w:themeFill="background1" w:themeFillShade="F2"/>
          </w:tcPr>
          <w:p w14:paraId="7427BE27" w14:textId="5464B31F" w:rsidR="00E01D23" w:rsidRPr="00005405" w:rsidRDefault="00E01D23" w:rsidP="00E01D23">
            <w:pPr>
              <w:spacing w:before="60" w:after="60"/>
              <w:jc w:val="center"/>
              <w:rPr>
                <w:rFonts w:asciiTheme="majorBidi" w:hAnsiTheme="majorBidi" w:cstheme="majorBidi"/>
                <w:color w:val="000000" w:themeColor="text1"/>
              </w:rPr>
            </w:pPr>
            <w:r w:rsidRPr="001606A4">
              <w:rPr>
                <w:rFonts w:asciiTheme="majorBidi" w:hAnsiTheme="majorBidi" w:cstheme="majorBidi"/>
                <w:color w:val="000000" w:themeColor="text1"/>
              </w:rPr>
              <w:t>80%</w:t>
            </w:r>
          </w:p>
        </w:tc>
        <w:tc>
          <w:tcPr>
            <w:tcW w:w="1067" w:type="dxa"/>
            <w:tcBorders>
              <w:bottom w:val="single" w:sz="4" w:space="0" w:color="auto"/>
            </w:tcBorders>
            <w:shd w:val="clear" w:color="auto" w:fill="F2F2F2" w:themeFill="background1" w:themeFillShade="F2"/>
          </w:tcPr>
          <w:p w14:paraId="33B6DF32" w14:textId="36387E89" w:rsidR="00E01D23" w:rsidRPr="00005405" w:rsidRDefault="00E01D23" w:rsidP="00E01D23">
            <w:pPr>
              <w:spacing w:before="60" w:after="60"/>
              <w:jc w:val="center"/>
              <w:rPr>
                <w:rFonts w:asciiTheme="majorBidi" w:hAnsiTheme="majorBidi" w:cstheme="majorBidi"/>
                <w:color w:val="000000" w:themeColor="text1"/>
              </w:rPr>
            </w:pPr>
            <w:r w:rsidRPr="001606A4">
              <w:rPr>
                <w:rFonts w:asciiTheme="majorBidi" w:hAnsiTheme="majorBidi" w:cstheme="majorBidi"/>
                <w:color w:val="000000" w:themeColor="text1"/>
              </w:rPr>
              <w:t>16%</w:t>
            </w:r>
          </w:p>
        </w:tc>
        <w:tc>
          <w:tcPr>
            <w:tcW w:w="998" w:type="dxa"/>
            <w:tcBorders>
              <w:bottom w:val="single" w:sz="4" w:space="0" w:color="auto"/>
            </w:tcBorders>
            <w:shd w:val="clear" w:color="auto" w:fill="F2F2F2" w:themeFill="background1" w:themeFillShade="F2"/>
          </w:tcPr>
          <w:p w14:paraId="099D52EA" w14:textId="305B122E" w:rsidR="00E01D23" w:rsidRDefault="00E01D23" w:rsidP="00E01D23">
            <w:pPr>
              <w:spacing w:before="60" w:after="60"/>
              <w:jc w:val="center"/>
              <w:rPr>
                <w:rFonts w:asciiTheme="majorBidi" w:hAnsiTheme="majorBidi" w:cstheme="majorBidi"/>
                <w:color w:val="000000" w:themeColor="text1"/>
              </w:rPr>
            </w:pPr>
            <w:r w:rsidRPr="001606A4">
              <w:rPr>
                <w:rFonts w:asciiTheme="majorBidi" w:hAnsiTheme="majorBidi" w:cstheme="majorBidi"/>
                <w:color w:val="000000" w:themeColor="text1"/>
              </w:rPr>
              <w:t>4%</w:t>
            </w:r>
          </w:p>
        </w:tc>
      </w:tr>
    </w:tbl>
    <w:p w14:paraId="277F8671" w14:textId="77777777" w:rsidR="000A3EC9" w:rsidRDefault="000A3EC9" w:rsidP="000A3EC9">
      <w:pPr>
        <w:spacing w:line="480" w:lineRule="auto"/>
        <w:rPr>
          <w:rFonts w:asciiTheme="majorBidi" w:hAnsiTheme="majorBidi" w:cstheme="majorBidi"/>
          <w:color w:val="FF0000"/>
        </w:rPr>
      </w:pPr>
    </w:p>
    <w:p w14:paraId="5FF7EED0" w14:textId="77777777" w:rsidR="002B6C90" w:rsidRDefault="002B6C90" w:rsidP="000A3EC9">
      <w:pPr>
        <w:spacing w:after="0" w:line="360" w:lineRule="auto"/>
        <w:rPr>
          <w:rFonts w:asciiTheme="majorBidi" w:hAnsiTheme="majorBidi" w:cstheme="majorBidi"/>
          <w:b/>
          <w:bCs/>
          <w:color w:val="000000" w:themeColor="text1"/>
        </w:rPr>
      </w:pPr>
    </w:p>
    <w:p w14:paraId="5623606A" w14:textId="77777777" w:rsidR="002B6C90" w:rsidRDefault="002B6C90" w:rsidP="000A3EC9">
      <w:pPr>
        <w:spacing w:after="0" w:line="360" w:lineRule="auto"/>
        <w:rPr>
          <w:rFonts w:asciiTheme="majorBidi" w:hAnsiTheme="majorBidi" w:cstheme="majorBidi"/>
          <w:b/>
          <w:bCs/>
          <w:color w:val="000000" w:themeColor="text1"/>
        </w:rPr>
      </w:pPr>
    </w:p>
    <w:p w14:paraId="3AE7AB3F" w14:textId="77777777" w:rsidR="002B6C90" w:rsidRDefault="002B6C90" w:rsidP="000A3EC9">
      <w:pPr>
        <w:spacing w:after="0" w:line="360" w:lineRule="auto"/>
        <w:rPr>
          <w:rFonts w:asciiTheme="majorBidi" w:hAnsiTheme="majorBidi" w:cstheme="majorBidi"/>
          <w:b/>
          <w:bCs/>
          <w:color w:val="000000" w:themeColor="text1"/>
        </w:rPr>
      </w:pPr>
    </w:p>
    <w:p w14:paraId="3AB66572" w14:textId="77777777" w:rsidR="002B6C90" w:rsidRDefault="002B6C90" w:rsidP="000A3EC9">
      <w:pPr>
        <w:spacing w:after="0" w:line="360" w:lineRule="auto"/>
        <w:rPr>
          <w:rFonts w:asciiTheme="majorBidi" w:hAnsiTheme="majorBidi" w:cstheme="majorBidi"/>
          <w:b/>
          <w:bCs/>
          <w:color w:val="000000" w:themeColor="text1"/>
        </w:rPr>
      </w:pPr>
    </w:p>
    <w:p w14:paraId="39FEB1C0" w14:textId="77777777" w:rsidR="002B6C90" w:rsidRDefault="002B6C90" w:rsidP="000A3EC9">
      <w:pPr>
        <w:spacing w:after="0" w:line="360" w:lineRule="auto"/>
        <w:rPr>
          <w:rFonts w:asciiTheme="majorBidi" w:hAnsiTheme="majorBidi" w:cstheme="majorBidi"/>
          <w:b/>
          <w:bCs/>
          <w:color w:val="000000" w:themeColor="text1"/>
        </w:rPr>
      </w:pPr>
    </w:p>
    <w:p w14:paraId="7A15636A" w14:textId="77777777" w:rsidR="002B6C90" w:rsidRDefault="002B6C90" w:rsidP="000A3EC9">
      <w:pPr>
        <w:spacing w:after="0" w:line="360" w:lineRule="auto"/>
        <w:rPr>
          <w:rFonts w:asciiTheme="majorBidi" w:hAnsiTheme="majorBidi" w:cstheme="majorBidi"/>
          <w:b/>
          <w:bCs/>
          <w:color w:val="000000" w:themeColor="text1"/>
        </w:rPr>
      </w:pPr>
    </w:p>
    <w:p w14:paraId="6E727BB6" w14:textId="77777777" w:rsidR="002B6C90" w:rsidRDefault="002B6C90" w:rsidP="000A3EC9">
      <w:pPr>
        <w:spacing w:after="0" w:line="360" w:lineRule="auto"/>
        <w:rPr>
          <w:rFonts w:asciiTheme="majorBidi" w:hAnsiTheme="majorBidi" w:cstheme="majorBidi"/>
          <w:b/>
          <w:bCs/>
          <w:color w:val="000000" w:themeColor="text1"/>
        </w:rPr>
      </w:pPr>
    </w:p>
    <w:p w14:paraId="0D5B7C35" w14:textId="77777777" w:rsidR="002B6C90" w:rsidRDefault="002B6C90" w:rsidP="000A3EC9">
      <w:pPr>
        <w:spacing w:after="0" w:line="360" w:lineRule="auto"/>
        <w:rPr>
          <w:rFonts w:asciiTheme="majorBidi" w:hAnsiTheme="majorBidi" w:cstheme="majorBidi"/>
          <w:b/>
          <w:bCs/>
          <w:color w:val="000000" w:themeColor="text1"/>
        </w:rPr>
      </w:pPr>
    </w:p>
    <w:p w14:paraId="070126A7" w14:textId="77777777" w:rsidR="004B35BA" w:rsidRDefault="004B35BA" w:rsidP="000A3EC9">
      <w:pPr>
        <w:spacing w:after="0" w:line="360" w:lineRule="auto"/>
        <w:rPr>
          <w:rFonts w:asciiTheme="majorBidi" w:hAnsiTheme="majorBidi" w:cstheme="majorBidi"/>
          <w:b/>
          <w:bCs/>
          <w:color w:val="000000" w:themeColor="text1"/>
        </w:rPr>
      </w:pPr>
    </w:p>
    <w:p w14:paraId="4A66FB82" w14:textId="34207A89" w:rsidR="000A3EC9" w:rsidRPr="000A556A" w:rsidRDefault="000A3EC9" w:rsidP="000A3EC9">
      <w:pPr>
        <w:spacing w:after="0" w:line="360" w:lineRule="auto"/>
        <w:rPr>
          <w:rFonts w:asciiTheme="majorBidi" w:hAnsiTheme="majorBidi" w:cstheme="majorBidi"/>
          <w:b/>
          <w:bCs/>
          <w:color w:val="000000" w:themeColor="text1"/>
        </w:rPr>
      </w:pPr>
      <w:r w:rsidRPr="00BA0A35">
        <w:rPr>
          <w:rFonts w:asciiTheme="majorBidi" w:hAnsiTheme="majorBidi" w:cstheme="majorBidi"/>
          <w:b/>
          <w:bCs/>
          <w:color w:val="000000" w:themeColor="text1"/>
        </w:rPr>
        <w:lastRenderedPageBreak/>
        <w:t xml:space="preserve">Table </w:t>
      </w:r>
      <w:r>
        <w:rPr>
          <w:rFonts w:asciiTheme="majorBidi" w:hAnsiTheme="majorBidi" w:cstheme="majorBidi"/>
          <w:b/>
          <w:bCs/>
          <w:color w:val="000000" w:themeColor="text1"/>
        </w:rPr>
        <w:t>S</w:t>
      </w:r>
      <w:r w:rsidR="00E01D23">
        <w:rPr>
          <w:rFonts w:asciiTheme="majorBidi" w:hAnsiTheme="majorBidi" w:cstheme="majorBidi"/>
          <w:b/>
          <w:bCs/>
          <w:color w:val="000000" w:themeColor="text1"/>
        </w:rPr>
        <w:t>3</w:t>
      </w:r>
      <w:r w:rsidRPr="00BA0A35">
        <w:rPr>
          <w:rFonts w:asciiTheme="majorBidi" w:hAnsiTheme="majorBidi" w:cstheme="majorBidi"/>
          <w:b/>
          <w:bCs/>
          <w:color w:val="000000" w:themeColor="text1"/>
        </w:rPr>
        <w:t>.</w:t>
      </w:r>
      <w:r>
        <w:rPr>
          <w:rFonts w:asciiTheme="majorBidi" w:hAnsiTheme="majorBidi" w:cstheme="majorBidi"/>
          <w:b/>
          <w:bCs/>
          <w:color w:val="000000"/>
        </w:rPr>
        <w:t xml:space="preserve"> </w:t>
      </w:r>
      <w:r w:rsidRPr="00C95C76">
        <w:rPr>
          <w:rFonts w:asciiTheme="majorBidi" w:hAnsiTheme="majorBidi" w:cstheme="majorBidi"/>
          <w:b/>
          <w:bCs/>
          <w:color w:val="000000"/>
        </w:rPr>
        <w:t xml:space="preserve">Electroencephalography </w:t>
      </w:r>
      <w:r w:rsidR="00EC1A9D">
        <w:rPr>
          <w:rFonts w:asciiTheme="majorBidi" w:hAnsiTheme="majorBidi" w:cstheme="majorBidi"/>
          <w:b/>
          <w:bCs/>
          <w:color w:val="000000"/>
        </w:rPr>
        <w:t xml:space="preserve">(EEG) </w:t>
      </w:r>
      <w:r w:rsidRPr="00C95C76">
        <w:rPr>
          <w:rFonts w:asciiTheme="majorBidi" w:hAnsiTheme="majorBidi" w:cstheme="majorBidi"/>
          <w:b/>
          <w:bCs/>
          <w:color w:val="000000"/>
        </w:rPr>
        <w:t xml:space="preserve">for </w:t>
      </w:r>
      <w:r w:rsidR="00EC1A9D" w:rsidRPr="00C95C76">
        <w:rPr>
          <w:rFonts w:asciiTheme="majorBidi" w:hAnsiTheme="majorBidi" w:cstheme="majorBidi"/>
          <w:b/>
          <w:bCs/>
          <w:color w:val="000000"/>
        </w:rPr>
        <w:t>epilepsy diagnosis</w:t>
      </w:r>
    </w:p>
    <w:tbl>
      <w:tblPr>
        <w:tblW w:w="0" w:type="auto"/>
        <w:tblLook w:val="04A0" w:firstRow="1" w:lastRow="0" w:firstColumn="1" w:lastColumn="0" w:noHBand="0" w:noVBand="1"/>
      </w:tblPr>
      <w:tblGrid>
        <w:gridCol w:w="625"/>
        <w:gridCol w:w="989"/>
        <w:gridCol w:w="4681"/>
        <w:gridCol w:w="990"/>
        <w:gridCol w:w="1067"/>
        <w:gridCol w:w="998"/>
      </w:tblGrid>
      <w:tr w:rsidR="00C601A5" w:rsidRPr="00C601A5" w14:paraId="10BF18D5" w14:textId="77777777" w:rsidTr="002B6C90">
        <w:tc>
          <w:tcPr>
            <w:tcW w:w="625" w:type="dxa"/>
            <w:vMerge w:val="restart"/>
            <w:tcBorders>
              <w:top w:val="single" w:sz="4" w:space="0" w:color="auto"/>
            </w:tcBorders>
            <w:shd w:val="clear" w:color="auto" w:fill="9ECA80"/>
            <w:vAlign w:val="center"/>
          </w:tcPr>
          <w:p w14:paraId="6BCB899C" w14:textId="77777777" w:rsidR="000A3EC9" w:rsidRPr="00C601A5" w:rsidRDefault="000A3EC9" w:rsidP="000A4708">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7A6B0846"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77296721"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0A664704"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Voting Results</w:t>
            </w:r>
          </w:p>
        </w:tc>
      </w:tr>
      <w:tr w:rsidR="00C601A5" w:rsidRPr="00C601A5" w14:paraId="3A021AE6" w14:textId="77777777" w:rsidTr="002B6C90">
        <w:tc>
          <w:tcPr>
            <w:tcW w:w="625" w:type="dxa"/>
            <w:vMerge/>
            <w:tcBorders>
              <w:bottom w:val="single" w:sz="4" w:space="0" w:color="auto"/>
            </w:tcBorders>
            <w:shd w:val="clear" w:color="auto" w:fill="9ECA80"/>
          </w:tcPr>
          <w:p w14:paraId="0E285596" w14:textId="77777777" w:rsidR="000A3EC9" w:rsidRPr="00C601A5" w:rsidRDefault="000A3EC9" w:rsidP="000A4708">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3C68036E" w14:textId="77777777" w:rsidR="000A3EC9" w:rsidRPr="00C601A5" w:rsidRDefault="000A3EC9" w:rsidP="000A4708">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7D5865AE" w14:textId="77777777" w:rsidR="000A3EC9" w:rsidRPr="00C601A5" w:rsidRDefault="000A3EC9" w:rsidP="000A4708">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4341B26E"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4A67074B"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6D8FA036"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Disagree</w:t>
            </w:r>
          </w:p>
        </w:tc>
      </w:tr>
      <w:tr w:rsidR="00C601A5" w:rsidRPr="00C601A5" w14:paraId="2A8C3BD7" w14:textId="77777777" w:rsidTr="002B6C90">
        <w:tc>
          <w:tcPr>
            <w:tcW w:w="625" w:type="dxa"/>
            <w:tcBorders>
              <w:top w:val="single" w:sz="4" w:space="0" w:color="auto"/>
            </w:tcBorders>
          </w:tcPr>
          <w:p w14:paraId="7DCEB6F4"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S1</w:t>
            </w:r>
          </w:p>
        </w:tc>
        <w:tc>
          <w:tcPr>
            <w:tcW w:w="989" w:type="dxa"/>
            <w:tcBorders>
              <w:top w:val="single" w:sz="4" w:space="0" w:color="auto"/>
            </w:tcBorders>
          </w:tcPr>
          <w:p w14:paraId="7E4DA0D4"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tcBorders>
              <w:top w:val="single" w:sz="4" w:space="0" w:color="auto"/>
            </w:tcBorders>
          </w:tcPr>
          <w:p w14:paraId="031FDE54" w14:textId="43CAFC28" w:rsidR="004B35BA" w:rsidRPr="00C601A5" w:rsidRDefault="004B35BA"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Diagnosis of epilepsy should not be excluded by a normal EEG.</w:t>
            </w:r>
          </w:p>
        </w:tc>
        <w:tc>
          <w:tcPr>
            <w:tcW w:w="990" w:type="dxa"/>
            <w:tcBorders>
              <w:top w:val="single" w:sz="4" w:space="0" w:color="auto"/>
            </w:tcBorders>
          </w:tcPr>
          <w:p w14:paraId="78A0F2FC"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96.3%</w:t>
            </w:r>
          </w:p>
        </w:tc>
        <w:tc>
          <w:tcPr>
            <w:tcW w:w="1067" w:type="dxa"/>
            <w:tcBorders>
              <w:top w:val="single" w:sz="4" w:space="0" w:color="auto"/>
            </w:tcBorders>
          </w:tcPr>
          <w:p w14:paraId="5196AFC6"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3.7%</w:t>
            </w:r>
          </w:p>
        </w:tc>
        <w:tc>
          <w:tcPr>
            <w:tcW w:w="998" w:type="dxa"/>
            <w:tcBorders>
              <w:top w:val="single" w:sz="4" w:space="0" w:color="auto"/>
            </w:tcBorders>
          </w:tcPr>
          <w:p w14:paraId="1CE22403"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1E80AE4B" w14:textId="77777777" w:rsidTr="000A4708">
        <w:tc>
          <w:tcPr>
            <w:tcW w:w="625" w:type="dxa"/>
            <w:vMerge w:val="restart"/>
            <w:shd w:val="clear" w:color="auto" w:fill="F2F2F2" w:themeFill="background1" w:themeFillShade="F2"/>
          </w:tcPr>
          <w:p w14:paraId="60E07C26"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S2</w:t>
            </w:r>
          </w:p>
        </w:tc>
        <w:tc>
          <w:tcPr>
            <w:tcW w:w="989" w:type="dxa"/>
            <w:shd w:val="clear" w:color="auto" w:fill="F2F2F2" w:themeFill="background1" w:themeFillShade="F2"/>
          </w:tcPr>
          <w:p w14:paraId="1F079DDD"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shd w:val="clear" w:color="auto" w:fill="F2F2F2" w:themeFill="background1" w:themeFillShade="F2"/>
          </w:tcPr>
          <w:p w14:paraId="023FFBE2" w14:textId="77777777" w:rsidR="000A3EC9" w:rsidRPr="00C601A5" w:rsidRDefault="000A3EC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EEG is not routinely indicated and cannot exclude a diagnosis of epilepsy.</w:t>
            </w:r>
          </w:p>
        </w:tc>
        <w:tc>
          <w:tcPr>
            <w:tcW w:w="990" w:type="dxa"/>
            <w:shd w:val="clear" w:color="auto" w:fill="F2F2F2" w:themeFill="background1" w:themeFillShade="F2"/>
          </w:tcPr>
          <w:p w14:paraId="6BAEC359"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62%</w:t>
            </w:r>
          </w:p>
        </w:tc>
        <w:tc>
          <w:tcPr>
            <w:tcW w:w="1067" w:type="dxa"/>
            <w:shd w:val="clear" w:color="auto" w:fill="F2F2F2" w:themeFill="background1" w:themeFillShade="F2"/>
          </w:tcPr>
          <w:p w14:paraId="2A891AA8"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17%</w:t>
            </w:r>
          </w:p>
        </w:tc>
        <w:tc>
          <w:tcPr>
            <w:tcW w:w="998" w:type="dxa"/>
            <w:shd w:val="clear" w:color="auto" w:fill="F2F2F2" w:themeFill="background1" w:themeFillShade="F2"/>
          </w:tcPr>
          <w:p w14:paraId="68D06A08"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21%</w:t>
            </w:r>
          </w:p>
        </w:tc>
      </w:tr>
      <w:tr w:rsidR="00C601A5" w:rsidRPr="00C601A5" w14:paraId="6DD034B3" w14:textId="77777777" w:rsidTr="000A4708">
        <w:tc>
          <w:tcPr>
            <w:tcW w:w="625" w:type="dxa"/>
            <w:vMerge/>
            <w:shd w:val="clear" w:color="auto" w:fill="F2F2F2" w:themeFill="background1" w:themeFillShade="F2"/>
          </w:tcPr>
          <w:p w14:paraId="49AB309D" w14:textId="77777777" w:rsidR="000A3EC9" w:rsidRPr="00C601A5" w:rsidRDefault="000A3EC9" w:rsidP="000A4708">
            <w:pPr>
              <w:spacing w:before="60" w:after="60"/>
              <w:rPr>
                <w:rFonts w:asciiTheme="majorBidi" w:hAnsiTheme="majorBidi" w:cstheme="majorBidi"/>
                <w:color w:val="000000" w:themeColor="text1"/>
              </w:rPr>
            </w:pPr>
          </w:p>
        </w:tc>
        <w:tc>
          <w:tcPr>
            <w:tcW w:w="989" w:type="dxa"/>
            <w:shd w:val="clear" w:color="auto" w:fill="F2F2F2" w:themeFill="background1" w:themeFillShade="F2"/>
          </w:tcPr>
          <w:p w14:paraId="4774C7CF"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R2</w:t>
            </w:r>
          </w:p>
        </w:tc>
        <w:tc>
          <w:tcPr>
            <w:tcW w:w="4681" w:type="dxa"/>
            <w:shd w:val="clear" w:color="auto" w:fill="F2F2F2" w:themeFill="background1" w:themeFillShade="F2"/>
          </w:tcPr>
          <w:p w14:paraId="662222B1" w14:textId="556439B8" w:rsidR="004B35BA" w:rsidRPr="00C601A5" w:rsidRDefault="000A3EC9" w:rsidP="00193331">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 xml:space="preserve">Epilepsy is a clinical </w:t>
            </w:r>
            <w:r w:rsidR="0094071C" w:rsidRPr="00C601A5">
              <w:rPr>
                <w:rFonts w:asciiTheme="majorBidi" w:hAnsiTheme="majorBidi" w:cstheme="majorBidi"/>
                <w:color w:val="000000" w:themeColor="text1"/>
              </w:rPr>
              <w:t>diagnosis;</w:t>
            </w:r>
            <w:r w:rsidRPr="00C601A5">
              <w:rPr>
                <w:rFonts w:asciiTheme="majorBidi" w:hAnsiTheme="majorBidi" w:cstheme="majorBidi"/>
                <w:color w:val="000000" w:themeColor="text1"/>
              </w:rPr>
              <w:t xml:space="preserve"> however, EEG can be indicated in certain conditions</w:t>
            </w:r>
            <w:r w:rsidR="0094071C" w:rsidRPr="00C601A5">
              <w:rPr>
                <w:rStyle w:val="FootnoteReference"/>
                <w:rFonts w:asciiTheme="majorBidi" w:hAnsiTheme="majorBidi" w:cstheme="majorBidi"/>
                <w:color w:val="000000" w:themeColor="text1"/>
              </w:rPr>
              <w:footnoteReference w:id="1"/>
            </w:r>
            <w:r w:rsidRPr="00C601A5">
              <w:rPr>
                <w:rFonts w:asciiTheme="majorBidi" w:hAnsiTheme="majorBidi" w:cstheme="majorBidi"/>
                <w:color w:val="000000" w:themeColor="text1"/>
              </w:rPr>
              <w:t xml:space="preserve">. </w:t>
            </w:r>
          </w:p>
        </w:tc>
        <w:tc>
          <w:tcPr>
            <w:tcW w:w="990" w:type="dxa"/>
            <w:shd w:val="clear" w:color="auto" w:fill="F2F2F2" w:themeFill="background1" w:themeFillShade="F2"/>
          </w:tcPr>
          <w:p w14:paraId="4699DFFA"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100%</w:t>
            </w:r>
          </w:p>
        </w:tc>
        <w:tc>
          <w:tcPr>
            <w:tcW w:w="1067" w:type="dxa"/>
            <w:shd w:val="clear" w:color="auto" w:fill="F2F2F2" w:themeFill="background1" w:themeFillShade="F2"/>
          </w:tcPr>
          <w:p w14:paraId="18326771"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c>
          <w:tcPr>
            <w:tcW w:w="998" w:type="dxa"/>
            <w:shd w:val="clear" w:color="auto" w:fill="F2F2F2" w:themeFill="background1" w:themeFillShade="F2"/>
          </w:tcPr>
          <w:p w14:paraId="60B729EC"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530B63B4" w14:textId="77777777" w:rsidTr="000A4708">
        <w:tc>
          <w:tcPr>
            <w:tcW w:w="625" w:type="dxa"/>
          </w:tcPr>
          <w:p w14:paraId="67829B6E"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S3</w:t>
            </w:r>
          </w:p>
        </w:tc>
        <w:tc>
          <w:tcPr>
            <w:tcW w:w="989" w:type="dxa"/>
          </w:tcPr>
          <w:p w14:paraId="1891B417"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tcPr>
          <w:p w14:paraId="28B683C4" w14:textId="7EC5EA94" w:rsidR="004B35BA" w:rsidRPr="00C601A5" w:rsidRDefault="008D089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When there is clinical doubt, EEG should be used to assist the classification of epileptic seizures and epilepsy syndromes.</w:t>
            </w:r>
          </w:p>
        </w:tc>
        <w:tc>
          <w:tcPr>
            <w:tcW w:w="990" w:type="dxa"/>
          </w:tcPr>
          <w:p w14:paraId="7CE9AC86"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92.6%</w:t>
            </w:r>
          </w:p>
        </w:tc>
        <w:tc>
          <w:tcPr>
            <w:tcW w:w="1067" w:type="dxa"/>
          </w:tcPr>
          <w:p w14:paraId="2B8C84F8"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7.4%</w:t>
            </w:r>
          </w:p>
        </w:tc>
        <w:tc>
          <w:tcPr>
            <w:tcW w:w="998" w:type="dxa"/>
          </w:tcPr>
          <w:p w14:paraId="48D5F456"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57794370" w14:textId="77777777" w:rsidTr="000A4708">
        <w:tc>
          <w:tcPr>
            <w:tcW w:w="625" w:type="dxa"/>
            <w:shd w:val="clear" w:color="auto" w:fill="F2F2F2" w:themeFill="background1" w:themeFillShade="F2"/>
          </w:tcPr>
          <w:p w14:paraId="76FCCFC5"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S4</w:t>
            </w:r>
          </w:p>
        </w:tc>
        <w:tc>
          <w:tcPr>
            <w:tcW w:w="989" w:type="dxa"/>
            <w:shd w:val="clear" w:color="auto" w:fill="F2F2F2" w:themeFill="background1" w:themeFillShade="F2"/>
          </w:tcPr>
          <w:p w14:paraId="5BBBC189"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shd w:val="clear" w:color="auto" w:fill="F2F2F2" w:themeFill="background1" w:themeFillShade="F2"/>
          </w:tcPr>
          <w:p w14:paraId="4CFC801B" w14:textId="77C0A6F4" w:rsidR="004B35BA" w:rsidRPr="00C601A5" w:rsidRDefault="008D089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 xml:space="preserve">In case of suspected epilepsy and non-epileptic attack disorder, short-term video-EEG should be available (preferably with a suggestion) to support </w:t>
            </w:r>
            <w:r w:rsidR="0071108C">
              <w:rPr>
                <w:rFonts w:asciiTheme="majorBidi" w:hAnsiTheme="majorBidi" w:cstheme="majorBidi"/>
                <w:color w:val="000000" w:themeColor="text1"/>
              </w:rPr>
              <w:t xml:space="preserve">the </w:t>
            </w:r>
            <w:r w:rsidRPr="00C601A5">
              <w:rPr>
                <w:rFonts w:asciiTheme="majorBidi" w:hAnsiTheme="majorBidi" w:cstheme="majorBidi"/>
                <w:color w:val="000000" w:themeColor="text1"/>
              </w:rPr>
              <w:t>diagnosis.</w:t>
            </w:r>
          </w:p>
        </w:tc>
        <w:tc>
          <w:tcPr>
            <w:tcW w:w="990" w:type="dxa"/>
            <w:shd w:val="clear" w:color="auto" w:fill="F2F2F2" w:themeFill="background1" w:themeFillShade="F2"/>
          </w:tcPr>
          <w:p w14:paraId="0DCB75C3"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92.6%</w:t>
            </w:r>
          </w:p>
        </w:tc>
        <w:tc>
          <w:tcPr>
            <w:tcW w:w="1067" w:type="dxa"/>
            <w:shd w:val="clear" w:color="auto" w:fill="F2F2F2" w:themeFill="background1" w:themeFillShade="F2"/>
          </w:tcPr>
          <w:p w14:paraId="5171672C"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7.4%</w:t>
            </w:r>
          </w:p>
        </w:tc>
        <w:tc>
          <w:tcPr>
            <w:tcW w:w="998" w:type="dxa"/>
            <w:shd w:val="clear" w:color="auto" w:fill="F2F2F2" w:themeFill="background1" w:themeFillShade="F2"/>
          </w:tcPr>
          <w:p w14:paraId="068FD8B5"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073C4E3F" w14:textId="77777777" w:rsidTr="000A4708">
        <w:tc>
          <w:tcPr>
            <w:tcW w:w="625" w:type="dxa"/>
          </w:tcPr>
          <w:p w14:paraId="621CF58E"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S5</w:t>
            </w:r>
          </w:p>
        </w:tc>
        <w:tc>
          <w:tcPr>
            <w:tcW w:w="989" w:type="dxa"/>
          </w:tcPr>
          <w:p w14:paraId="0C052893"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tcPr>
          <w:p w14:paraId="3CF236AA" w14:textId="6F70980B" w:rsidR="004B35BA" w:rsidRPr="00C601A5" w:rsidRDefault="008D089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 xml:space="preserve">In </w:t>
            </w:r>
            <w:r w:rsidR="0071108C">
              <w:rPr>
                <w:rFonts w:asciiTheme="majorBidi" w:hAnsiTheme="majorBidi" w:cstheme="majorBidi"/>
                <w:color w:val="000000" w:themeColor="text1"/>
              </w:rPr>
              <w:t xml:space="preserve">the </w:t>
            </w:r>
            <w:r w:rsidRPr="00C601A5">
              <w:rPr>
                <w:rFonts w:asciiTheme="majorBidi" w:hAnsiTheme="majorBidi" w:cstheme="majorBidi"/>
                <w:color w:val="000000" w:themeColor="text1"/>
              </w:rPr>
              <w:t xml:space="preserve">case of patients who present diagnostic difficulties, inpatient video-EEG monitoring and other specialist investigations (including polysomnography with full EEG montages) should be available to support </w:t>
            </w:r>
            <w:r w:rsidR="0071108C">
              <w:rPr>
                <w:rFonts w:asciiTheme="majorBidi" w:hAnsiTheme="majorBidi" w:cstheme="majorBidi"/>
                <w:color w:val="000000" w:themeColor="text1"/>
              </w:rPr>
              <w:t xml:space="preserve">the </w:t>
            </w:r>
            <w:r w:rsidRPr="00C601A5">
              <w:rPr>
                <w:rFonts w:asciiTheme="majorBidi" w:hAnsiTheme="majorBidi" w:cstheme="majorBidi"/>
                <w:color w:val="000000" w:themeColor="text1"/>
              </w:rPr>
              <w:t>diagnosis.</w:t>
            </w:r>
          </w:p>
        </w:tc>
        <w:tc>
          <w:tcPr>
            <w:tcW w:w="990" w:type="dxa"/>
          </w:tcPr>
          <w:p w14:paraId="3327F87E"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96.3%</w:t>
            </w:r>
          </w:p>
        </w:tc>
        <w:tc>
          <w:tcPr>
            <w:tcW w:w="1067" w:type="dxa"/>
          </w:tcPr>
          <w:p w14:paraId="1F74C05C"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3.7%</w:t>
            </w:r>
          </w:p>
        </w:tc>
        <w:tc>
          <w:tcPr>
            <w:tcW w:w="998" w:type="dxa"/>
          </w:tcPr>
          <w:p w14:paraId="5D0440F1"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2AA59A28" w14:textId="77777777" w:rsidTr="000A4708">
        <w:tc>
          <w:tcPr>
            <w:tcW w:w="625" w:type="dxa"/>
            <w:shd w:val="clear" w:color="auto" w:fill="F2F2F2" w:themeFill="background1" w:themeFillShade="F2"/>
          </w:tcPr>
          <w:p w14:paraId="2F92818F"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S6</w:t>
            </w:r>
          </w:p>
        </w:tc>
        <w:tc>
          <w:tcPr>
            <w:tcW w:w="989" w:type="dxa"/>
            <w:shd w:val="clear" w:color="auto" w:fill="F2F2F2" w:themeFill="background1" w:themeFillShade="F2"/>
          </w:tcPr>
          <w:p w14:paraId="2281070B"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shd w:val="clear" w:color="auto" w:fill="F2F2F2" w:themeFill="background1" w:themeFillShade="F2"/>
          </w:tcPr>
          <w:p w14:paraId="4AF7FE66" w14:textId="09E57B89" w:rsidR="004B35BA" w:rsidRPr="00C601A5" w:rsidRDefault="008D089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When findings of a standard EEG have not supported epilepsy diagnosis or classification, a sleep EEG should be performed</w:t>
            </w:r>
          </w:p>
        </w:tc>
        <w:tc>
          <w:tcPr>
            <w:tcW w:w="990" w:type="dxa"/>
            <w:shd w:val="clear" w:color="auto" w:fill="F2F2F2" w:themeFill="background1" w:themeFillShade="F2"/>
          </w:tcPr>
          <w:p w14:paraId="26E75AE2"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92.6%</w:t>
            </w:r>
          </w:p>
        </w:tc>
        <w:tc>
          <w:tcPr>
            <w:tcW w:w="1067" w:type="dxa"/>
            <w:shd w:val="clear" w:color="auto" w:fill="F2F2F2" w:themeFill="background1" w:themeFillShade="F2"/>
          </w:tcPr>
          <w:p w14:paraId="1496630D"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7.4%</w:t>
            </w:r>
          </w:p>
        </w:tc>
        <w:tc>
          <w:tcPr>
            <w:tcW w:w="998" w:type="dxa"/>
            <w:shd w:val="clear" w:color="auto" w:fill="F2F2F2" w:themeFill="background1" w:themeFillShade="F2"/>
          </w:tcPr>
          <w:p w14:paraId="6862A01E"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5294AB9D" w14:textId="77777777" w:rsidTr="000A4708">
        <w:tc>
          <w:tcPr>
            <w:tcW w:w="625" w:type="dxa"/>
          </w:tcPr>
          <w:p w14:paraId="2E17C2A7"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S7</w:t>
            </w:r>
          </w:p>
        </w:tc>
        <w:tc>
          <w:tcPr>
            <w:tcW w:w="989" w:type="dxa"/>
          </w:tcPr>
          <w:p w14:paraId="60935D81"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tcPr>
          <w:p w14:paraId="1076F9BB" w14:textId="08A1E782" w:rsidR="004B35BA" w:rsidRPr="00C601A5" w:rsidRDefault="008D089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 xml:space="preserve">The test should not be performed in patients with </w:t>
            </w:r>
            <w:r w:rsidR="0071108C">
              <w:rPr>
                <w:rFonts w:asciiTheme="majorBidi" w:hAnsiTheme="majorBidi" w:cstheme="majorBidi"/>
                <w:color w:val="000000" w:themeColor="text1"/>
              </w:rPr>
              <w:t xml:space="preserve">a </w:t>
            </w:r>
            <w:r w:rsidRPr="00C601A5">
              <w:rPr>
                <w:rFonts w:asciiTheme="majorBidi" w:hAnsiTheme="majorBidi" w:cstheme="majorBidi"/>
                <w:color w:val="000000" w:themeColor="text1"/>
              </w:rPr>
              <w:t>typical history of other disorders (such as migraine and syncope) since the probability of epilepsy will be minor</w:t>
            </w:r>
          </w:p>
        </w:tc>
        <w:tc>
          <w:tcPr>
            <w:tcW w:w="990" w:type="dxa"/>
          </w:tcPr>
          <w:p w14:paraId="3F572292"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84%</w:t>
            </w:r>
          </w:p>
        </w:tc>
        <w:tc>
          <w:tcPr>
            <w:tcW w:w="1067" w:type="dxa"/>
          </w:tcPr>
          <w:p w14:paraId="0CD61841"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4%</w:t>
            </w:r>
          </w:p>
        </w:tc>
        <w:tc>
          <w:tcPr>
            <w:tcW w:w="998" w:type="dxa"/>
          </w:tcPr>
          <w:p w14:paraId="0C6D2798"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12%</w:t>
            </w:r>
          </w:p>
        </w:tc>
      </w:tr>
      <w:tr w:rsidR="00C601A5" w:rsidRPr="00C601A5" w14:paraId="0F5DBD26" w14:textId="77777777" w:rsidTr="008D0899">
        <w:tc>
          <w:tcPr>
            <w:tcW w:w="625" w:type="dxa"/>
            <w:shd w:val="clear" w:color="auto" w:fill="F2F2F2" w:themeFill="background1" w:themeFillShade="F2"/>
          </w:tcPr>
          <w:p w14:paraId="5551E6B3" w14:textId="321C7757" w:rsidR="008D0899" w:rsidRPr="00C601A5" w:rsidRDefault="008D0899" w:rsidP="008D0899">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S8</w:t>
            </w:r>
          </w:p>
        </w:tc>
        <w:tc>
          <w:tcPr>
            <w:tcW w:w="989" w:type="dxa"/>
            <w:shd w:val="clear" w:color="auto" w:fill="F2F2F2" w:themeFill="background1" w:themeFillShade="F2"/>
          </w:tcPr>
          <w:p w14:paraId="420C4A4D" w14:textId="091B1BE7" w:rsidR="008D0899" w:rsidRPr="00C601A5" w:rsidRDefault="008D0899" w:rsidP="008D0899">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shd w:val="clear" w:color="auto" w:fill="F2F2F2" w:themeFill="background1" w:themeFillShade="F2"/>
          </w:tcPr>
          <w:p w14:paraId="6C8B4DAD" w14:textId="700A117B" w:rsidR="008D0899" w:rsidRPr="00C601A5" w:rsidRDefault="008D0899" w:rsidP="008D0899">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Increasing recording time to 60 minutes on conventional EEG is a more convenient and cost-effective method of enhancing the EEG diagnostic yield compared to multiple conventional EEGs.</w:t>
            </w:r>
          </w:p>
        </w:tc>
        <w:tc>
          <w:tcPr>
            <w:tcW w:w="990" w:type="dxa"/>
            <w:shd w:val="clear" w:color="auto" w:fill="F2F2F2" w:themeFill="background1" w:themeFillShade="F2"/>
          </w:tcPr>
          <w:p w14:paraId="372FE0A8" w14:textId="4BAA2EE9" w:rsidR="008D0899" w:rsidRPr="00EC17AB" w:rsidRDefault="0071108C" w:rsidP="008D0899">
            <w:pPr>
              <w:spacing w:before="60" w:after="60"/>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67" w:type="dxa"/>
            <w:shd w:val="clear" w:color="auto" w:fill="F2F2F2" w:themeFill="background1" w:themeFillShade="F2"/>
          </w:tcPr>
          <w:p w14:paraId="42CA5BC8" w14:textId="7D48883E" w:rsidR="008D0899" w:rsidRPr="00EC17AB" w:rsidRDefault="0071108C" w:rsidP="008D0899">
            <w:pPr>
              <w:spacing w:before="60" w:after="60"/>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998" w:type="dxa"/>
            <w:shd w:val="clear" w:color="auto" w:fill="F2F2F2" w:themeFill="background1" w:themeFillShade="F2"/>
          </w:tcPr>
          <w:p w14:paraId="682FDDD2" w14:textId="76146CE1" w:rsidR="008D0899" w:rsidRPr="00EC17AB" w:rsidRDefault="0071108C" w:rsidP="008D0899">
            <w:pPr>
              <w:spacing w:before="60" w:after="60"/>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C601A5" w:rsidRPr="00C601A5" w14:paraId="462BAB15" w14:textId="77777777" w:rsidTr="000A4708">
        <w:tc>
          <w:tcPr>
            <w:tcW w:w="625" w:type="dxa"/>
          </w:tcPr>
          <w:p w14:paraId="50EE007C"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S9</w:t>
            </w:r>
          </w:p>
        </w:tc>
        <w:tc>
          <w:tcPr>
            <w:tcW w:w="989" w:type="dxa"/>
          </w:tcPr>
          <w:p w14:paraId="55957627"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tcPr>
          <w:p w14:paraId="61E29F97" w14:textId="463B0BC4" w:rsidR="00944414" w:rsidRPr="00C601A5" w:rsidRDefault="008D089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 xml:space="preserve">In </w:t>
            </w:r>
            <w:r w:rsidR="0071108C">
              <w:rPr>
                <w:rFonts w:asciiTheme="majorBidi" w:hAnsiTheme="majorBidi" w:cstheme="majorBidi"/>
                <w:color w:val="000000" w:themeColor="text1"/>
              </w:rPr>
              <w:t xml:space="preserve">the </w:t>
            </w:r>
            <w:r w:rsidRPr="00C601A5">
              <w:rPr>
                <w:rFonts w:asciiTheme="majorBidi" w:hAnsiTheme="majorBidi" w:cstheme="majorBidi"/>
                <w:color w:val="000000" w:themeColor="text1"/>
              </w:rPr>
              <w:t xml:space="preserve">case of patients with a likelihood of a non-convulsive epileptic seizure as suggested by the clinical history, the finding of epileptiform </w:t>
            </w:r>
            <w:r w:rsidRPr="00C601A5">
              <w:rPr>
                <w:rFonts w:asciiTheme="majorBidi" w:hAnsiTheme="majorBidi" w:cstheme="majorBidi"/>
                <w:color w:val="000000" w:themeColor="text1"/>
              </w:rPr>
              <w:lastRenderedPageBreak/>
              <w:t>abnormalities is specific to assess the risk of seizure recurrence.</w:t>
            </w:r>
          </w:p>
        </w:tc>
        <w:tc>
          <w:tcPr>
            <w:tcW w:w="990" w:type="dxa"/>
          </w:tcPr>
          <w:p w14:paraId="4E115380"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lastRenderedPageBreak/>
              <w:t>81.5%</w:t>
            </w:r>
          </w:p>
        </w:tc>
        <w:tc>
          <w:tcPr>
            <w:tcW w:w="1067" w:type="dxa"/>
          </w:tcPr>
          <w:p w14:paraId="09BD21B5"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18.5%</w:t>
            </w:r>
          </w:p>
        </w:tc>
        <w:tc>
          <w:tcPr>
            <w:tcW w:w="998" w:type="dxa"/>
          </w:tcPr>
          <w:p w14:paraId="37C2C5D1"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4F404759" w14:textId="77777777" w:rsidTr="000A4708">
        <w:tc>
          <w:tcPr>
            <w:tcW w:w="625" w:type="dxa"/>
            <w:shd w:val="clear" w:color="auto" w:fill="F2F2F2" w:themeFill="background1" w:themeFillShade="F2"/>
          </w:tcPr>
          <w:p w14:paraId="5D520367" w14:textId="3721ABEB" w:rsidR="002B6C90" w:rsidRPr="00C601A5" w:rsidRDefault="002B6C90" w:rsidP="002B6C90">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S10</w:t>
            </w:r>
          </w:p>
        </w:tc>
        <w:tc>
          <w:tcPr>
            <w:tcW w:w="989" w:type="dxa"/>
            <w:shd w:val="clear" w:color="auto" w:fill="F2F2F2" w:themeFill="background1" w:themeFillShade="F2"/>
          </w:tcPr>
          <w:p w14:paraId="2E59602F" w14:textId="6AB91F48" w:rsidR="002B6C90" w:rsidRPr="00C601A5" w:rsidRDefault="002B6C90" w:rsidP="002B6C90">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shd w:val="clear" w:color="auto" w:fill="F2F2F2" w:themeFill="background1" w:themeFillShade="F2"/>
          </w:tcPr>
          <w:p w14:paraId="35CBB5C7" w14:textId="1034CD80" w:rsidR="00944414" w:rsidRPr="00C601A5" w:rsidRDefault="008D0899" w:rsidP="002B6C90">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Video-EEG is the gold standard for the diagnosis of epilepsy and its mimics.</w:t>
            </w:r>
          </w:p>
        </w:tc>
        <w:tc>
          <w:tcPr>
            <w:tcW w:w="990" w:type="dxa"/>
            <w:shd w:val="clear" w:color="auto" w:fill="F2F2F2" w:themeFill="background1" w:themeFillShade="F2"/>
          </w:tcPr>
          <w:p w14:paraId="630970CD" w14:textId="77777777" w:rsidR="002B6C90" w:rsidRPr="00C601A5" w:rsidRDefault="002B6C90" w:rsidP="002B6C90">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100%</w:t>
            </w:r>
          </w:p>
        </w:tc>
        <w:tc>
          <w:tcPr>
            <w:tcW w:w="1067" w:type="dxa"/>
            <w:shd w:val="clear" w:color="auto" w:fill="F2F2F2" w:themeFill="background1" w:themeFillShade="F2"/>
          </w:tcPr>
          <w:p w14:paraId="7C395CAF" w14:textId="77777777" w:rsidR="002B6C90" w:rsidRPr="00C601A5" w:rsidRDefault="002B6C90" w:rsidP="002B6C90">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c>
          <w:tcPr>
            <w:tcW w:w="998" w:type="dxa"/>
            <w:shd w:val="clear" w:color="auto" w:fill="F2F2F2" w:themeFill="background1" w:themeFillShade="F2"/>
          </w:tcPr>
          <w:p w14:paraId="3FA59B36" w14:textId="77777777" w:rsidR="002B6C90" w:rsidRPr="00C601A5" w:rsidRDefault="002B6C90" w:rsidP="002B6C90">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0DF1D793" w14:textId="77777777" w:rsidTr="000A4708">
        <w:tc>
          <w:tcPr>
            <w:tcW w:w="625" w:type="dxa"/>
          </w:tcPr>
          <w:p w14:paraId="6FFE0E46"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S11</w:t>
            </w:r>
          </w:p>
        </w:tc>
        <w:tc>
          <w:tcPr>
            <w:tcW w:w="989" w:type="dxa"/>
          </w:tcPr>
          <w:p w14:paraId="007697AF"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tcPr>
          <w:p w14:paraId="60A5B89D" w14:textId="5C5E2A20" w:rsidR="00B240B0" w:rsidRPr="00C601A5" w:rsidRDefault="008D089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Recording attacks in the patient’s usual setting is an advantage of the ambulatory EEG recording, but it is still inconvenient and costly.</w:t>
            </w:r>
          </w:p>
        </w:tc>
        <w:tc>
          <w:tcPr>
            <w:tcW w:w="990" w:type="dxa"/>
          </w:tcPr>
          <w:p w14:paraId="50A84709"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85.2%</w:t>
            </w:r>
          </w:p>
        </w:tc>
        <w:tc>
          <w:tcPr>
            <w:tcW w:w="1067" w:type="dxa"/>
          </w:tcPr>
          <w:p w14:paraId="62BA0E11"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14.2%</w:t>
            </w:r>
          </w:p>
        </w:tc>
        <w:tc>
          <w:tcPr>
            <w:tcW w:w="998" w:type="dxa"/>
          </w:tcPr>
          <w:p w14:paraId="16BA8E4D"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63E5299C" w14:textId="77777777" w:rsidTr="000A4708">
        <w:tc>
          <w:tcPr>
            <w:tcW w:w="625" w:type="dxa"/>
            <w:shd w:val="clear" w:color="auto" w:fill="F2F2F2" w:themeFill="background1" w:themeFillShade="F2"/>
          </w:tcPr>
          <w:p w14:paraId="11E7CD57"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S12</w:t>
            </w:r>
          </w:p>
        </w:tc>
        <w:tc>
          <w:tcPr>
            <w:tcW w:w="989" w:type="dxa"/>
            <w:shd w:val="clear" w:color="auto" w:fill="F2F2F2" w:themeFill="background1" w:themeFillShade="F2"/>
          </w:tcPr>
          <w:p w14:paraId="04BD3928"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shd w:val="clear" w:color="auto" w:fill="F2F2F2" w:themeFill="background1" w:themeFillShade="F2"/>
          </w:tcPr>
          <w:p w14:paraId="6A466FFF" w14:textId="142DC4FC" w:rsidR="00B240B0" w:rsidRPr="00C601A5" w:rsidRDefault="008D089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All 21 electrodes and placements should be used (10-20 system) as recommended by the International Federation of Clinical Neurophysiology.</w:t>
            </w:r>
          </w:p>
        </w:tc>
        <w:tc>
          <w:tcPr>
            <w:tcW w:w="990" w:type="dxa"/>
            <w:shd w:val="clear" w:color="auto" w:fill="F2F2F2" w:themeFill="background1" w:themeFillShade="F2"/>
          </w:tcPr>
          <w:p w14:paraId="2B4379E2"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96.2%</w:t>
            </w:r>
          </w:p>
        </w:tc>
        <w:tc>
          <w:tcPr>
            <w:tcW w:w="1067" w:type="dxa"/>
            <w:shd w:val="clear" w:color="auto" w:fill="F2F2F2" w:themeFill="background1" w:themeFillShade="F2"/>
          </w:tcPr>
          <w:p w14:paraId="56A78A53"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3.8%</w:t>
            </w:r>
          </w:p>
        </w:tc>
        <w:tc>
          <w:tcPr>
            <w:tcW w:w="998" w:type="dxa"/>
            <w:shd w:val="clear" w:color="auto" w:fill="F2F2F2" w:themeFill="background1" w:themeFillShade="F2"/>
          </w:tcPr>
          <w:p w14:paraId="747266F8"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6D48E48B" w14:textId="77777777" w:rsidTr="008D0899">
        <w:tc>
          <w:tcPr>
            <w:tcW w:w="625" w:type="dxa"/>
            <w:shd w:val="clear" w:color="auto" w:fill="auto"/>
          </w:tcPr>
          <w:p w14:paraId="130F08C6" w14:textId="59E33D81"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S1</w:t>
            </w:r>
            <w:r w:rsidR="008D0899" w:rsidRPr="00C601A5">
              <w:rPr>
                <w:rFonts w:asciiTheme="majorBidi" w:hAnsiTheme="majorBidi" w:cstheme="majorBidi"/>
                <w:color w:val="000000" w:themeColor="text1"/>
              </w:rPr>
              <w:t>3</w:t>
            </w:r>
          </w:p>
        </w:tc>
        <w:tc>
          <w:tcPr>
            <w:tcW w:w="989" w:type="dxa"/>
            <w:shd w:val="clear" w:color="auto" w:fill="auto"/>
          </w:tcPr>
          <w:p w14:paraId="42D04A67" w14:textId="77777777" w:rsidR="000A3EC9" w:rsidRPr="00C601A5" w:rsidRDefault="000A3EC9" w:rsidP="000A4708">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shd w:val="clear" w:color="auto" w:fill="auto"/>
          </w:tcPr>
          <w:p w14:paraId="4BC32D48" w14:textId="71FB4F7D" w:rsidR="00A8443D" w:rsidRPr="00C601A5" w:rsidRDefault="008D0899"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Periods when the eyes are closed and when they are open should be included in the recordings.</w:t>
            </w:r>
          </w:p>
        </w:tc>
        <w:tc>
          <w:tcPr>
            <w:tcW w:w="990" w:type="dxa"/>
            <w:shd w:val="clear" w:color="auto" w:fill="auto"/>
          </w:tcPr>
          <w:p w14:paraId="19ACF129"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88.9%</w:t>
            </w:r>
          </w:p>
        </w:tc>
        <w:tc>
          <w:tcPr>
            <w:tcW w:w="1067" w:type="dxa"/>
            <w:shd w:val="clear" w:color="auto" w:fill="auto"/>
          </w:tcPr>
          <w:p w14:paraId="1AAC68BF"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11.1%</w:t>
            </w:r>
          </w:p>
        </w:tc>
        <w:tc>
          <w:tcPr>
            <w:tcW w:w="998" w:type="dxa"/>
            <w:shd w:val="clear" w:color="auto" w:fill="auto"/>
          </w:tcPr>
          <w:p w14:paraId="633B195D" w14:textId="77777777" w:rsidR="000A3EC9" w:rsidRPr="00C601A5" w:rsidRDefault="000A3EC9" w:rsidP="000A4708">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r>
      <w:tr w:rsidR="00C601A5" w:rsidRPr="00C601A5" w14:paraId="2593A869" w14:textId="77777777" w:rsidTr="008D0899">
        <w:tc>
          <w:tcPr>
            <w:tcW w:w="625" w:type="dxa"/>
            <w:tcBorders>
              <w:bottom w:val="single" w:sz="4" w:space="0" w:color="auto"/>
            </w:tcBorders>
            <w:shd w:val="clear" w:color="auto" w:fill="F2F2F2" w:themeFill="background1" w:themeFillShade="F2"/>
          </w:tcPr>
          <w:p w14:paraId="459712D8" w14:textId="29247A35" w:rsidR="008D0899" w:rsidRPr="00C601A5" w:rsidRDefault="008D0899" w:rsidP="008D0899">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S14</w:t>
            </w:r>
          </w:p>
        </w:tc>
        <w:tc>
          <w:tcPr>
            <w:tcW w:w="989" w:type="dxa"/>
            <w:tcBorders>
              <w:bottom w:val="single" w:sz="4" w:space="0" w:color="auto"/>
            </w:tcBorders>
            <w:shd w:val="clear" w:color="auto" w:fill="F2F2F2" w:themeFill="background1" w:themeFillShade="F2"/>
          </w:tcPr>
          <w:p w14:paraId="4FBAB079" w14:textId="47BE272D" w:rsidR="008D0899" w:rsidRPr="00C601A5" w:rsidRDefault="008D0899" w:rsidP="008D0899">
            <w:pPr>
              <w:spacing w:before="60" w:after="60"/>
              <w:rPr>
                <w:rFonts w:asciiTheme="majorBidi" w:hAnsiTheme="majorBidi" w:cstheme="majorBidi"/>
                <w:color w:val="000000" w:themeColor="text1"/>
              </w:rPr>
            </w:pPr>
            <w:r w:rsidRPr="00C601A5">
              <w:rPr>
                <w:rFonts w:asciiTheme="majorBidi" w:hAnsiTheme="majorBidi" w:cstheme="majorBidi"/>
                <w:color w:val="000000" w:themeColor="text1"/>
              </w:rPr>
              <w:t>R1</w:t>
            </w:r>
          </w:p>
        </w:tc>
        <w:tc>
          <w:tcPr>
            <w:tcW w:w="4681" w:type="dxa"/>
            <w:tcBorders>
              <w:bottom w:val="single" w:sz="4" w:space="0" w:color="auto"/>
            </w:tcBorders>
            <w:shd w:val="clear" w:color="auto" w:fill="F2F2F2" w:themeFill="background1" w:themeFillShade="F2"/>
          </w:tcPr>
          <w:p w14:paraId="48110127" w14:textId="0CD54D14" w:rsidR="008D0899" w:rsidRPr="00C601A5" w:rsidRDefault="008D0899" w:rsidP="008D0899">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Photic stimulation, sleep deprivation, and hyperventilation can be used routinely (unless medical or other justifiable reasons).</w:t>
            </w:r>
          </w:p>
        </w:tc>
        <w:tc>
          <w:tcPr>
            <w:tcW w:w="990" w:type="dxa"/>
            <w:tcBorders>
              <w:bottom w:val="single" w:sz="4" w:space="0" w:color="auto"/>
            </w:tcBorders>
            <w:shd w:val="clear" w:color="auto" w:fill="F2F2F2" w:themeFill="background1" w:themeFillShade="F2"/>
          </w:tcPr>
          <w:p w14:paraId="4F65FDEC" w14:textId="04510293" w:rsidR="008D0899" w:rsidRPr="00C601A5" w:rsidRDefault="008D0899" w:rsidP="008D0899">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81.5%</w:t>
            </w:r>
          </w:p>
        </w:tc>
        <w:tc>
          <w:tcPr>
            <w:tcW w:w="1067" w:type="dxa"/>
            <w:tcBorders>
              <w:bottom w:val="single" w:sz="4" w:space="0" w:color="auto"/>
            </w:tcBorders>
            <w:shd w:val="clear" w:color="auto" w:fill="F2F2F2" w:themeFill="background1" w:themeFillShade="F2"/>
          </w:tcPr>
          <w:p w14:paraId="16CB2EE3" w14:textId="32DC6884" w:rsidR="008D0899" w:rsidRPr="00C601A5" w:rsidRDefault="008D0899" w:rsidP="008D0899">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0%</w:t>
            </w:r>
          </w:p>
        </w:tc>
        <w:tc>
          <w:tcPr>
            <w:tcW w:w="998" w:type="dxa"/>
            <w:tcBorders>
              <w:bottom w:val="single" w:sz="4" w:space="0" w:color="auto"/>
            </w:tcBorders>
            <w:shd w:val="clear" w:color="auto" w:fill="F2F2F2" w:themeFill="background1" w:themeFillShade="F2"/>
          </w:tcPr>
          <w:p w14:paraId="0BD28060" w14:textId="4CA262C0" w:rsidR="008D0899" w:rsidRPr="00C601A5" w:rsidRDefault="008D0899" w:rsidP="008D0899">
            <w:pPr>
              <w:spacing w:before="60" w:after="60"/>
              <w:jc w:val="center"/>
              <w:rPr>
                <w:rFonts w:asciiTheme="majorBidi" w:hAnsiTheme="majorBidi" w:cstheme="majorBidi"/>
                <w:color w:val="000000" w:themeColor="text1"/>
              </w:rPr>
            </w:pPr>
            <w:r w:rsidRPr="00C601A5">
              <w:rPr>
                <w:rFonts w:asciiTheme="majorBidi" w:hAnsiTheme="majorBidi" w:cstheme="majorBidi"/>
                <w:color w:val="000000" w:themeColor="text1"/>
              </w:rPr>
              <w:t>18.5%</w:t>
            </w:r>
          </w:p>
        </w:tc>
      </w:tr>
    </w:tbl>
    <w:p w14:paraId="1618CE22" w14:textId="6E37B4CF" w:rsidR="000A3EC9" w:rsidRDefault="000A3EC9" w:rsidP="000A3EC9">
      <w:pPr>
        <w:spacing w:line="480" w:lineRule="auto"/>
        <w:rPr>
          <w:rFonts w:asciiTheme="majorBidi" w:hAnsiTheme="majorBidi" w:cstheme="majorBidi"/>
          <w:color w:val="FF0000"/>
        </w:rPr>
      </w:pPr>
    </w:p>
    <w:p w14:paraId="7725B640" w14:textId="77777777" w:rsidR="00C91522" w:rsidRDefault="00C91522" w:rsidP="00EC1A9D">
      <w:pPr>
        <w:spacing w:after="0" w:line="360" w:lineRule="auto"/>
        <w:rPr>
          <w:rFonts w:asciiTheme="majorBidi" w:hAnsiTheme="majorBidi" w:cstheme="majorBidi"/>
          <w:color w:val="FF0000"/>
        </w:rPr>
      </w:pPr>
    </w:p>
    <w:p w14:paraId="4B5086C1" w14:textId="77777777" w:rsidR="00C601A5" w:rsidRDefault="00C601A5" w:rsidP="00EC1A9D">
      <w:pPr>
        <w:spacing w:after="0" w:line="360" w:lineRule="auto"/>
        <w:rPr>
          <w:rFonts w:asciiTheme="majorBidi" w:hAnsiTheme="majorBidi" w:cstheme="majorBidi"/>
          <w:b/>
          <w:bCs/>
          <w:color w:val="000000" w:themeColor="text1"/>
        </w:rPr>
      </w:pPr>
    </w:p>
    <w:p w14:paraId="0B4A8D13" w14:textId="059BF69D" w:rsidR="00EC1A9D" w:rsidRPr="000A556A" w:rsidRDefault="00EC1A9D" w:rsidP="00EC1A9D">
      <w:pPr>
        <w:spacing w:after="0" w:line="360" w:lineRule="auto"/>
        <w:rPr>
          <w:rFonts w:asciiTheme="majorBidi" w:hAnsiTheme="majorBidi" w:cstheme="majorBidi"/>
          <w:b/>
          <w:bCs/>
          <w:color w:val="000000" w:themeColor="text1"/>
        </w:rPr>
      </w:pPr>
      <w:r w:rsidRPr="00BA0A35">
        <w:rPr>
          <w:rFonts w:asciiTheme="majorBidi" w:hAnsiTheme="majorBidi" w:cstheme="majorBidi"/>
          <w:b/>
          <w:bCs/>
          <w:color w:val="000000" w:themeColor="text1"/>
        </w:rPr>
        <w:t xml:space="preserve">Table </w:t>
      </w:r>
      <w:r>
        <w:rPr>
          <w:rFonts w:asciiTheme="majorBidi" w:hAnsiTheme="majorBidi" w:cstheme="majorBidi"/>
          <w:b/>
          <w:bCs/>
          <w:color w:val="000000" w:themeColor="text1"/>
        </w:rPr>
        <w:t>S4</w:t>
      </w:r>
      <w:r w:rsidRPr="00BA0A35">
        <w:rPr>
          <w:rFonts w:asciiTheme="majorBidi" w:hAnsiTheme="majorBidi" w:cstheme="majorBidi"/>
          <w:b/>
          <w:bCs/>
          <w:color w:val="000000" w:themeColor="text1"/>
        </w:rPr>
        <w:t>.</w:t>
      </w:r>
      <w:r>
        <w:rPr>
          <w:rFonts w:asciiTheme="majorBidi" w:hAnsiTheme="majorBidi" w:cstheme="majorBidi"/>
          <w:b/>
          <w:bCs/>
          <w:color w:val="000000"/>
        </w:rPr>
        <w:t xml:space="preserve"> </w:t>
      </w:r>
      <w:r w:rsidRPr="00EC1A9D">
        <w:rPr>
          <w:rFonts w:asciiTheme="majorBidi" w:hAnsiTheme="majorBidi" w:cstheme="majorBidi"/>
          <w:b/>
          <w:bCs/>
          <w:color w:val="000000"/>
        </w:rPr>
        <w:t xml:space="preserve">Electrocardiography </w:t>
      </w:r>
      <w:r>
        <w:rPr>
          <w:rFonts w:asciiTheme="majorBidi" w:hAnsiTheme="majorBidi" w:cstheme="majorBidi"/>
          <w:b/>
          <w:bCs/>
          <w:color w:val="000000"/>
        </w:rPr>
        <w:t xml:space="preserve">(ECG) </w:t>
      </w:r>
      <w:r w:rsidRPr="00C95C76">
        <w:rPr>
          <w:rFonts w:asciiTheme="majorBidi" w:hAnsiTheme="majorBidi" w:cstheme="majorBidi"/>
          <w:b/>
          <w:bCs/>
          <w:color w:val="000000"/>
        </w:rPr>
        <w:t>for epilepsy diagnosis</w:t>
      </w:r>
    </w:p>
    <w:tbl>
      <w:tblPr>
        <w:tblW w:w="0" w:type="auto"/>
        <w:tblLook w:val="04A0" w:firstRow="1" w:lastRow="0" w:firstColumn="1" w:lastColumn="0" w:noHBand="0" w:noVBand="1"/>
      </w:tblPr>
      <w:tblGrid>
        <w:gridCol w:w="625"/>
        <w:gridCol w:w="989"/>
        <w:gridCol w:w="4681"/>
        <w:gridCol w:w="990"/>
        <w:gridCol w:w="1067"/>
        <w:gridCol w:w="998"/>
      </w:tblGrid>
      <w:tr w:rsidR="000A3EC9" w:rsidRPr="0041568C" w14:paraId="22052147" w14:textId="77777777" w:rsidTr="00EC1A9D">
        <w:tc>
          <w:tcPr>
            <w:tcW w:w="625" w:type="dxa"/>
            <w:vMerge w:val="restart"/>
            <w:tcBorders>
              <w:top w:val="single" w:sz="4" w:space="0" w:color="auto"/>
            </w:tcBorders>
            <w:shd w:val="clear" w:color="auto" w:fill="9ECA80"/>
            <w:vAlign w:val="center"/>
          </w:tcPr>
          <w:p w14:paraId="59822620" w14:textId="77777777" w:rsidR="000A3EC9" w:rsidRPr="0041568C" w:rsidRDefault="000A3EC9" w:rsidP="000A4708">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70FD83F2"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48BBD173"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685F1067"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0A3EC9" w:rsidRPr="0041568C" w14:paraId="49B3E497" w14:textId="77777777" w:rsidTr="00EC1A9D">
        <w:tc>
          <w:tcPr>
            <w:tcW w:w="625" w:type="dxa"/>
            <w:vMerge/>
            <w:tcBorders>
              <w:bottom w:val="single" w:sz="4" w:space="0" w:color="auto"/>
            </w:tcBorders>
            <w:shd w:val="clear" w:color="auto" w:fill="9ECA80"/>
          </w:tcPr>
          <w:p w14:paraId="39DA5CD0" w14:textId="77777777" w:rsidR="000A3EC9" w:rsidRPr="0041568C" w:rsidRDefault="000A3EC9" w:rsidP="000A4708">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09275E00" w14:textId="77777777" w:rsidR="000A3EC9" w:rsidRPr="0041568C" w:rsidRDefault="000A3EC9" w:rsidP="000A4708">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464DCF96" w14:textId="77777777" w:rsidR="000A3EC9" w:rsidRPr="0041568C" w:rsidRDefault="000A3EC9" w:rsidP="000A4708">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32218010"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4A3AC618"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4BCE7038" w14:textId="77777777" w:rsidR="000A3EC9" w:rsidRPr="0041568C" w:rsidRDefault="000A3EC9" w:rsidP="000A4708">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02DCC21C" w14:textId="77777777" w:rsidTr="00EC1A9D">
        <w:tc>
          <w:tcPr>
            <w:tcW w:w="625" w:type="dxa"/>
            <w:tcBorders>
              <w:top w:val="single" w:sz="4" w:space="0" w:color="auto"/>
            </w:tcBorders>
          </w:tcPr>
          <w:p w14:paraId="1555634D"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p>
        </w:tc>
        <w:tc>
          <w:tcPr>
            <w:tcW w:w="989" w:type="dxa"/>
            <w:tcBorders>
              <w:top w:val="single" w:sz="4" w:space="0" w:color="auto"/>
            </w:tcBorders>
          </w:tcPr>
          <w:p w14:paraId="07CF50C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top w:val="single" w:sz="4" w:space="0" w:color="auto"/>
            </w:tcBorders>
          </w:tcPr>
          <w:p w14:paraId="375A8091" w14:textId="623F381E" w:rsidR="00A8443D" w:rsidRPr="00C5513B" w:rsidRDefault="00C601A5" w:rsidP="000A4708">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In all patients with blackouts, the 12 lead ECG has great importance in the assessment of those patients</w:t>
            </w:r>
            <w:r w:rsidR="0071108C">
              <w:rPr>
                <w:rFonts w:asciiTheme="majorBidi" w:hAnsiTheme="majorBidi" w:cstheme="majorBidi"/>
                <w:color w:val="000000" w:themeColor="text1"/>
              </w:rPr>
              <w:t>,</w:t>
            </w:r>
            <w:r w:rsidRPr="00C601A5">
              <w:rPr>
                <w:rFonts w:asciiTheme="majorBidi" w:hAnsiTheme="majorBidi" w:cstheme="majorBidi"/>
                <w:color w:val="000000" w:themeColor="text1"/>
              </w:rPr>
              <w:t xml:space="preserve"> especially in older age groups (since epilepsy can be stimulated by abnormal heart rhythm).</w:t>
            </w:r>
          </w:p>
        </w:tc>
        <w:tc>
          <w:tcPr>
            <w:tcW w:w="990" w:type="dxa"/>
            <w:tcBorders>
              <w:top w:val="single" w:sz="4" w:space="0" w:color="auto"/>
            </w:tcBorders>
          </w:tcPr>
          <w:p w14:paraId="2602FCD7" w14:textId="77777777" w:rsidR="000A3EC9" w:rsidRPr="0041568C" w:rsidRDefault="000A3EC9" w:rsidP="000A4708">
            <w:pPr>
              <w:spacing w:before="60" w:after="60"/>
              <w:jc w:val="center"/>
              <w:rPr>
                <w:rFonts w:asciiTheme="majorBidi" w:hAnsiTheme="majorBidi" w:cstheme="majorBidi"/>
                <w:color w:val="000000" w:themeColor="text1"/>
              </w:rPr>
            </w:pPr>
            <w:r w:rsidRPr="00B84055">
              <w:rPr>
                <w:rFonts w:asciiTheme="majorBidi" w:hAnsiTheme="majorBidi" w:cstheme="majorBidi"/>
                <w:color w:val="000000" w:themeColor="text1"/>
              </w:rPr>
              <w:t>85.2%</w:t>
            </w:r>
          </w:p>
        </w:tc>
        <w:tc>
          <w:tcPr>
            <w:tcW w:w="1067" w:type="dxa"/>
            <w:tcBorders>
              <w:top w:val="single" w:sz="4" w:space="0" w:color="auto"/>
            </w:tcBorders>
          </w:tcPr>
          <w:p w14:paraId="5BAA867E" w14:textId="77777777" w:rsidR="000A3EC9" w:rsidRPr="0041568C" w:rsidRDefault="000A3EC9" w:rsidP="000A4708">
            <w:pPr>
              <w:spacing w:before="60" w:after="60"/>
              <w:jc w:val="center"/>
              <w:rPr>
                <w:rFonts w:asciiTheme="majorBidi" w:hAnsiTheme="majorBidi" w:cstheme="majorBidi"/>
                <w:color w:val="000000" w:themeColor="text1"/>
              </w:rPr>
            </w:pPr>
            <w:r w:rsidRPr="00B84055">
              <w:rPr>
                <w:rFonts w:asciiTheme="majorBidi" w:hAnsiTheme="majorBidi" w:cstheme="majorBidi"/>
                <w:color w:val="000000" w:themeColor="text1"/>
              </w:rPr>
              <w:t>14.8%</w:t>
            </w:r>
          </w:p>
        </w:tc>
        <w:tc>
          <w:tcPr>
            <w:tcW w:w="998" w:type="dxa"/>
            <w:tcBorders>
              <w:top w:val="single" w:sz="4" w:space="0" w:color="auto"/>
            </w:tcBorders>
          </w:tcPr>
          <w:p w14:paraId="37F66711"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r w:rsidR="00EC1A9D" w:rsidRPr="0041568C" w14:paraId="7A406951" w14:textId="77777777" w:rsidTr="00EC1A9D">
        <w:tc>
          <w:tcPr>
            <w:tcW w:w="625" w:type="dxa"/>
            <w:tcBorders>
              <w:bottom w:val="single" w:sz="4" w:space="0" w:color="auto"/>
            </w:tcBorders>
            <w:shd w:val="clear" w:color="auto" w:fill="F2F2F2" w:themeFill="background1" w:themeFillShade="F2"/>
          </w:tcPr>
          <w:p w14:paraId="6A0F51DC" w14:textId="77777777" w:rsidR="00EC1A9D" w:rsidRPr="0041568C" w:rsidRDefault="00EC1A9D" w:rsidP="00EC1A9D">
            <w:pPr>
              <w:spacing w:before="60" w:after="60"/>
              <w:rPr>
                <w:rFonts w:asciiTheme="majorBidi" w:hAnsiTheme="majorBidi" w:cstheme="majorBidi"/>
                <w:color w:val="000000" w:themeColor="text1"/>
              </w:rPr>
            </w:pPr>
            <w:r>
              <w:rPr>
                <w:rFonts w:asciiTheme="majorBidi" w:hAnsiTheme="majorBidi" w:cstheme="majorBidi"/>
                <w:color w:val="000000" w:themeColor="text1"/>
              </w:rPr>
              <w:t>S2</w:t>
            </w:r>
          </w:p>
        </w:tc>
        <w:tc>
          <w:tcPr>
            <w:tcW w:w="989" w:type="dxa"/>
            <w:tcBorders>
              <w:bottom w:val="single" w:sz="4" w:space="0" w:color="auto"/>
            </w:tcBorders>
            <w:shd w:val="clear" w:color="auto" w:fill="F2F2F2" w:themeFill="background1" w:themeFillShade="F2"/>
          </w:tcPr>
          <w:p w14:paraId="68C44CC6" w14:textId="7BB747D6" w:rsidR="00EC1A9D" w:rsidRPr="0041568C" w:rsidRDefault="00EC1A9D" w:rsidP="00EC1A9D">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681" w:type="dxa"/>
            <w:tcBorders>
              <w:bottom w:val="single" w:sz="4" w:space="0" w:color="auto"/>
            </w:tcBorders>
            <w:shd w:val="clear" w:color="auto" w:fill="F2F2F2" w:themeFill="background1" w:themeFillShade="F2"/>
          </w:tcPr>
          <w:p w14:paraId="4DC22F55" w14:textId="599696F1" w:rsidR="00A8443D" w:rsidRPr="00C5513B" w:rsidRDefault="00C601A5" w:rsidP="00EC1A9D">
            <w:pPr>
              <w:spacing w:before="60" w:after="60" w:line="276" w:lineRule="auto"/>
              <w:jc w:val="both"/>
              <w:rPr>
                <w:rFonts w:asciiTheme="majorBidi" w:hAnsiTheme="majorBidi" w:cstheme="majorBidi"/>
                <w:color w:val="000000" w:themeColor="text1"/>
              </w:rPr>
            </w:pPr>
            <w:r w:rsidRPr="00C601A5">
              <w:rPr>
                <w:rFonts w:asciiTheme="majorBidi" w:hAnsiTheme="majorBidi" w:cstheme="majorBidi"/>
                <w:color w:val="000000" w:themeColor="text1"/>
              </w:rPr>
              <w:t>ECG must be a routine channel during EEG recording and also be done as a baseline before starting ASM.</w:t>
            </w:r>
          </w:p>
        </w:tc>
        <w:tc>
          <w:tcPr>
            <w:tcW w:w="990" w:type="dxa"/>
            <w:tcBorders>
              <w:bottom w:val="single" w:sz="4" w:space="0" w:color="auto"/>
            </w:tcBorders>
            <w:shd w:val="clear" w:color="auto" w:fill="F2F2F2" w:themeFill="background1" w:themeFillShade="F2"/>
          </w:tcPr>
          <w:p w14:paraId="2D9E9CD5" w14:textId="1500DC0B" w:rsidR="00EC1A9D" w:rsidRPr="0041568C" w:rsidRDefault="00EC1A9D" w:rsidP="00EC1A9D">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80%</w:t>
            </w:r>
          </w:p>
        </w:tc>
        <w:tc>
          <w:tcPr>
            <w:tcW w:w="1067" w:type="dxa"/>
            <w:tcBorders>
              <w:bottom w:val="single" w:sz="4" w:space="0" w:color="auto"/>
            </w:tcBorders>
            <w:shd w:val="clear" w:color="auto" w:fill="F2F2F2" w:themeFill="background1" w:themeFillShade="F2"/>
          </w:tcPr>
          <w:p w14:paraId="38F35FC3" w14:textId="58DFB3DF" w:rsidR="00EC1A9D" w:rsidRPr="0041568C" w:rsidRDefault="00EC1A9D" w:rsidP="00EC1A9D">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12%</w:t>
            </w:r>
          </w:p>
        </w:tc>
        <w:tc>
          <w:tcPr>
            <w:tcW w:w="998" w:type="dxa"/>
            <w:tcBorders>
              <w:bottom w:val="single" w:sz="4" w:space="0" w:color="auto"/>
            </w:tcBorders>
            <w:shd w:val="clear" w:color="auto" w:fill="F2F2F2" w:themeFill="background1" w:themeFillShade="F2"/>
          </w:tcPr>
          <w:p w14:paraId="6BAD8125" w14:textId="57B03B68" w:rsidR="00EC1A9D" w:rsidRPr="0041568C" w:rsidRDefault="00EC1A9D" w:rsidP="00EC1A9D">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8%</w:t>
            </w:r>
          </w:p>
        </w:tc>
      </w:tr>
    </w:tbl>
    <w:p w14:paraId="519AAC7C" w14:textId="77777777" w:rsidR="000A3EC9" w:rsidRDefault="000A3EC9" w:rsidP="000A3EC9">
      <w:pPr>
        <w:spacing w:line="480" w:lineRule="auto"/>
        <w:rPr>
          <w:rFonts w:asciiTheme="majorBidi" w:hAnsiTheme="majorBidi" w:cstheme="majorBidi"/>
          <w:color w:val="FF0000"/>
        </w:rPr>
      </w:pPr>
    </w:p>
    <w:p w14:paraId="3A41FAA5" w14:textId="77777777" w:rsidR="00C601A5" w:rsidRDefault="00C601A5" w:rsidP="00820703">
      <w:pPr>
        <w:spacing w:after="0" w:line="360" w:lineRule="auto"/>
        <w:rPr>
          <w:rFonts w:asciiTheme="majorBidi" w:hAnsiTheme="majorBidi" w:cstheme="majorBidi"/>
          <w:b/>
          <w:bCs/>
          <w:color w:val="000000"/>
        </w:rPr>
      </w:pPr>
    </w:p>
    <w:p w14:paraId="01762433" w14:textId="77777777" w:rsidR="00C601A5" w:rsidRDefault="00C601A5" w:rsidP="00820703">
      <w:pPr>
        <w:spacing w:after="0" w:line="360" w:lineRule="auto"/>
        <w:rPr>
          <w:rFonts w:asciiTheme="majorBidi" w:hAnsiTheme="majorBidi" w:cstheme="majorBidi"/>
          <w:b/>
          <w:bCs/>
          <w:color w:val="000000"/>
        </w:rPr>
      </w:pPr>
    </w:p>
    <w:p w14:paraId="3075786F" w14:textId="77777777" w:rsidR="00C601A5" w:rsidRDefault="00C601A5" w:rsidP="00820703">
      <w:pPr>
        <w:spacing w:after="0" w:line="360" w:lineRule="auto"/>
        <w:rPr>
          <w:rFonts w:asciiTheme="majorBidi" w:hAnsiTheme="majorBidi" w:cstheme="majorBidi"/>
          <w:b/>
          <w:bCs/>
          <w:color w:val="000000"/>
        </w:rPr>
      </w:pPr>
    </w:p>
    <w:p w14:paraId="22ACB4E0" w14:textId="77777777" w:rsidR="00C601A5" w:rsidRDefault="00C601A5" w:rsidP="00820703">
      <w:pPr>
        <w:spacing w:after="0" w:line="360" w:lineRule="auto"/>
        <w:rPr>
          <w:rFonts w:asciiTheme="majorBidi" w:hAnsiTheme="majorBidi" w:cstheme="majorBidi"/>
          <w:b/>
          <w:bCs/>
          <w:color w:val="000000"/>
        </w:rPr>
      </w:pPr>
    </w:p>
    <w:p w14:paraId="379175AE" w14:textId="56A3C62F" w:rsidR="000A3EC9" w:rsidRPr="000A3EC9" w:rsidRDefault="001044ED" w:rsidP="00820703">
      <w:pPr>
        <w:spacing w:after="0" w:line="360" w:lineRule="auto"/>
        <w:rPr>
          <w:rFonts w:asciiTheme="majorBidi" w:hAnsiTheme="majorBidi" w:cstheme="majorBidi"/>
          <w:b/>
          <w:bCs/>
          <w:color w:val="000000"/>
        </w:rPr>
      </w:pPr>
      <w:r>
        <w:rPr>
          <w:rFonts w:asciiTheme="majorBidi" w:hAnsiTheme="majorBidi" w:cstheme="majorBidi"/>
          <w:b/>
          <w:bCs/>
          <w:color w:val="000000"/>
        </w:rPr>
        <w:lastRenderedPageBreak/>
        <w:t>Table S5</w:t>
      </w:r>
      <w:r w:rsidR="000A3EC9" w:rsidRPr="00F41080">
        <w:rPr>
          <w:rFonts w:asciiTheme="majorBidi" w:hAnsiTheme="majorBidi" w:cstheme="majorBidi"/>
          <w:b/>
          <w:bCs/>
          <w:color w:val="000000"/>
        </w:rPr>
        <w:t>.</w:t>
      </w:r>
      <w:r w:rsidR="000A3EC9">
        <w:rPr>
          <w:rFonts w:asciiTheme="majorBidi" w:hAnsiTheme="majorBidi" w:cstheme="majorBidi"/>
          <w:b/>
          <w:bCs/>
          <w:color w:val="000000"/>
        </w:rPr>
        <w:t xml:space="preserve"> </w:t>
      </w:r>
      <w:r w:rsidR="000A3EC9" w:rsidRPr="00C12615">
        <w:rPr>
          <w:rFonts w:asciiTheme="majorBidi" w:hAnsiTheme="majorBidi" w:cstheme="majorBidi"/>
          <w:b/>
          <w:bCs/>
          <w:color w:val="000000"/>
        </w:rPr>
        <w:t>Magnetic resonance imaging</w:t>
      </w:r>
      <w:r>
        <w:rPr>
          <w:rFonts w:asciiTheme="majorBidi" w:hAnsiTheme="majorBidi" w:cstheme="majorBidi"/>
          <w:b/>
          <w:bCs/>
          <w:color w:val="000000"/>
        </w:rPr>
        <w:t xml:space="preserve"> for epilepsy diagnosis</w:t>
      </w:r>
      <w:r w:rsidR="000A3EC9"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C4451D" w:rsidRPr="00C4451D" w14:paraId="6B3AAB59" w14:textId="77777777" w:rsidTr="001044ED">
        <w:tc>
          <w:tcPr>
            <w:tcW w:w="625" w:type="dxa"/>
            <w:vMerge w:val="restart"/>
            <w:tcBorders>
              <w:top w:val="single" w:sz="4" w:space="0" w:color="auto"/>
            </w:tcBorders>
            <w:shd w:val="clear" w:color="auto" w:fill="9ECA80"/>
            <w:vAlign w:val="center"/>
          </w:tcPr>
          <w:p w14:paraId="625C6C06" w14:textId="77777777" w:rsidR="000A3EC9" w:rsidRPr="00C4451D" w:rsidRDefault="000A3EC9" w:rsidP="000A4708">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0EA91DE4"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08EC6309"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6FA01460"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Voting Results</w:t>
            </w:r>
          </w:p>
        </w:tc>
      </w:tr>
      <w:tr w:rsidR="00C4451D" w:rsidRPr="00C4451D" w14:paraId="02D131CC" w14:textId="77777777" w:rsidTr="001044ED">
        <w:tc>
          <w:tcPr>
            <w:tcW w:w="625" w:type="dxa"/>
            <w:vMerge/>
            <w:tcBorders>
              <w:bottom w:val="single" w:sz="4" w:space="0" w:color="auto"/>
            </w:tcBorders>
            <w:shd w:val="clear" w:color="auto" w:fill="9ECA80"/>
          </w:tcPr>
          <w:p w14:paraId="44CC5491" w14:textId="77777777" w:rsidR="000A3EC9" w:rsidRPr="00C4451D" w:rsidRDefault="000A3EC9" w:rsidP="000A4708">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6DD5136B" w14:textId="77777777" w:rsidR="000A3EC9" w:rsidRPr="00C4451D" w:rsidRDefault="000A3EC9" w:rsidP="000A4708">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2256DA6C" w14:textId="77777777" w:rsidR="000A3EC9" w:rsidRPr="00C4451D" w:rsidRDefault="000A3EC9" w:rsidP="000A4708">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79062019"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7B0A4821"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547E0D4D"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Disagree</w:t>
            </w:r>
          </w:p>
        </w:tc>
      </w:tr>
      <w:tr w:rsidR="00C4451D" w:rsidRPr="00C4451D" w14:paraId="61032338" w14:textId="77777777" w:rsidTr="001044ED">
        <w:tc>
          <w:tcPr>
            <w:tcW w:w="625" w:type="dxa"/>
            <w:tcBorders>
              <w:top w:val="single" w:sz="4" w:space="0" w:color="auto"/>
            </w:tcBorders>
          </w:tcPr>
          <w:p w14:paraId="2E700506"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S1</w:t>
            </w:r>
          </w:p>
        </w:tc>
        <w:tc>
          <w:tcPr>
            <w:tcW w:w="989" w:type="dxa"/>
            <w:tcBorders>
              <w:top w:val="single" w:sz="4" w:space="0" w:color="auto"/>
            </w:tcBorders>
          </w:tcPr>
          <w:p w14:paraId="1A7D8D94"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R1</w:t>
            </w:r>
          </w:p>
        </w:tc>
        <w:tc>
          <w:tcPr>
            <w:tcW w:w="4681" w:type="dxa"/>
            <w:tcBorders>
              <w:top w:val="single" w:sz="4" w:space="0" w:color="auto"/>
            </w:tcBorders>
          </w:tcPr>
          <w:p w14:paraId="5DAD1B70" w14:textId="57FA9187" w:rsidR="00A8443D" w:rsidRPr="00C4451D" w:rsidRDefault="00C601A5" w:rsidP="00C601A5">
            <w:pPr>
              <w:spacing w:before="60" w:after="60" w:line="276" w:lineRule="auto"/>
              <w:jc w:val="both"/>
              <w:rPr>
                <w:rFonts w:asciiTheme="majorBidi" w:hAnsiTheme="majorBidi" w:cstheme="majorBidi"/>
                <w:color w:val="000000" w:themeColor="text1"/>
                <w:sz w:val="24"/>
                <w:szCs w:val="24"/>
              </w:rPr>
            </w:pPr>
            <w:r w:rsidRPr="00C4451D">
              <w:rPr>
                <w:rFonts w:asciiTheme="majorBidi" w:hAnsiTheme="majorBidi" w:cstheme="majorBidi"/>
                <w:color w:val="000000" w:themeColor="text1"/>
                <w:sz w:val="24"/>
                <w:szCs w:val="24"/>
              </w:rPr>
              <w:t xml:space="preserve">MRI protocol should follow the ILAE consensus on the "recommendations for the use of structural MRI in the care of PWE" </w:t>
            </w:r>
            <w:r w:rsidRPr="00C4451D">
              <w:rPr>
                <w:rFonts w:asciiTheme="majorBidi" w:hAnsiTheme="majorBidi" w:cstheme="majorBidi"/>
                <w:color w:val="000000" w:themeColor="text1"/>
                <w:sz w:val="24"/>
                <w:szCs w:val="24"/>
              </w:rPr>
              <w:fldChar w:fldCharType="begin" w:fldLock="1"/>
            </w:r>
            <w:r w:rsidR="00C76AB1">
              <w:rPr>
                <w:rFonts w:asciiTheme="majorBidi" w:hAnsiTheme="majorBidi" w:cstheme="majorBidi"/>
                <w:color w:val="000000" w:themeColor="text1"/>
                <w:sz w:val="24"/>
                <w:szCs w:val="24"/>
              </w:rPr>
              <w:instrText>ADDIN CSL_CITATION {"citationItems":[{"id":"ITEM-1","itemData":{"DOI":"10.1111/epi.15612","abstract":"Structural magnetic resonance imaging (MRI) is of fundamental importance to the diagnosis and treatment of epilepsy, particularly when surgery is being considered. Despite previous recommendations and guidelines, practices for the use of MRI are variable worldwide and may not harness the full potential of recent technological advances for the benefit of people with epilepsy. The International League Against Epilepsy Diagnostic Methods Commission has thus charged the 2013-2017 Neuroimaging Task Force to develop a set of recommendations addressing the following questions: (1) Who should have an MRI? (2) What are the minimum requirements for an MRI epilepsy protocol? (3) How should magnetic resonance (MR) images be evaluated? (4) How to optimize lesion detection? These recommendations target clinicians in established epilepsy centers and neurologists in general/ district hospitals. They endorse routine structural imaging in new onset generalized","author":[{"dropping-particle":"","family":"Bernasconi","given":"Andrea","non-dropping-particle":"","parse-names":false,"suffix":""},{"dropping-particle":"","family":"Cendes","given":"Fernando","non-dropping-particle":"","parse-names":false,"suffix":""},{"dropping-particle":"","family":"Theodore","given":"William H","non-dropping-particle":"","parse-names":false,"suffix":""},{"dropping-particle":"","family":"Gill","given":"Ravnoor S","non-dropping-particle":"","parse-names":false,"suffix":""},{"dropping-particle":"","family":"Koepp","given":"Matthias J","non-dropping-particle":"","parse-names":false,"suffix":""},{"dropping-particle":"","family":"Hogan","given":"Robert Edward","non-dropping-particle":"","parse-names":false,"suffix":""},{"dropping-particle":"","family":"Jackson","given":"Graeme D","non-dropping-particle":"","parse-names":false,"suffix":""},{"dropping-particle":"","family":"Federico","given":"Paolo","non-dropping-particle":"","parse-names":false,"suffix":""},{"dropping-particle":"","family":"Labate","given":"Angelo","non-dropping-particle":"","parse-names":false,"suffix":""},{"dropping-particle":"","family":"Anna","given":"|","non-dropping-particle":"","parse-names":false,"suffix":""},{"dropping-particle":"","family":"Vaudano","given":"Elisabetta","non-dropping-particle":"","parse-names":false,"suffix":""},{"dropping-particle":"","family":"Blümcke","given":"Ingmar","non-dropping-particle":"","parse-names":false,"suffix":""},{"dropping-particle":"","family":"Ryvlin","given":"Philippe","non-dropping-particle":"","parse-names":false,"suffix":""},{"dropping-particle":"","family":"Bernasconi","given":"Neda","non-dropping-particle":"","parse-names":false,"suffix":""}],"container-title":"Epilepsia","id":"ITEM-1","issued":{"date-parts":[["2019"]]},"page":"1054-1068","publisher":"Wiley Periodicals, Inc","title":"Recommendations for the use of structural magnetic resonance imaging in the care of patients with epilepsy: A consensus report from the International League Against Epilepsy Neuroimaging Task Force","type":"article-journal","volume":"60"},"uris":["http://www.mendeley.com/documents/?uuid=fec1aa91-9d19-3c8d-8d75-0a24b1f444c8"]}],"mendeley":{"formattedCitation":"[1]","plainTextFormattedCitation":"[1]","previouslyFormattedCitation":"[1]"},"properties":{"noteIndex":0},"schema":"https://github.com/citation-style-language/schema/raw/master/csl-citation.json"}</w:instrText>
            </w:r>
            <w:r w:rsidRPr="00C4451D">
              <w:rPr>
                <w:rFonts w:asciiTheme="majorBidi" w:hAnsiTheme="majorBidi" w:cstheme="majorBidi"/>
                <w:color w:val="000000" w:themeColor="text1"/>
                <w:sz w:val="24"/>
                <w:szCs w:val="24"/>
              </w:rPr>
              <w:fldChar w:fldCharType="separate"/>
            </w:r>
            <w:r w:rsidR="00C4451D" w:rsidRPr="00C4451D">
              <w:rPr>
                <w:rFonts w:asciiTheme="majorBidi" w:hAnsiTheme="majorBidi" w:cstheme="majorBidi"/>
                <w:noProof/>
                <w:color w:val="000000" w:themeColor="text1"/>
                <w:sz w:val="24"/>
                <w:szCs w:val="24"/>
              </w:rPr>
              <w:t>[1]</w:t>
            </w:r>
            <w:r w:rsidRPr="00C4451D">
              <w:rPr>
                <w:rFonts w:asciiTheme="majorBidi" w:hAnsiTheme="majorBidi" w:cstheme="majorBidi"/>
                <w:color w:val="000000" w:themeColor="text1"/>
                <w:sz w:val="24"/>
                <w:szCs w:val="24"/>
              </w:rPr>
              <w:fldChar w:fldCharType="end"/>
            </w:r>
            <w:r w:rsidRPr="00C4451D">
              <w:rPr>
                <w:rFonts w:asciiTheme="majorBidi" w:hAnsiTheme="majorBidi" w:cstheme="majorBidi"/>
                <w:color w:val="000000" w:themeColor="text1"/>
                <w:sz w:val="24"/>
                <w:szCs w:val="24"/>
              </w:rPr>
              <w:t>.</w:t>
            </w:r>
          </w:p>
        </w:tc>
        <w:tc>
          <w:tcPr>
            <w:tcW w:w="990" w:type="dxa"/>
            <w:tcBorders>
              <w:top w:val="single" w:sz="4" w:space="0" w:color="auto"/>
            </w:tcBorders>
          </w:tcPr>
          <w:p w14:paraId="55028C20"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92.6%</w:t>
            </w:r>
          </w:p>
        </w:tc>
        <w:tc>
          <w:tcPr>
            <w:tcW w:w="1067" w:type="dxa"/>
            <w:tcBorders>
              <w:top w:val="single" w:sz="4" w:space="0" w:color="auto"/>
            </w:tcBorders>
          </w:tcPr>
          <w:p w14:paraId="5DC68BCD"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7.4%</w:t>
            </w:r>
          </w:p>
        </w:tc>
        <w:tc>
          <w:tcPr>
            <w:tcW w:w="998" w:type="dxa"/>
            <w:tcBorders>
              <w:top w:val="single" w:sz="4" w:space="0" w:color="auto"/>
            </w:tcBorders>
          </w:tcPr>
          <w:p w14:paraId="24EE320F"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0%</w:t>
            </w:r>
          </w:p>
        </w:tc>
      </w:tr>
      <w:tr w:rsidR="00C4451D" w:rsidRPr="00C4451D" w14:paraId="51C36D63" w14:textId="77777777" w:rsidTr="001044ED">
        <w:tc>
          <w:tcPr>
            <w:tcW w:w="625" w:type="dxa"/>
            <w:shd w:val="clear" w:color="auto" w:fill="F2F2F2" w:themeFill="background1" w:themeFillShade="F2"/>
          </w:tcPr>
          <w:p w14:paraId="506AF6E8"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S2</w:t>
            </w:r>
          </w:p>
        </w:tc>
        <w:tc>
          <w:tcPr>
            <w:tcW w:w="989" w:type="dxa"/>
            <w:shd w:val="clear" w:color="auto" w:fill="F2F2F2" w:themeFill="background1" w:themeFillShade="F2"/>
          </w:tcPr>
          <w:p w14:paraId="328EFAC6"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R1</w:t>
            </w:r>
          </w:p>
        </w:tc>
        <w:tc>
          <w:tcPr>
            <w:tcW w:w="4681" w:type="dxa"/>
            <w:shd w:val="clear" w:color="auto" w:fill="F2F2F2" w:themeFill="background1" w:themeFillShade="F2"/>
          </w:tcPr>
          <w:p w14:paraId="32374543" w14:textId="18C7F4AD" w:rsidR="0011600E" w:rsidRPr="00C4451D" w:rsidRDefault="0011600E" w:rsidP="00C601A5">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MRI is mandatory for brain imaging in PWE (before 2 years or in adults).</w:t>
            </w:r>
          </w:p>
        </w:tc>
        <w:tc>
          <w:tcPr>
            <w:tcW w:w="990" w:type="dxa"/>
            <w:shd w:val="clear" w:color="auto" w:fill="F2F2F2" w:themeFill="background1" w:themeFillShade="F2"/>
          </w:tcPr>
          <w:p w14:paraId="0D68F22F"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88.9%</w:t>
            </w:r>
          </w:p>
        </w:tc>
        <w:tc>
          <w:tcPr>
            <w:tcW w:w="1067" w:type="dxa"/>
            <w:shd w:val="clear" w:color="auto" w:fill="F2F2F2" w:themeFill="background1" w:themeFillShade="F2"/>
          </w:tcPr>
          <w:p w14:paraId="0E1FBC8F"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11.1%</w:t>
            </w:r>
          </w:p>
        </w:tc>
        <w:tc>
          <w:tcPr>
            <w:tcW w:w="998" w:type="dxa"/>
            <w:shd w:val="clear" w:color="auto" w:fill="F2F2F2" w:themeFill="background1" w:themeFillShade="F2"/>
          </w:tcPr>
          <w:p w14:paraId="7291785D"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0%</w:t>
            </w:r>
          </w:p>
        </w:tc>
      </w:tr>
      <w:tr w:rsidR="00C4451D" w:rsidRPr="00C4451D" w14:paraId="52B49C9B" w14:textId="77777777" w:rsidTr="000A4708">
        <w:tc>
          <w:tcPr>
            <w:tcW w:w="625" w:type="dxa"/>
          </w:tcPr>
          <w:p w14:paraId="5148547E"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S3</w:t>
            </w:r>
          </w:p>
        </w:tc>
        <w:tc>
          <w:tcPr>
            <w:tcW w:w="989" w:type="dxa"/>
          </w:tcPr>
          <w:p w14:paraId="5EDE4455"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R1</w:t>
            </w:r>
          </w:p>
        </w:tc>
        <w:tc>
          <w:tcPr>
            <w:tcW w:w="4681" w:type="dxa"/>
          </w:tcPr>
          <w:p w14:paraId="0FF05390" w14:textId="0AB0C2C0" w:rsidR="00FD42D7" w:rsidRPr="00C4451D" w:rsidRDefault="00C4451D" w:rsidP="00C5513B">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Any patient with focal onset on history, EEG, or examination (unless clear evidence of benign focal epilepsy) is indicated for MRI.</w:t>
            </w:r>
          </w:p>
        </w:tc>
        <w:tc>
          <w:tcPr>
            <w:tcW w:w="990" w:type="dxa"/>
          </w:tcPr>
          <w:p w14:paraId="11C27742"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96.3%</w:t>
            </w:r>
          </w:p>
        </w:tc>
        <w:tc>
          <w:tcPr>
            <w:tcW w:w="1067" w:type="dxa"/>
          </w:tcPr>
          <w:p w14:paraId="6C65DE70"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3.7%</w:t>
            </w:r>
          </w:p>
        </w:tc>
        <w:tc>
          <w:tcPr>
            <w:tcW w:w="998" w:type="dxa"/>
          </w:tcPr>
          <w:p w14:paraId="1B13691F"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0%</w:t>
            </w:r>
          </w:p>
        </w:tc>
      </w:tr>
      <w:tr w:rsidR="00C4451D" w:rsidRPr="00C4451D" w14:paraId="34FC3DDF" w14:textId="77777777" w:rsidTr="001044ED">
        <w:tc>
          <w:tcPr>
            <w:tcW w:w="625" w:type="dxa"/>
            <w:shd w:val="clear" w:color="auto" w:fill="F2F2F2" w:themeFill="background1" w:themeFillShade="F2"/>
          </w:tcPr>
          <w:p w14:paraId="75E8D80C"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S4</w:t>
            </w:r>
          </w:p>
        </w:tc>
        <w:tc>
          <w:tcPr>
            <w:tcW w:w="989" w:type="dxa"/>
            <w:shd w:val="clear" w:color="auto" w:fill="F2F2F2" w:themeFill="background1" w:themeFillShade="F2"/>
          </w:tcPr>
          <w:p w14:paraId="00B53A3A"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R1</w:t>
            </w:r>
          </w:p>
        </w:tc>
        <w:tc>
          <w:tcPr>
            <w:tcW w:w="4681" w:type="dxa"/>
            <w:shd w:val="clear" w:color="auto" w:fill="F2F2F2" w:themeFill="background1" w:themeFillShade="F2"/>
          </w:tcPr>
          <w:p w14:paraId="43876BE8" w14:textId="2F6813B1" w:rsidR="00FD42D7" w:rsidRPr="00C4451D" w:rsidRDefault="00C4451D" w:rsidP="00C5513B">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Any patient with seizures that continue despite first-line ASM is indicated for MRI.</w:t>
            </w:r>
          </w:p>
        </w:tc>
        <w:tc>
          <w:tcPr>
            <w:tcW w:w="990" w:type="dxa"/>
            <w:shd w:val="clear" w:color="auto" w:fill="F2F2F2" w:themeFill="background1" w:themeFillShade="F2"/>
          </w:tcPr>
          <w:p w14:paraId="3D437CE6"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81.5%</w:t>
            </w:r>
          </w:p>
        </w:tc>
        <w:tc>
          <w:tcPr>
            <w:tcW w:w="1067" w:type="dxa"/>
            <w:shd w:val="clear" w:color="auto" w:fill="F2F2F2" w:themeFill="background1" w:themeFillShade="F2"/>
          </w:tcPr>
          <w:p w14:paraId="611B4BC9"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18.5%</w:t>
            </w:r>
          </w:p>
        </w:tc>
        <w:tc>
          <w:tcPr>
            <w:tcW w:w="998" w:type="dxa"/>
            <w:shd w:val="clear" w:color="auto" w:fill="F2F2F2" w:themeFill="background1" w:themeFillShade="F2"/>
          </w:tcPr>
          <w:p w14:paraId="6F373BC1"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0%</w:t>
            </w:r>
          </w:p>
        </w:tc>
      </w:tr>
      <w:tr w:rsidR="00C4451D" w:rsidRPr="00C4451D" w14:paraId="6F6D9373" w14:textId="77777777" w:rsidTr="000A4708">
        <w:tc>
          <w:tcPr>
            <w:tcW w:w="625" w:type="dxa"/>
          </w:tcPr>
          <w:p w14:paraId="4BDE5712"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S5</w:t>
            </w:r>
          </w:p>
        </w:tc>
        <w:tc>
          <w:tcPr>
            <w:tcW w:w="989" w:type="dxa"/>
          </w:tcPr>
          <w:p w14:paraId="2BBF3D2F"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R1</w:t>
            </w:r>
          </w:p>
        </w:tc>
        <w:tc>
          <w:tcPr>
            <w:tcW w:w="4681" w:type="dxa"/>
          </w:tcPr>
          <w:p w14:paraId="629B0046" w14:textId="2A041BEE" w:rsidR="00FD42D7" w:rsidRPr="00C4451D" w:rsidRDefault="00C4451D" w:rsidP="000A4708">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Loss of seizure control with ASMs or variation in the pattern of seizure that may suggest a progressive underlying lesion is an indication for MRI.</w:t>
            </w:r>
          </w:p>
        </w:tc>
        <w:tc>
          <w:tcPr>
            <w:tcW w:w="990" w:type="dxa"/>
          </w:tcPr>
          <w:p w14:paraId="6F667337"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81.5%</w:t>
            </w:r>
          </w:p>
        </w:tc>
        <w:tc>
          <w:tcPr>
            <w:tcW w:w="1067" w:type="dxa"/>
          </w:tcPr>
          <w:p w14:paraId="485EF380"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18.5%</w:t>
            </w:r>
          </w:p>
        </w:tc>
        <w:tc>
          <w:tcPr>
            <w:tcW w:w="998" w:type="dxa"/>
          </w:tcPr>
          <w:p w14:paraId="7DB04C57"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0%</w:t>
            </w:r>
          </w:p>
        </w:tc>
      </w:tr>
      <w:tr w:rsidR="00C4451D" w:rsidRPr="00C4451D" w14:paraId="51C18DD9" w14:textId="77777777" w:rsidTr="001044ED">
        <w:tc>
          <w:tcPr>
            <w:tcW w:w="625" w:type="dxa"/>
            <w:vMerge w:val="restart"/>
            <w:shd w:val="clear" w:color="auto" w:fill="F2F2F2" w:themeFill="background1" w:themeFillShade="F2"/>
          </w:tcPr>
          <w:p w14:paraId="59BE87B4"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S6</w:t>
            </w:r>
          </w:p>
        </w:tc>
        <w:tc>
          <w:tcPr>
            <w:tcW w:w="989" w:type="dxa"/>
            <w:shd w:val="clear" w:color="auto" w:fill="F2F2F2" w:themeFill="background1" w:themeFillShade="F2"/>
          </w:tcPr>
          <w:p w14:paraId="7D68F800"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R1</w:t>
            </w:r>
          </w:p>
        </w:tc>
        <w:tc>
          <w:tcPr>
            <w:tcW w:w="4681" w:type="dxa"/>
            <w:shd w:val="clear" w:color="auto" w:fill="F2F2F2" w:themeFill="background1" w:themeFillShade="F2"/>
          </w:tcPr>
          <w:p w14:paraId="3EFF229E" w14:textId="75E80587" w:rsidR="00FD42D7" w:rsidRPr="00C4451D" w:rsidRDefault="000A3EC9" w:rsidP="00FD42D7">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 xml:space="preserve">Brain imaging is not routinely required when there is a confident diagnosis of </w:t>
            </w:r>
            <w:r w:rsidR="00BA438B" w:rsidRPr="00C4451D">
              <w:rPr>
                <w:rFonts w:asciiTheme="majorBidi" w:hAnsiTheme="majorBidi" w:cstheme="majorBidi"/>
                <w:color w:val="000000" w:themeColor="text1"/>
                <w:sz w:val="24"/>
                <w:szCs w:val="24"/>
              </w:rPr>
              <w:t>Genetically Generalized Epilepsy (</w:t>
            </w:r>
            <w:r w:rsidRPr="00C4451D">
              <w:rPr>
                <w:rFonts w:asciiTheme="majorBidi" w:hAnsiTheme="majorBidi" w:cstheme="majorBidi"/>
                <w:color w:val="000000" w:themeColor="text1"/>
              </w:rPr>
              <w:t>GGE</w:t>
            </w:r>
            <w:r w:rsidR="00BA438B" w:rsidRPr="00C4451D">
              <w:rPr>
                <w:rFonts w:asciiTheme="majorBidi" w:hAnsiTheme="majorBidi" w:cstheme="majorBidi"/>
                <w:color w:val="000000" w:themeColor="text1"/>
              </w:rPr>
              <w:t>)</w:t>
            </w:r>
            <w:r w:rsidRPr="00C4451D">
              <w:rPr>
                <w:rFonts w:asciiTheme="majorBidi" w:hAnsiTheme="majorBidi" w:cstheme="majorBidi"/>
                <w:color w:val="000000" w:themeColor="text1"/>
              </w:rPr>
              <w:t>.</w:t>
            </w:r>
          </w:p>
        </w:tc>
        <w:tc>
          <w:tcPr>
            <w:tcW w:w="990" w:type="dxa"/>
            <w:shd w:val="clear" w:color="auto" w:fill="F2F2F2" w:themeFill="background1" w:themeFillShade="F2"/>
          </w:tcPr>
          <w:p w14:paraId="5CDFE2BC"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56%</w:t>
            </w:r>
          </w:p>
        </w:tc>
        <w:tc>
          <w:tcPr>
            <w:tcW w:w="1067" w:type="dxa"/>
            <w:shd w:val="clear" w:color="auto" w:fill="F2F2F2" w:themeFill="background1" w:themeFillShade="F2"/>
          </w:tcPr>
          <w:p w14:paraId="140A3040"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16%</w:t>
            </w:r>
          </w:p>
        </w:tc>
        <w:tc>
          <w:tcPr>
            <w:tcW w:w="998" w:type="dxa"/>
            <w:shd w:val="clear" w:color="auto" w:fill="F2F2F2" w:themeFill="background1" w:themeFillShade="F2"/>
          </w:tcPr>
          <w:p w14:paraId="65E9B494"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28%</w:t>
            </w:r>
          </w:p>
        </w:tc>
      </w:tr>
      <w:tr w:rsidR="00C4451D" w:rsidRPr="00C4451D" w14:paraId="61CAD82E" w14:textId="77777777" w:rsidTr="001044ED">
        <w:tc>
          <w:tcPr>
            <w:tcW w:w="625" w:type="dxa"/>
            <w:vMerge/>
            <w:shd w:val="clear" w:color="auto" w:fill="F2F2F2" w:themeFill="background1" w:themeFillShade="F2"/>
          </w:tcPr>
          <w:p w14:paraId="096B8FE2" w14:textId="77777777" w:rsidR="000A3EC9" w:rsidRPr="00C4451D" w:rsidRDefault="000A3EC9" w:rsidP="000A4708">
            <w:pPr>
              <w:spacing w:before="60" w:after="60"/>
              <w:rPr>
                <w:rFonts w:asciiTheme="majorBidi" w:hAnsiTheme="majorBidi" w:cstheme="majorBidi"/>
                <w:color w:val="000000" w:themeColor="text1"/>
              </w:rPr>
            </w:pPr>
          </w:p>
        </w:tc>
        <w:tc>
          <w:tcPr>
            <w:tcW w:w="989" w:type="dxa"/>
            <w:shd w:val="clear" w:color="auto" w:fill="F2F2F2" w:themeFill="background1" w:themeFillShade="F2"/>
          </w:tcPr>
          <w:p w14:paraId="7E7B809A"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R2</w:t>
            </w:r>
          </w:p>
        </w:tc>
        <w:tc>
          <w:tcPr>
            <w:tcW w:w="4681" w:type="dxa"/>
            <w:shd w:val="clear" w:color="auto" w:fill="F2F2F2" w:themeFill="background1" w:themeFillShade="F2"/>
          </w:tcPr>
          <w:p w14:paraId="63019A4A" w14:textId="5D8F3C04" w:rsidR="00FD42D7" w:rsidRPr="00C4451D" w:rsidRDefault="00C4451D" w:rsidP="00E05B9B">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 xml:space="preserve">When </w:t>
            </w:r>
            <w:r w:rsidR="0071108C">
              <w:rPr>
                <w:rFonts w:asciiTheme="majorBidi" w:hAnsiTheme="majorBidi" w:cstheme="majorBidi"/>
                <w:color w:val="000000" w:themeColor="text1"/>
              </w:rPr>
              <w:t xml:space="preserve">the </w:t>
            </w:r>
            <w:r w:rsidRPr="00C4451D">
              <w:rPr>
                <w:rFonts w:asciiTheme="majorBidi" w:hAnsiTheme="majorBidi" w:cstheme="majorBidi"/>
                <w:color w:val="000000" w:themeColor="text1"/>
              </w:rPr>
              <w:t>diagnosis of Genetically Generalized Epilepsy (GGE) is confirmed, there is no necessity for routine brain imaging. In case of suspicion of another diagnosis, an MRI epilepsy protocol is advised.</w:t>
            </w:r>
          </w:p>
        </w:tc>
        <w:tc>
          <w:tcPr>
            <w:tcW w:w="990" w:type="dxa"/>
            <w:shd w:val="clear" w:color="auto" w:fill="F2F2F2" w:themeFill="background1" w:themeFillShade="F2"/>
          </w:tcPr>
          <w:p w14:paraId="4F88FCF2"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100%</w:t>
            </w:r>
          </w:p>
        </w:tc>
        <w:tc>
          <w:tcPr>
            <w:tcW w:w="1067" w:type="dxa"/>
            <w:shd w:val="clear" w:color="auto" w:fill="F2F2F2" w:themeFill="background1" w:themeFillShade="F2"/>
          </w:tcPr>
          <w:p w14:paraId="555CB79D"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0%</w:t>
            </w:r>
          </w:p>
        </w:tc>
        <w:tc>
          <w:tcPr>
            <w:tcW w:w="998" w:type="dxa"/>
            <w:shd w:val="clear" w:color="auto" w:fill="F2F2F2" w:themeFill="background1" w:themeFillShade="F2"/>
          </w:tcPr>
          <w:p w14:paraId="60FCEADC"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0%</w:t>
            </w:r>
          </w:p>
        </w:tc>
      </w:tr>
      <w:tr w:rsidR="00C4451D" w:rsidRPr="00C4451D" w14:paraId="600993DD" w14:textId="77777777" w:rsidTr="001044ED">
        <w:tc>
          <w:tcPr>
            <w:tcW w:w="625" w:type="dxa"/>
            <w:tcBorders>
              <w:bottom w:val="single" w:sz="4" w:space="0" w:color="auto"/>
            </w:tcBorders>
          </w:tcPr>
          <w:p w14:paraId="3DD449E2"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S7</w:t>
            </w:r>
          </w:p>
        </w:tc>
        <w:tc>
          <w:tcPr>
            <w:tcW w:w="989" w:type="dxa"/>
            <w:tcBorders>
              <w:bottom w:val="single" w:sz="4" w:space="0" w:color="auto"/>
            </w:tcBorders>
          </w:tcPr>
          <w:p w14:paraId="14232F88" w14:textId="77777777" w:rsidR="000A3EC9" w:rsidRPr="00C4451D" w:rsidRDefault="000A3EC9" w:rsidP="000A4708">
            <w:pPr>
              <w:spacing w:before="60" w:after="60"/>
              <w:rPr>
                <w:rFonts w:asciiTheme="majorBidi" w:hAnsiTheme="majorBidi" w:cstheme="majorBidi"/>
                <w:color w:val="000000" w:themeColor="text1"/>
              </w:rPr>
            </w:pPr>
            <w:r w:rsidRPr="00C4451D">
              <w:rPr>
                <w:rFonts w:asciiTheme="majorBidi" w:hAnsiTheme="majorBidi" w:cstheme="majorBidi"/>
                <w:color w:val="000000" w:themeColor="text1"/>
              </w:rPr>
              <w:t>R1</w:t>
            </w:r>
          </w:p>
        </w:tc>
        <w:tc>
          <w:tcPr>
            <w:tcW w:w="4681" w:type="dxa"/>
            <w:tcBorders>
              <w:bottom w:val="single" w:sz="4" w:space="0" w:color="auto"/>
            </w:tcBorders>
          </w:tcPr>
          <w:p w14:paraId="24E33260" w14:textId="567C000B" w:rsidR="00FD42D7" w:rsidRPr="00C4451D" w:rsidRDefault="00C4451D" w:rsidP="000A4708">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Computed Tomography (CT) has a role when there is an urgent need for assessment of seizures or when MRI is contraindicated.</w:t>
            </w:r>
          </w:p>
        </w:tc>
        <w:tc>
          <w:tcPr>
            <w:tcW w:w="990" w:type="dxa"/>
            <w:tcBorders>
              <w:bottom w:val="single" w:sz="4" w:space="0" w:color="auto"/>
            </w:tcBorders>
          </w:tcPr>
          <w:p w14:paraId="3B1048AB"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96.3%</w:t>
            </w:r>
          </w:p>
        </w:tc>
        <w:tc>
          <w:tcPr>
            <w:tcW w:w="1067" w:type="dxa"/>
            <w:tcBorders>
              <w:bottom w:val="single" w:sz="4" w:space="0" w:color="auto"/>
            </w:tcBorders>
          </w:tcPr>
          <w:p w14:paraId="7AC0A002"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3.7%</w:t>
            </w:r>
          </w:p>
        </w:tc>
        <w:tc>
          <w:tcPr>
            <w:tcW w:w="998" w:type="dxa"/>
            <w:tcBorders>
              <w:bottom w:val="single" w:sz="4" w:space="0" w:color="auto"/>
            </w:tcBorders>
          </w:tcPr>
          <w:p w14:paraId="4AC76F67" w14:textId="77777777" w:rsidR="000A3EC9" w:rsidRPr="00C4451D" w:rsidRDefault="000A3EC9" w:rsidP="000A4708">
            <w:pPr>
              <w:spacing w:before="60" w:after="60"/>
              <w:jc w:val="center"/>
              <w:rPr>
                <w:rFonts w:asciiTheme="majorBidi" w:hAnsiTheme="majorBidi" w:cstheme="majorBidi"/>
                <w:color w:val="000000" w:themeColor="text1"/>
              </w:rPr>
            </w:pPr>
            <w:r w:rsidRPr="00C4451D">
              <w:rPr>
                <w:rFonts w:asciiTheme="majorBidi" w:hAnsiTheme="majorBidi" w:cstheme="majorBidi"/>
                <w:color w:val="000000" w:themeColor="text1"/>
              </w:rPr>
              <w:t>0%</w:t>
            </w:r>
          </w:p>
        </w:tc>
      </w:tr>
    </w:tbl>
    <w:p w14:paraId="6A7A7021" w14:textId="77777777" w:rsidR="000A3EC9" w:rsidRDefault="000A3EC9" w:rsidP="000A3EC9">
      <w:pPr>
        <w:spacing w:line="480" w:lineRule="auto"/>
        <w:rPr>
          <w:rFonts w:asciiTheme="majorBidi" w:hAnsiTheme="majorBidi" w:cstheme="majorBidi"/>
          <w:color w:val="FF0000"/>
        </w:rPr>
      </w:pPr>
    </w:p>
    <w:p w14:paraId="16445821" w14:textId="77777777" w:rsidR="00C4451D" w:rsidRDefault="00C4451D" w:rsidP="00820703">
      <w:pPr>
        <w:spacing w:after="0" w:line="360" w:lineRule="auto"/>
        <w:rPr>
          <w:rFonts w:asciiTheme="majorBidi" w:hAnsiTheme="majorBidi" w:cstheme="majorBidi"/>
          <w:b/>
          <w:bCs/>
          <w:color w:val="000000"/>
        </w:rPr>
      </w:pPr>
    </w:p>
    <w:p w14:paraId="2BE25F26" w14:textId="77777777" w:rsidR="00C4451D" w:rsidRDefault="00C4451D" w:rsidP="00820703">
      <w:pPr>
        <w:spacing w:after="0" w:line="360" w:lineRule="auto"/>
        <w:rPr>
          <w:rFonts w:asciiTheme="majorBidi" w:hAnsiTheme="majorBidi" w:cstheme="majorBidi"/>
          <w:b/>
          <w:bCs/>
          <w:color w:val="000000"/>
        </w:rPr>
      </w:pPr>
    </w:p>
    <w:p w14:paraId="2475635F" w14:textId="77777777" w:rsidR="00C4451D" w:rsidRDefault="00C4451D" w:rsidP="00820703">
      <w:pPr>
        <w:spacing w:after="0" w:line="360" w:lineRule="auto"/>
        <w:rPr>
          <w:rFonts w:asciiTheme="majorBidi" w:hAnsiTheme="majorBidi" w:cstheme="majorBidi"/>
          <w:b/>
          <w:bCs/>
          <w:color w:val="000000"/>
        </w:rPr>
      </w:pPr>
    </w:p>
    <w:p w14:paraId="1ADCA7E7" w14:textId="77777777" w:rsidR="00C4451D" w:rsidRDefault="00C4451D" w:rsidP="00820703">
      <w:pPr>
        <w:spacing w:after="0" w:line="360" w:lineRule="auto"/>
        <w:rPr>
          <w:rFonts w:asciiTheme="majorBidi" w:hAnsiTheme="majorBidi" w:cstheme="majorBidi"/>
          <w:b/>
          <w:bCs/>
          <w:color w:val="000000"/>
        </w:rPr>
      </w:pPr>
    </w:p>
    <w:p w14:paraId="1C43792E" w14:textId="77777777" w:rsidR="00C4451D" w:rsidRDefault="00C4451D" w:rsidP="00820703">
      <w:pPr>
        <w:spacing w:after="0" w:line="360" w:lineRule="auto"/>
        <w:rPr>
          <w:rFonts w:asciiTheme="majorBidi" w:hAnsiTheme="majorBidi" w:cstheme="majorBidi"/>
          <w:b/>
          <w:bCs/>
          <w:color w:val="000000"/>
        </w:rPr>
      </w:pPr>
    </w:p>
    <w:p w14:paraId="2497FF03" w14:textId="77777777" w:rsidR="00C4451D" w:rsidRDefault="00C4451D" w:rsidP="00820703">
      <w:pPr>
        <w:spacing w:after="0" w:line="360" w:lineRule="auto"/>
        <w:rPr>
          <w:rFonts w:asciiTheme="majorBidi" w:hAnsiTheme="majorBidi" w:cstheme="majorBidi"/>
          <w:b/>
          <w:bCs/>
          <w:color w:val="000000"/>
        </w:rPr>
      </w:pPr>
    </w:p>
    <w:p w14:paraId="1ADBFB2A" w14:textId="77777777" w:rsidR="00C4451D" w:rsidRDefault="00C4451D" w:rsidP="00820703">
      <w:pPr>
        <w:spacing w:after="0" w:line="360" w:lineRule="auto"/>
        <w:rPr>
          <w:rFonts w:asciiTheme="majorBidi" w:hAnsiTheme="majorBidi" w:cstheme="majorBidi"/>
          <w:b/>
          <w:bCs/>
          <w:color w:val="000000"/>
        </w:rPr>
      </w:pPr>
    </w:p>
    <w:p w14:paraId="78253055" w14:textId="761EE8F5" w:rsidR="00820703" w:rsidRPr="00F41080" w:rsidRDefault="00820703" w:rsidP="00820703">
      <w:pPr>
        <w:spacing w:after="0" w:line="360" w:lineRule="auto"/>
        <w:rPr>
          <w:rFonts w:asciiTheme="majorBidi" w:hAnsiTheme="majorBidi" w:cstheme="majorBidi"/>
          <w:b/>
          <w:bCs/>
          <w:color w:val="000000"/>
        </w:rPr>
      </w:pPr>
      <w:r>
        <w:rPr>
          <w:rFonts w:asciiTheme="majorBidi" w:hAnsiTheme="majorBidi" w:cstheme="majorBidi"/>
          <w:b/>
          <w:bCs/>
          <w:color w:val="000000"/>
        </w:rPr>
        <w:lastRenderedPageBreak/>
        <w:t>Table S6</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1E6FA4">
        <w:rPr>
          <w:rFonts w:asciiTheme="majorBidi" w:hAnsiTheme="majorBidi" w:cstheme="majorBidi"/>
          <w:b/>
          <w:bCs/>
          <w:color w:val="000000"/>
          <w:sz w:val="24"/>
          <w:szCs w:val="24"/>
        </w:rPr>
        <w:t>Genetic testing</w:t>
      </w:r>
      <w:r>
        <w:rPr>
          <w:rFonts w:asciiTheme="majorBidi" w:hAnsiTheme="majorBidi" w:cstheme="majorBidi"/>
          <w:b/>
          <w:bCs/>
          <w:color w:val="000000"/>
        </w:rPr>
        <w:t xml:space="preserve"> for epilepsy diagnosis</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820703" w:rsidRPr="0041568C" w14:paraId="0FD85E0E" w14:textId="77777777" w:rsidTr="0008134C">
        <w:tc>
          <w:tcPr>
            <w:tcW w:w="625" w:type="dxa"/>
            <w:vMerge w:val="restart"/>
            <w:tcBorders>
              <w:top w:val="single" w:sz="4" w:space="0" w:color="auto"/>
            </w:tcBorders>
            <w:shd w:val="clear" w:color="auto" w:fill="9ECA80"/>
            <w:vAlign w:val="center"/>
          </w:tcPr>
          <w:p w14:paraId="2E3D955A" w14:textId="77777777" w:rsidR="00820703" w:rsidRPr="0041568C" w:rsidRDefault="00820703" w:rsidP="0008134C">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0B975BBD" w14:textId="77777777" w:rsidR="00820703" w:rsidRPr="0041568C" w:rsidRDefault="00820703" w:rsidP="0008134C">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48A7246C"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4F2D1701"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820703" w:rsidRPr="0041568C" w14:paraId="071B4711" w14:textId="77777777" w:rsidTr="0008134C">
        <w:tc>
          <w:tcPr>
            <w:tcW w:w="625" w:type="dxa"/>
            <w:vMerge/>
            <w:tcBorders>
              <w:bottom w:val="single" w:sz="4" w:space="0" w:color="auto"/>
            </w:tcBorders>
            <w:shd w:val="clear" w:color="auto" w:fill="9ECA80"/>
          </w:tcPr>
          <w:p w14:paraId="7A9CE6A5" w14:textId="77777777" w:rsidR="00820703" w:rsidRPr="0041568C" w:rsidRDefault="00820703" w:rsidP="0008134C">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7049448B" w14:textId="77777777" w:rsidR="00820703" w:rsidRPr="0041568C" w:rsidRDefault="00820703" w:rsidP="0008134C">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45D78B65" w14:textId="77777777" w:rsidR="00820703" w:rsidRPr="0041568C" w:rsidRDefault="00820703" w:rsidP="0008134C">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790B881D"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4A71CC5A"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0AB97071"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7640F999" w14:textId="77777777" w:rsidTr="00820703">
        <w:tc>
          <w:tcPr>
            <w:tcW w:w="625" w:type="dxa"/>
          </w:tcPr>
          <w:p w14:paraId="016BF252"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p>
        </w:tc>
        <w:tc>
          <w:tcPr>
            <w:tcW w:w="989" w:type="dxa"/>
          </w:tcPr>
          <w:p w14:paraId="253BD609"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Pr>
          <w:p w14:paraId="038ECB20" w14:textId="273EE86A" w:rsidR="00C64418" w:rsidRPr="0041568C" w:rsidRDefault="00C4451D" w:rsidP="00C5513B">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Expert advice on the genetics of epilepsy is still not available in Egypt.</w:t>
            </w:r>
          </w:p>
        </w:tc>
        <w:tc>
          <w:tcPr>
            <w:tcW w:w="990" w:type="dxa"/>
          </w:tcPr>
          <w:p w14:paraId="18133DEB" w14:textId="77777777" w:rsidR="000A3EC9" w:rsidRPr="0041568C" w:rsidRDefault="000A3EC9" w:rsidP="000A4708">
            <w:pPr>
              <w:spacing w:before="60" w:after="60"/>
              <w:jc w:val="center"/>
              <w:rPr>
                <w:rFonts w:asciiTheme="majorBidi" w:hAnsiTheme="majorBidi" w:cstheme="majorBidi"/>
                <w:color w:val="000000" w:themeColor="text1"/>
              </w:rPr>
            </w:pPr>
            <w:r w:rsidRPr="00023E38">
              <w:rPr>
                <w:rFonts w:asciiTheme="majorBidi" w:hAnsiTheme="majorBidi" w:cstheme="majorBidi"/>
                <w:color w:val="000000" w:themeColor="text1"/>
              </w:rPr>
              <w:t>84.6%</w:t>
            </w:r>
          </w:p>
        </w:tc>
        <w:tc>
          <w:tcPr>
            <w:tcW w:w="1067" w:type="dxa"/>
          </w:tcPr>
          <w:p w14:paraId="353B0D71" w14:textId="77777777" w:rsidR="000A3EC9" w:rsidRPr="0041568C" w:rsidRDefault="000A3EC9" w:rsidP="000A4708">
            <w:pPr>
              <w:spacing w:before="60" w:after="60"/>
              <w:jc w:val="center"/>
              <w:rPr>
                <w:rFonts w:asciiTheme="majorBidi" w:hAnsiTheme="majorBidi" w:cstheme="majorBidi"/>
                <w:color w:val="000000" w:themeColor="text1"/>
              </w:rPr>
            </w:pPr>
            <w:r w:rsidRPr="00023E38">
              <w:rPr>
                <w:rFonts w:asciiTheme="majorBidi" w:hAnsiTheme="majorBidi" w:cstheme="majorBidi"/>
                <w:color w:val="000000" w:themeColor="text1"/>
              </w:rPr>
              <w:t>15.4%</w:t>
            </w:r>
          </w:p>
        </w:tc>
        <w:tc>
          <w:tcPr>
            <w:tcW w:w="998" w:type="dxa"/>
          </w:tcPr>
          <w:p w14:paraId="357F7890"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r w:rsidR="000A3EC9" w:rsidRPr="0041568C" w14:paraId="565FB2E8" w14:textId="77777777" w:rsidTr="00820703">
        <w:tc>
          <w:tcPr>
            <w:tcW w:w="625" w:type="dxa"/>
            <w:tcBorders>
              <w:bottom w:val="single" w:sz="4" w:space="0" w:color="auto"/>
            </w:tcBorders>
            <w:shd w:val="clear" w:color="auto" w:fill="F2F2F2" w:themeFill="background1" w:themeFillShade="F2"/>
          </w:tcPr>
          <w:p w14:paraId="35B45D77"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p>
        </w:tc>
        <w:tc>
          <w:tcPr>
            <w:tcW w:w="989" w:type="dxa"/>
            <w:tcBorders>
              <w:bottom w:val="single" w:sz="4" w:space="0" w:color="auto"/>
            </w:tcBorders>
            <w:shd w:val="clear" w:color="auto" w:fill="F2F2F2" w:themeFill="background1" w:themeFillShade="F2"/>
          </w:tcPr>
          <w:p w14:paraId="637273DF"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bottom w:val="single" w:sz="4" w:space="0" w:color="auto"/>
            </w:tcBorders>
            <w:shd w:val="clear" w:color="auto" w:fill="F2F2F2" w:themeFill="background1" w:themeFillShade="F2"/>
          </w:tcPr>
          <w:p w14:paraId="38D42374" w14:textId="514D88AC" w:rsidR="00C64418" w:rsidRPr="00C5513B" w:rsidRDefault="00C4451D" w:rsidP="000A4708">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For an accurate epilepsy syndromic diagnosis, the family history should be taken. As well, family history is important to determine the risk of epilepsy development in children of parents with epilepsy.</w:t>
            </w:r>
          </w:p>
        </w:tc>
        <w:tc>
          <w:tcPr>
            <w:tcW w:w="990" w:type="dxa"/>
            <w:tcBorders>
              <w:bottom w:val="single" w:sz="4" w:space="0" w:color="auto"/>
            </w:tcBorders>
            <w:shd w:val="clear" w:color="auto" w:fill="F2F2F2" w:themeFill="background1" w:themeFillShade="F2"/>
          </w:tcPr>
          <w:p w14:paraId="3D60F321" w14:textId="77777777" w:rsidR="000A3EC9" w:rsidRPr="00023E38" w:rsidRDefault="000A3EC9" w:rsidP="000A4708">
            <w:pPr>
              <w:spacing w:before="60" w:after="60"/>
              <w:jc w:val="center"/>
              <w:rPr>
                <w:rFonts w:asciiTheme="majorBidi" w:hAnsiTheme="majorBidi" w:cstheme="majorBidi"/>
                <w:color w:val="000000" w:themeColor="text1"/>
              </w:rPr>
            </w:pPr>
            <w:r w:rsidRPr="00023E38">
              <w:rPr>
                <w:rFonts w:asciiTheme="majorBidi" w:hAnsiTheme="majorBidi" w:cstheme="majorBidi"/>
                <w:color w:val="000000" w:themeColor="text1"/>
              </w:rPr>
              <w:t>96.2%</w:t>
            </w:r>
          </w:p>
        </w:tc>
        <w:tc>
          <w:tcPr>
            <w:tcW w:w="1067" w:type="dxa"/>
            <w:tcBorders>
              <w:bottom w:val="single" w:sz="4" w:space="0" w:color="auto"/>
            </w:tcBorders>
            <w:shd w:val="clear" w:color="auto" w:fill="F2F2F2" w:themeFill="background1" w:themeFillShade="F2"/>
          </w:tcPr>
          <w:p w14:paraId="4B5C1899" w14:textId="77777777" w:rsidR="000A3EC9" w:rsidRPr="00023E38" w:rsidRDefault="000A3EC9" w:rsidP="000A4708">
            <w:pPr>
              <w:spacing w:before="60" w:after="60"/>
              <w:jc w:val="center"/>
              <w:rPr>
                <w:rFonts w:asciiTheme="majorBidi" w:hAnsiTheme="majorBidi" w:cstheme="majorBidi"/>
                <w:color w:val="000000" w:themeColor="text1"/>
              </w:rPr>
            </w:pPr>
            <w:r w:rsidRPr="00023E38">
              <w:rPr>
                <w:rFonts w:asciiTheme="majorBidi" w:hAnsiTheme="majorBidi" w:cstheme="majorBidi"/>
                <w:color w:val="000000" w:themeColor="text1"/>
              </w:rPr>
              <w:t>3.8%</w:t>
            </w:r>
          </w:p>
        </w:tc>
        <w:tc>
          <w:tcPr>
            <w:tcW w:w="998" w:type="dxa"/>
            <w:tcBorders>
              <w:bottom w:val="single" w:sz="4" w:space="0" w:color="auto"/>
            </w:tcBorders>
            <w:shd w:val="clear" w:color="auto" w:fill="F2F2F2" w:themeFill="background1" w:themeFillShade="F2"/>
          </w:tcPr>
          <w:p w14:paraId="272876BB" w14:textId="77777777" w:rsidR="000A3EC9"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bl>
    <w:p w14:paraId="305F595B" w14:textId="77777777" w:rsidR="000A3EC9" w:rsidRDefault="000A3EC9" w:rsidP="000A3EC9">
      <w:pPr>
        <w:spacing w:line="480" w:lineRule="auto"/>
        <w:rPr>
          <w:rFonts w:asciiTheme="majorBidi" w:hAnsiTheme="majorBidi" w:cstheme="majorBidi"/>
          <w:color w:val="FF0000"/>
        </w:rPr>
      </w:pPr>
    </w:p>
    <w:p w14:paraId="54F3C130" w14:textId="77777777" w:rsidR="000A3EC9" w:rsidRDefault="000A3EC9" w:rsidP="000A3EC9">
      <w:pPr>
        <w:spacing w:line="480" w:lineRule="auto"/>
        <w:rPr>
          <w:rFonts w:asciiTheme="majorBidi" w:hAnsiTheme="majorBidi" w:cstheme="majorBidi"/>
          <w:color w:val="FF0000"/>
        </w:rPr>
      </w:pPr>
    </w:p>
    <w:p w14:paraId="12E81BA4" w14:textId="540B0BFD" w:rsidR="00820703" w:rsidRPr="00F41080" w:rsidRDefault="00820703" w:rsidP="00820703">
      <w:pPr>
        <w:spacing w:after="0" w:line="360" w:lineRule="auto"/>
        <w:rPr>
          <w:rFonts w:asciiTheme="majorBidi" w:hAnsiTheme="majorBidi" w:cstheme="majorBidi"/>
          <w:b/>
          <w:bCs/>
          <w:color w:val="000000"/>
        </w:rPr>
      </w:pPr>
      <w:r>
        <w:rPr>
          <w:rFonts w:asciiTheme="majorBidi" w:hAnsiTheme="majorBidi" w:cstheme="majorBidi"/>
          <w:b/>
          <w:bCs/>
          <w:color w:val="000000"/>
        </w:rPr>
        <w:t>Table S7</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023E38">
        <w:rPr>
          <w:rFonts w:asciiTheme="majorBidi" w:hAnsiTheme="majorBidi" w:cstheme="majorBidi"/>
          <w:b/>
          <w:bCs/>
          <w:color w:val="000000"/>
        </w:rPr>
        <w:t>Neuropsychological assessment</w:t>
      </w:r>
      <w:r>
        <w:rPr>
          <w:rFonts w:asciiTheme="majorBidi" w:hAnsiTheme="majorBidi" w:cstheme="majorBidi"/>
          <w:b/>
          <w:bCs/>
          <w:color w:val="000000"/>
        </w:rPr>
        <w:t xml:space="preserve"> for epilepsy diagnosis</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820703" w:rsidRPr="0041568C" w14:paraId="40ED6C5E" w14:textId="77777777" w:rsidTr="0008134C">
        <w:tc>
          <w:tcPr>
            <w:tcW w:w="625" w:type="dxa"/>
            <w:vMerge w:val="restart"/>
            <w:tcBorders>
              <w:top w:val="single" w:sz="4" w:space="0" w:color="auto"/>
            </w:tcBorders>
            <w:shd w:val="clear" w:color="auto" w:fill="9ECA80"/>
            <w:vAlign w:val="center"/>
          </w:tcPr>
          <w:p w14:paraId="1F7E1C3D" w14:textId="77777777" w:rsidR="00820703" w:rsidRPr="0041568C" w:rsidRDefault="00820703" w:rsidP="0008134C">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440E23A1" w14:textId="77777777" w:rsidR="00820703" w:rsidRPr="0041568C" w:rsidRDefault="00820703" w:rsidP="0008134C">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6D79BEA9"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72945E2A"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820703" w:rsidRPr="0041568C" w14:paraId="2C9A6635" w14:textId="77777777" w:rsidTr="0008134C">
        <w:tc>
          <w:tcPr>
            <w:tcW w:w="625" w:type="dxa"/>
            <w:vMerge/>
            <w:tcBorders>
              <w:bottom w:val="single" w:sz="4" w:space="0" w:color="auto"/>
            </w:tcBorders>
            <w:shd w:val="clear" w:color="auto" w:fill="9ECA80"/>
          </w:tcPr>
          <w:p w14:paraId="6F631668" w14:textId="77777777" w:rsidR="00820703" w:rsidRPr="0041568C" w:rsidRDefault="00820703" w:rsidP="0008134C">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475F7FD4" w14:textId="77777777" w:rsidR="00820703" w:rsidRPr="0041568C" w:rsidRDefault="00820703" w:rsidP="0008134C">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35B7BF28" w14:textId="77777777" w:rsidR="00820703" w:rsidRPr="0041568C" w:rsidRDefault="00820703" w:rsidP="0008134C">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652D44E2"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14B88CC3"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06FCD595"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54D69834" w14:textId="77777777" w:rsidTr="000A4708">
        <w:tc>
          <w:tcPr>
            <w:tcW w:w="625" w:type="dxa"/>
          </w:tcPr>
          <w:p w14:paraId="1D12441E"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p>
        </w:tc>
        <w:tc>
          <w:tcPr>
            <w:tcW w:w="989" w:type="dxa"/>
          </w:tcPr>
          <w:p w14:paraId="60CBF86E"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Pr>
          <w:p w14:paraId="0C068362" w14:textId="7D4BE798" w:rsidR="00C64418" w:rsidRPr="0041568C" w:rsidRDefault="00C4451D" w:rsidP="000A4708">
            <w:pPr>
              <w:spacing w:before="60" w:after="60" w:line="276" w:lineRule="auto"/>
              <w:jc w:val="both"/>
              <w:rPr>
                <w:rFonts w:asciiTheme="majorBidi" w:hAnsiTheme="majorBidi" w:cstheme="majorBidi"/>
                <w:color w:val="000000" w:themeColor="text1"/>
              </w:rPr>
            </w:pPr>
            <w:r w:rsidRPr="00C4451D">
              <w:rPr>
                <w:rFonts w:asciiTheme="majorBidi" w:hAnsiTheme="majorBidi" w:cstheme="majorBidi"/>
                <w:color w:val="000000" w:themeColor="text1"/>
              </w:rPr>
              <w:t>Access to specialist neuropsychological advice should be available, as deemed appropriate by the multidisciplinary team.</w:t>
            </w:r>
          </w:p>
        </w:tc>
        <w:tc>
          <w:tcPr>
            <w:tcW w:w="990" w:type="dxa"/>
          </w:tcPr>
          <w:p w14:paraId="70EAFDE5" w14:textId="77777777" w:rsidR="000A3EC9" w:rsidRPr="0041568C" w:rsidRDefault="000A3EC9" w:rsidP="000A4708">
            <w:pPr>
              <w:spacing w:before="60" w:after="60"/>
              <w:jc w:val="center"/>
              <w:rPr>
                <w:rFonts w:asciiTheme="majorBidi" w:hAnsiTheme="majorBidi" w:cstheme="majorBidi"/>
                <w:color w:val="000000" w:themeColor="text1"/>
              </w:rPr>
            </w:pPr>
            <w:r w:rsidRPr="00023E38">
              <w:rPr>
                <w:rFonts w:asciiTheme="majorBidi" w:hAnsiTheme="majorBidi" w:cstheme="majorBidi"/>
                <w:color w:val="000000" w:themeColor="text1"/>
              </w:rPr>
              <w:t>85.2%</w:t>
            </w:r>
          </w:p>
        </w:tc>
        <w:tc>
          <w:tcPr>
            <w:tcW w:w="1067" w:type="dxa"/>
          </w:tcPr>
          <w:p w14:paraId="021B3C59" w14:textId="77777777" w:rsidR="000A3EC9" w:rsidRPr="0041568C" w:rsidRDefault="000A3EC9" w:rsidP="000A4708">
            <w:pPr>
              <w:spacing w:before="60" w:after="60"/>
              <w:jc w:val="center"/>
              <w:rPr>
                <w:rFonts w:asciiTheme="majorBidi" w:hAnsiTheme="majorBidi" w:cstheme="majorBidi"/>
                <w:color w:val="000000" w:themeColor="text1"/>
              </w:rPr>
            </w:pPr>
            <w:r w:rsidRPr="00023E38">
              <w:rPr>
                <w:rFonts w:asciiTheme="majorBidi" w:hAnsiTheme="majorBidi" w:cstheme="majorBidi"/>
                <w:color w:val="000000" w:themeColor="text1"/>
              </w:rPr>
              <w:t>14.8%</w:t>
            </w:r>
          </w:p>
        </w:tc>
        <w:tc>
          <w:tcPr>
            <w:tcW w:w="998" w:type="dxa"/>
          </w:tcPr>
          <w:p w14:paraId="69E6C313" w14:textId="77777777" w:rsidR="000A3EC9" w:rsidRPr="0041568C"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r w:rsidR="000A3EC9" w:rsidRPr="0041568C" w14:paraId="4F2799DC" w14:textId="77777777" w:rsidTr="00C4451D">
        <w:tc>
          <w:tcPr>
            <w:tcW w:w="625" w:type="dxa"/>
            <w:tcBorders>
              <w:bottom w:val="single" w:sz="4" w:space="0" w:color="auto"/>
            </w:tcBorders>
            <w:shd w:val="clear" w:color="auto" w:fill="F2F2F2" w:themeFill="background1" w:themeFillShade="F2"/>
          </w:tcPr>
          <w:p w14:paraId="1413534B" w14:textId="0768466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w:t>
            </w:r>
            <w:r w:rsidR="00C4451D">
              <w:rPr>
                <w:rFonts w:asciiTheme="majorBidi" w:hAnsiTheme="majorBidi" w:cstheme="majorBidi"/>
                <w:color w:val="000000" w:themeColor="text1"/>
              </w:rPr>
              <w:t>2</w:t>
            </w:r>
          </w:p>
        </w:tc>
        <w:tc>
          <w:tcPr>
            <w:tcW w:w="989" w:type="dxa"/>
            <w:tcBorders>
              <w:bottom w:val="single" w:sz="4" w:space="0" w:color="auto"/>
            </w:tcBorders>
            <w:shd w:val="clear" w:color="auto" w:fill="F2F2F2" w:themeFill="background1" w:themeFillShade="F2"/>
          </w:tcPr>
          <w:p w14:paraId="446F2224"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bottom w:val="single" w:sz="4" w:space="0" w:color="auto"/>
            </w:tcBorders>
            <w:shd w:val="clear" w:color="auto" w:fill="F2F2F2" w:themeFill="background1" w:themeFillShade="F2"/>
          </w:tcPr>
          <w:p w14:paraId="0FF4A9D3" w14:textId="12815315" w:rsidR="00C64418" w:rsidRPr="00C5513B" w:rsidRDefault="00C64418" w:rsidP="00C64418">
            <w:pPr>
              <w:spacing w:before="60" w:after="60" w:line="276" w:lineRule="auto"/>
              <w:rPr>
                <w:rFonts w:asciiTheme="majorBidi" w:hAnsiTheme="majorBidi" w:cstheme="majorBidi"/>
                <w:color w:val="000000" w:themeColor="text1"/>
              </w:rPr>
            </w:pPr>
            <w:r w:rsidRPr="00C5513B">
              <w:rPr>
                <w:rFonts w:asciiTheme="majorBidi" w:hAnsiTheme="majorBidi" w:cstheme="majorBidi"/>
                <w:color w:val="000000" w:themeColor="text1"/>
              </w:rPr>
              <w:t xml:space="preserve">Referral for a neuropsychological assessment is indicated for: </w:t>
            </w:r>
          </w:p>
          <w:p w14:paraId="478864F6" w14:textId="69EB2E18" w:rsidR="002722B3" w:rsidRDefault="00C64418" w:rsidP="00C64418">
            <w:pPr>
              <w:spacing w:before="60" w:after="60" w:line="276" w:lineRule="auto"/>
              <w:jc w:val="both"/>
              <w:rPr>
                <w:rFonts w:asciiTheme="majorBidi" w:hAnsiTheme="majorBidi" w:cstheme="majorBidi"/>
                <w:color w:val="000000" w:themeColor="text1"/>
              </w:rPr>
            </w:pPr>
            <w:proofErr w:type="spellStart"/>
            <w:r w:rsidRPr="00C5513B">
              <w:rPr>
                <w:rFonts w:asciiTheme="majorBidi" w:hAnsiTheme="majorBidi" w:cstheme="majorBidi"/>
                <w:color w:val="000000" w:themeColor="text1"/>
              </w:rPr>
              <w:t>i</w:t>
            </w:r>
            <w:proofErr w:type="spellEnd"/>
            <w:r w:rsidRPr="00C5513B">
              <w:rPr>
                <w:rFonts w:asciiTheme="majorBidi" w:hAnsiTheme="majorBidi" w:cstheme="majorBidi"/>
                <w:color w:val="000000" w:themeColor="text1"/>
              </w:rPr>
              <w:t xml:space="preserve">. </w:t>
            </w:r>
            <w:r w:rsidR="002722B3" w:rsidRPr="002722B3">
              <w:rPr>
                <w:rFonts w:asciiTheme="majorBidi" w:hAnsiTheme="majorBidi" w:cstheme="majorBidi"/>
                <w:color w:val="000000" w:themeColor="text1"/>
              </w:rPr>
              <w:t xml:space="preserve">Any PWE who is suffering from learning or occupational hardness. Memory problems should be identified by a cognitive screen in the first instance since </w:t>
            </w:r>
            <w:r w:rsidR="0071108C">
              <w:rPr>
                <w:rFonts w:asciiTheme="majorBidi" w:hAnsiTheme="majorBidi" w:cstheme="majorBidi"/>
                <w:color w:val="000000" w:themeColor="text1"/>
              </w:rPr>
              <w:t>they</w:t>
            </w:r>
            <w:r w:rsidR="002722B3" w:rsidRPr="002722B3">
              <w:rPr>
                <w:rFonts w:asciiTheme="majorBidi" w:hAnsiTheme="majorBidi" w:cstheme="majorBidi"/>
                <w:color w:val="000000" w:themeColor="text1"/>
              </w:rPr>
              <w:t xml:space="preserve"> can be distressing and/or disabling.</w:t>
            </w:r>
            <w:r w:rsidRPr="00C5513B">
              <w:rPr>
                <w:rFonts w:asciiTheme="majorBidi" w:hAnsiTheme="majorBidi" w:cstheme="majorBidi"/>
                <w:color w:val="000000" w:themeColor="text1"/>
              </w:rPr>
              <w:t xml:space="preserve">  </w:t>
            </w:r>
          </w:p>
          <w:p w14:paraId="6B0E1A24" w14:textId="56CB1242" w:rsidR="00C64418" w:rsidRPr="00C5513B" w:rsidRDefault="00C64418" w:rsidP="00C64418">
            <w:pPr>
              <w:spacing w:before="60" w:after="60" w:line="276" w:lineRule="auto"/>
              <w:jc w:val="both"/>
              <w:rPr>
                <w:rFonts w:asciiTheme="majorBidi" w:hAnsiTheme="majorBidi" w:cstheme="majorBidi"/>
                <w:color w:val="000000" w:themeColor="text1"/>
              </w:rPr>
            </w:pPr>
            <w:r w:rsidRPr="00C5513B">
              <w:rPr>
                <w:rFonts w:asciiTheme="majorBidi" w:hAnsiTheme="majorBidi" w:cstheme="majorBidi"/>
                <w:color w:val="000000" w:themeColor="text1"/>
              </w:rPr>
              <w:t>ii. It is indicated as a part of the pre-surgical evaluation.</w:t>
            </w:r>
          </w:p>
        </w:tc>
        <w:tc>
          <w:tcPr>
            <w:tcW w:w="990" w:type="dxa"/>
            <w:tcBorders>
              <w:bottom w:val="single" w:sz="4" w:space="0" w:color="auto"/>
            </w:tcBorders>
            <w:shd w:val="clear" w:color="auto" w:fill="F2F2F2" w:themeFill="background1" w:themeFillShade="F2"/>
          </w:tcPr>
          <w:p w14:paraId="170DCB72" w14:textId="77777777" w:rsidR="000A3EC9" w:rsidRPr="00023E38" w:rsidRDefault="000A3EC9" w:rsidP="000A4708">
            <w:pPr>
              <w:spacing w:before="60" w:after="60"/>
              <w:jc w:val="center"/>
              <w:rPr>
                <w:rFonts w:asciiTheme="majorBidi" w:hAnsiTheme="majorBidi" w:cstheme="majorBidi"/>
                <w:color w:val="000000" w:themeColor="text1"/>
              </w:rPr>
            </w:pPr>
            <w:r w:rsidRPr="00023E38">
              <w:rPr>
                <w:rFonts w:asciiTheme="majorBidi" w:hAnsiTheme="majorBidi" w:cstheme="majorBidi"/>
                <w:color w:val="000000" w:themeColor="text1"/>
              </w:rPr>
              <w:t>92.6%</w:t>
            </w:r>
          </w:p>
        </w:tc>
        <w:tc>
          <w:tcPr>
            <w:tcW w:w="1067" w:type="dxa"/>
            <w:tcBorders>
              <w:bottom w:val="single" w:sz="4" w:space="0" w:color="auto"/>
            </w:tcBorders>
            <w:shd w:val="clear" w:color="auto" w:fill="F2F2F2" w:themeFill="background1" w:themeFillShade="F2"/>
          </w:tcPr>
          <w:p w14:paraId="07428B57" w14:textId="77777777" w:rsidR="000A3EC9" w:rsidRPr="00023E38" w:rsidRDefault="000A3EC9" w:rsidP="000A4708">
            <w:pPr>
              <w:spacing w:before="60" w:after="60"/>
              <w:jc w:val="center"/>
              <w:rPr>
                <w:rFonts w:asciiTheme="majorBidi" w:hAnsiTheme="majorBidi" w:cstheme="majorBidi"/>
                <w:color w:val="000000" w:themeColor="text1"/>
              </w:rPr>
            </w:pPr>
            <w:r w:rsidRPr="00023E38">
              <w:rPr>
                <w:rFonts w:asciiTheme="majorBidi" w:hAnsiTheme="majorBidi" w:cstheme="majorBidi"/>
                <w:color w:val="000000" w:themeColor="text1"/>
              </w:rPr>
              <w:t>7.4%</w:t>
            </w:r>
          </w:p>
        </w:tc>
        <w:tc>
          <w:tcPr>
            <w:tcW w:w="998" w:type="dxa"/>
            <w:tcBorders>
              <w:bottom w:val="single" w:sz="4" w:space="0" w:color="auto"/>
            </w:tcBorders>
            <w:shd w:val="clear" w:color="auto" w:fill="F2F2F2" w:themeFill="background1" w:themeFillShade="F2"/>
          </w:tcPr>
          <w:p w14:paraId="1EE8418E" w14:textId="77777777" w:rsidR="000A3EC9" w:rsidRDefault="000A3EC9" w:rsidP="000A4708">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0%</w:t>
            </w:r>
          </w:p>
        </w:tc>
      </w:tr>
    </w:tbl>
    <w:p w14:paraId="3D466C62" w14:textId="77777777" w:rsidR="000A3EC9" w:rsidRDefault="000A3EC9" w:rsidP="000A3EC9">
      <w:pPr>
        <w:spacing w:line="480" w:lineRule="auto"/>
        <w:rPr>
          <w:rFonts w:asciiTheme="majorBidi" w:hAnsiTheme="majorBidi" w:cstheme="majorBidi"/>
          <w:color w:val="FF0000"/>
        </w:rPr>
      </w:pPr>
    </w:p>
    <w:p w14:paraId="51B8AED0" w14:textId="77777777" w:rsidR="000A3EC9" w:rsidRDefault="000A3EC9" w:rsidP="000A3EC9">
      <w:pPr>
        <w:spacing w:line="480" w:lineRule="auto"/>
        <w:rPr>
          <w:rFonts w:asciiTheme="majorBidi" w:hAnsiTheme="majorBidi" w:cstheme="majorBidi"/>
          <w:color w:val="FF0000"/>
        </w:rPr>
      </w:pPr>
    </w:p>
    <w:p w14:paraId="3759475E" w14:textId="77777777" w:rsidR="00820703" w:rsidRDefault="00820703" w:rsidP="00820703">
      <w:pPr>
        <w:spacing w:after="0" w:line="360" w:lineRule="auto"/>
        <w:rPr>
          <w:rFonts w:asciiTheme="majorBidi" w:hAnsiTheme="majorBidi" w:cstheme="majorBidi"/>
          <w:b/>
          <w:bCs/>
          <w:color w:val="000000"/>
        </w:rPr>
      </w:pPr>
    </w:p>
    <w:p w14:paraId="0D71A857" w14:textId="77777777" w:rsidR="00820703" w:rsidRDefault="00820703" w:rsidP="00820703">
      <w:pPr>
        <w:spacing w:after="0" w:line="360" w:lineRule="auto"/>
        <w:rPr>
          <w:rFonts w:asciiTheme="majorBidi" w:hAnsiTheme="majorBidi" w:cstheme="majorBidi"/>
          <w:b/>
          <w:bCs/>
          <w:color w:val="000000"/>
        </w:rPr>
      </w:pPr>
    </w:p>
    <w:p w14:paraId="29A19998" w14:textId="77777777" w:rsidR="00E05B9B" w:rsidRDefault="00E05B9B" w:rsidP="00820703">
      <w:pPr>
        <w:spacing w:after="0" w:line="360" w:lineRule="auto"/>
        <w:rPr>
          <w:rFonts w:asciiTheme="majorBidi" w:hAnsiTheme="majorBidi" w:cstheme="majorBidi"/>
          <w:b/>
          <w:bCs/>
          <w:color w:val="000000"/>
        </w:rPr>
      </w:pPr>
    </w:p>
    <w:p w14:paraId="332A7639" w14:textId="77777777" w:rsidR="002722B3" w:rsidRDefault="002722B3" w:rsidP="00820703">
      <w:pPr>
        <w:spacing w:after="0" w:line="360" w:lineRule="auto"/>
        <w:rPr>
          <w:rFonts w:asciiTheme="majorBidi" w:hAnsiTheme="majorBidi" w:cstheme="majorBidi"/>
          <w:b/>
          <w:bCs/>
          <w:color w:val="000000"/>
        </w:rPr>
      </w:pPr>
    </w:p>
    <w:p w14:paraId="2BD261F3" w14:textId="77777777" w:rsidR="002722B3" w:rsidRDefault="002722B3" w:rsidP="00820703">
      <w:pPr>
        <w:spacing w:after="0" w:line="360" w:lineRule="auto"/>
        <w:rPr>
          <w:rFonts w:asciiTheme="majorBidi" w:hAnsiTheme="majorBidi" w:cstheme="majorBidi"/>
          <w:b/>
          <w:bCs/>
          <w:color w:val="000000"/>
        </w:rPr>
      </w:pPr>
    </w:p>
    <w:p w14:paraId="03D2CF44" w14:textId="7F0632A8" w:rsidR="00820703" w:rsidRPr="00023E38" w:rsidRDefault="00820703" w:rsidP="00820703">
      <w:pPr>
        <w:spacing w:after="0" w:line="360" w:lineRule="auto"/>
        <w:rPr>
          <w:rFonts w:asciiTheme="majorBidi" w:hAnsiTheme="majorBidi" w:cstheme="majorBidi"/>
          <w:b/>
          <w:bCs/>
          <w:color w:val="000000"/>
        </w:rPr>
      </w:pPr>
      <w:r>
        <w:rPr>
          <w:rFonts w:asciiTheme="majorBidi" w:hAnsiTheme="majorBidi" w:cstheme="majorBidi"/>
          <w:b/>
          <w:bCs/>
          <w:color w:val="000000"/>
        </w:rPr>
        <w:t>Table S8</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023E38">
        <w:rPr>
          <w:rFonts w:asciiTheme="majorBidi" w:hAnsiTheme="majorBidi" w:cstheme="majorBidi"/>
          <w:b/>
          <w:bCs/>
          <w:color w:val="000000"/>
        </w:rPr>
        <w:t>Laboratory studies</w:t>
      </w:r>
      <w:r>
        <w:rPr>
          <w:rFonts w:asciiTheme="majorBidi" w:hAnsiTheme="majorBidi" w:cstheme="majorBidi"/>
          <w:b/>
          <w:bCs/>
          <w:color w:val="000000"/>
        </w:rPr>
        <w:t xml:space="preserve"> for epilepsy diagnosis</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820703" w:rsidRPr="0041568C" w14:paraId="770743D3" w14:textId="77777777" w:rsidTr="0008134C">
        <w:tc>
          <w:tcPr>
            <w:tcW w:w="625" w:type="dxa"/>
            <w:vMerge w:val="restart"/>
            <w:tcBorders>
              <w:top w:val="single" w:sz="4" w:space="0" w:color="auto"/>
            </w:tcBorders>
            <w:shd w:val="clear" w:color="auto" w:fill="9ECA80"/>
            <w:vAlign w:val="center"/>
          </w:tcPr>
          <w:p w14:paraId="1AA679E1" w14:textId="77777777" w:rsidR="00820703" w:rsidRPr="0041568C" w:rsidRDefault="00820703" w:rsidP="0008134C">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7F9E7D6F" w14:textId="77777777" w:rsidR="00820703" w:rsidRPr="0041568C" w:rsidRDefault="00820703" w:rsidP="0008134C">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7E3EFD36"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5185046A"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820703" w:rsidRPr="0041568C" w14:paraId="164B98E6" w14:textId="77777777" w:rsidTr="0008134C">
        <w:tc>
          <w:tcPr>
            <w:tcW w:w="625" w:type="dxa"/>
            <w:vMerge/>
            <w:tcBorders>
              <w:bottom w:val="single" w:sz="4" w:space="0" w:color="auto"/>
            </w:tcBorders>
            <w:shd w:val="clear" w:color="auto" w:fill="9ECA80"/>
          </w:tcPr>
          <w:p w14:paraId="6CC1F660" w14:textId="77777777" w:rsidR="00820703" w:rsidRPr="0041568C" w:rsidRDefault="00820703" w:rsidP="0008134C">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6815C379" w14:textId="77777777" w:rsidR="00820703" w:rsidRPr="0041568C" w:rsidRDefault="00820703" w:rsidP="0008134C">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25F8E9E0" w14:textId="77777777" w:rsidR="00820703" w:rsidRPr="0041568C" w:rsidRDefault="00820703" w:rsidP="0008134C">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593105F3"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48BE115F"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3EAD3809"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23791951" w14:textId="77777777" w:rsidTr="00820703">
        <w:tc>
          <w:tcPr>
            <w:tcW w:w="625" w:type="dxa"/>
            <w:shd w:val="clear" w:color="auto" w:fill="F2F2F2" w:themeFill="background1" w:themeFillShade="F2"/>
          </w:tcPr>
          <w:p w14:paraId="4E418207" w14:textId="4275FB04"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w:t>
            </w:r>
            <w:r w:rsidR="009E47C8">
              <w:rPr>
                <w:rFonts w:asciiTheme="majorBidi" w:hAnsiTheme="majorBidi" w:cstheme="majorBidi"/>
                <w:color w:val="000000" w:themeColor="text1"/>
              </w:rPr>
              <w:t>1</w:t>
            </w:r>
          </w:p>
        </w:tc>
        <w:tc>
          <w:tcPr>
            <w:tcW w:w="989" w:type="dxa"/>
            <w:shd w:val="clear" w:color="auto" w:fill="F2F2F2" w:themeFill="background1" w:themeFillShade="F2"/>
          </w:tcPr>
          <w:p w14:paraId="42261CB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F2F2F2" w:themeFill="background1" w:themeFillShade="F2"/>
          </w:tcPr>
          <w:p w14:paraId="4B28479C" w14:textId="7EFAD83A" w:rsidR="00C64418" w:rsidRPr="009E47C8" w:rsidRDefault="009E47C8" w:rsidP="000A4708">
            <w:pPr>
              <w:spacing w:before="60" w:after="60" w:line="276" w:lineRule="auto"/>
              <w:jc w:val="both"/>
              <w:rPr>
                <w:rFonts w:asciiTheme="majorBidi" w:hAnsiTheme="majorBidi" w:cstheme="majorBidi"/>
                <w:color w:val="000000" w:themeColor="text1"/>
              </w:rPr>
            </w:pPr>
            <w:r w:rsidRPr="009E47C8">
              <w:rPr>
                <w:rFonts w:asciiTheme="majorBidi" w:hAnsiTheme="majorBidi" w:cstheme="majorBidi"/>
                <w:color w:val="000000" w:themeColor="text1"/>
              </w:rPr>
              <w:t>In adults, appropriate blood tests should be considered (complete blood count (CBC), glucose, calcium, thyroid</w:t>
            </w:r>
            <w:r w:rsidR="0071108C">
              <w:rPr>
                <w:rFonts w:asciiTheme="majorBidi" w:hAnsiTheme="majorBidi" w:cstheme="majorBidi"/>
                <w:color w:val="000000" w:themeColor="text1"/>
              </w:rPr>
              <w:t>-</w:t>
            </w:r>
            <w:r w:rsidRPr="009E47C8">
              <w:rPr>
                <w:rFonts w:asciiTheme="majorBidi" w:hAnsiTheme="majorBidi" w:cstheme="majorBidi"/>
                <w:color w:val="000000" w:themeColor="text1"/>
              </w:rPr>
              <w:t>stimulating hormone (TSH), plasma electrolytes) to specify possible causes and/or any significant comorbidity.</w:t>
            </w:r>
          </w:p>
        </w:tc>
        <w:tc>
          <w:tcPr>
            <w:tcW w:w="990" w:type="dxa"/>
            <w:shd w:val="clear" w:color="auto" w:fill="F2F2F2" w:themeFill="background1" w:themeFillShade="F2"/>
          </w:tcPr>
          <w:p w14:paraId="63500F2D"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88.90%</w:t>
            </w:r>
          </w:p>
        </w:tc>
        <w:tc>
          <w:tcPr>
            <w:tcW w:w="1067" w:type="dxa"/>
            <w:shd w:val="clear" w:color="auto" w:fill="F2F2F2" w:themeFill="background1" w:themeFillShade="F2"/>
          </w:tcPr>
          <w:p w14:paraId="11631395"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11.10%</w:t>
            </w:r>
          </w:p>
        </w:tc>
        <w:tc>
          <w:tcPr>
            <w:tcW w:w="998" w:type="dxa"/>
            <w:shd w:val="clear" w:color="auto" w:fill="F2F2F2" w:themeFill="background1" w:themeFillShade="F2"/>
          </w:tcPr>
          <w:p w14:paraId="20F2F3A1"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0%</w:t>
            </w:r>
          </w:p>
        </w:tc>
      </w:tr>
      <w:tr w:rsidR="000A3EC9" w:rsidRPr="0041568C" w14:paraId="3FF997BB" w14:textId="77777777" w:rsidTr="000A4708">
        <w:tc>
          <w:tcPr>
            <w:tcW w:w="625" w:type="dxa"/>
          </w:tcPr>
          <w:p w14:paraId="77CD0A3F" w14:textId="042A7FF8"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w:t>
            </w:r>
            <w:r w:rsidR="009E47C8">
              <w:rPr>
                <w:rFonts w:asciiTheme="majorBidi" w:hAnsiTheme="majorBidi" w:cstheme="majorBidi"/>
                <w:color w:val="000000" w:themeColor="text1"/>
              </w:rPr>
              <w:t>2</w:t>
            </w:r>
          </w:p>
        </w:tc>
        <w:tc>
          <w:tcPr>
            <w:tcW w:w="989" w:type="dxa"/>
          </w:tcPr>
          <w:p w14:paraId="100EFA37"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Pr>
          <w:p w14:paraId="29A1D60A" w14:textId="6B901C99" w:rsidR="00C64418" w:rsidRPr="009E47C8" w:rsidRDefault="009E47C8" w:rsidP="00C5513B">
            <w:pPr>
              <w:spacing w:before="60" w:after="60" w:line="276" w:lineRule="auto"/>
              <w:jc w:val="both"/>
              <w:rPr>
                <w:rFonts w:asciiTheme="majorBidi" w:hAnsiTheme="majorBidi" w:cstheme="majorBidi"/>
                <w:color w:val="000000" w:themeColor="text1"/>
              </w:rPr>
            </w:pPr>
            <w:r w:rsidRPr="009E47C8">
              <w:rPr>
                <w:rFonts w:asciiTheme="majorBidi" w:hAnsiTheme="majorBidi" w:cstheme="majorBidi"/>
                <w:color w:val="000000" w:themeColor="text1"/>
              </w:rPr>
              <w:t>In adolescence and adult, urine toxicology screening should be done according to individual considerations and circumstances.</w:t>
            </w:r>
          </w:p>
        </w:tc>
        <w:tc>
          <w:tcPr>
            <w:tcW w:w="990" w:type="dxa"/>
          </w:tcPr>
          <w:p w14:paraId="409D111A"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88.90%</w:t>
            </w:r>
          </w:p>
        </w:tc>
        <w:tc>
          <w:tcPr>
            <w:tcW w:w="1067" w:type="dxa"/>
          </w:tcPr>
          <w:p w14:paraId="64A5F99F"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11.10%</w:t>
            </w:r>
          </w:p>
        </w:tc>
        <w:tc>
          <w:tcPr>
            <w:tcW w:w="998" w:type="dxa"/>
          </w:tcPr>
          <w:p w14:paraId="4E66272C"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0%</w:t>
            </w:r>
          </w:p>
        </w:tc>
      </w:tr>
      <w:tr w:rsidR="000A3EC9" w:rsidRPr="0041568C" w14:paraId="652538F1" w14:textId="77777777" w:rsidTr="009E47C8">
        <w:tc>
          <w:tcPr>
            <w:tcW w:w="625" w:type="dxa"/>
            <w:shd w:val="clear" w:color="auto" w:fill="F2F2F2" w:themeFill="background1" w:themeFillShade="F2"/>
          </w:tcPr>
          <w:p w14:paraId="653EA51E" w14:textId="5E0CC83E"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w:t>
            </w:r>
            <w:r w:rsidR="009E47C8">
              <w:rPr>
                <w:rFonts w:asciiTheme="majorBidi" w:hAnsiTheme="majorBidi" w:cstheme="majorBidi"/>
                <w:color w:val="000000" w:themeColor="text1"/>
              </w:rPr>
              <w:t>3</w:t>
            </w:r>
          </w:p>
        </w:tc>
        <w:tc>
          <w:tcPr>
            <w:tcW w:w="989" w:type="dxa"/>
            <w:shd w:val="clear" w:color="auto" w:fill="F2F2F2" w:themeFill="background1" w:themeFillShade="F2"/>
          </w:tcPr>
          <w:p w14:paraId="2F5154FA"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F2F2F2" w:themeFill="background1" w:themeFillShade="F2"/>
          </w:tcPr>
          <w:p w14:paraId="5E35D5EE" w14:textId="37DAE678" w:rsidR="00C64418" w:rsidRPr="009E47C8" w:rsidRDefault="009E47C8" w:rsidP="000A4708">
            <w:pPr>
              <w:spacing w:before="60" w:after="60" w:line="276" w:lineRule="auto"/>
              <w:jc w:val="both"/>
              <w:rPr>
                <w:rFonts w:asciiTheme="majorBidi" w:hAnsiTheme="majorBidi" w:cstheme="majorBidi"/>
                <w:color w:val="000000" w:themeColor="text1"/>
              </w:rPr>
            </w:pPr>
            <w:r w:rsidRPr="009E47C8">
              <w:rPr>
                <w:rFonts w:asciiTheme="majorBidi" w:hAnsiTheme="majorBidi" w:cstheme="majorBidi"/>
                <w:color w:val="000000" w:themeColor="text1"/>
              </w:rPr>
              <w:t xml:space="preserve">Consider lumbar puncture (LP) for </w:t>
            </w:r>
            <w:r w:rsidR="0071108C">
              <w:rPr>
                <w:rFonts w:asciiTheme="majorBidi" w:hAnsiTheme="majorBidi" w:cstheme="majorBidi"/>
                <w:color w:val="000000" w:themeColor="text1"/>
              </w:rPr>
              <w:t xml:space="preserve">a </w:t>
            </w:r>
            <w:r w:rsidRPr="009E47C8">
              <w:rPr>
                <w:rFonts w:asciiTheme="majorBidi" w:hAnsiTheme="majorBidi" w:cstheme="majorBidi"/>
                <w:color w:val="000000" w:themeColor="text1"/>
              </w:rPr>
              <w:t xml:space="preserve">child &lt;6 months, </w:t>
            </w:r>
            <w:r w:rsidR="0071108C">
              <w:rPr>
                <w:rFonts w:asciiTheme="majorBidi" w:hAnsiTheme="majorBidi" w:cstheme="majorBidi"/>
                <w:color w:val="000000" w:themeColor="text1"/>
              </w:rPr>
              <w:t xml:space="preserve">a </w:t>
            </w:r>
            <w:r w:rsidRPr="009E47C8">
              <w:rPr>
                <w:rFonts w:asciiTheme="majorBidi" w:hAnsiTheme="majorBidi" w:cstheme="majorBidi"/>
                <w:color w:val="000000" w:themeColor="text1"/>
              </w:rPr>
              <w:t>patient who fails to return to baseline /meningeal signs or suspect high intracranial pressure (imaging before LP is mandatory).</w:t>
            </w:r>
          </w:p>
        </w:tc>
        <w:tc>
          <w:tcPr>
            <w:tcW w:w="990" w:type="dxa"/>
            <w:shd w:val="clear" w:color="auto" w:fill="F2F2F2" w:themeFill="background1" w:themeFillShade="F2"/>
          </w:tcPr>
          <w:p w14:paraId="525D06DE"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92.60%</w:t>
            </w:r>
          </w:p>
        </w:tc>
        <w:tc>
          <w:tcPr>
            <w:tcW w:w="1067" w:type="dxa"/>
            <w:shd w:val="clear" w:color="auto" w:fill="F2F2F2" w:themeFill="background1" w:themeFillShade="F2"/>
          </w:tcPr>
          <w:p w14:paraId="55DD52B5"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7.40%</w:t>
            </w:r>
          </w:p>
        </w:tc>
        <w:tc>
          <w:tcPr>
            <w:tcW w:w="998" w:type="dxa"/>
            <w:shd w:val="clear" w:color="auto" w:fill="F2F2F2" w:themeFill="background1" w:themeFillShade="F2"/>
          </w:tcPr>
          <w:p w14:paraId="26BABE5A"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0%</w:t>
            </w:r>
          </w:p>
        </w:tc>
      </w:tr>
      <w:tr w:rsidR="000A3EC9" w:rsidRPr="0041568C" w14:paraId="20458160" w14:textId="77777777" w:rsidTr="009E47C8">
        <w:tc>
          <w:tcPr>
            <w:tcW w:w="625" w:type="dxa"/>
            <w:tcBorders>
              <w:bottom w:val="single" w:sz="4" w:space="0" w:color="auto"/>
            </w:tcBorders>
          </w:tcPr>
          <w:p w14:paraId="600662DF" w14:textId="2085CA65"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w:t>
            </w:r>
            <w:r w:rsidR="009E47C8">
              <w:rPr>
                <w:rFonts w:asciiTheme="majorBidi" w:hAnsiTheme="majorBidi" w:cstheme="majorBidi"/>
                <w:color w:val="000000" w:themeColor="text1"/>
              </w:rPr>
              <w:t>4</w:t>
            </w:r>
          </w:p>
        </w:tc>
        <w:tc>
          <w:tcPr>
            <w:tcW w:w="989" w:type="dxa"/>
            <w:tcBorders>
              <w:bottom w:val="single" w:sz="4" w:space="0" w:color="auto"/>
            </w:tcBorders>
          </w:tcPr>
          <w:p w14:paraId="700BDF5F"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bottom w:val="single" w:sz="4" w:space="0" w:color="auto"/>
            </w:tcBorders>
          </w:tcPr>
          <w:p w14:paraId="128541F7" w14:textId="7A563CD5" w:rsidR="00C64418" w:rsidRPr="009E47C8" w:rsidRDefault="009E47C8" w:rsidP="000A4708">
            <w:pPr>
              <w:spacing w:before="60" w:after="60" w:line="276" w:lineRule="auto"/>
              <w:jc w:val="both"/>
              <w:rPr>
                <w:rFonts w:asciiTheme="majorBidi" w:hAnsiTheme="majorBidi" w:cstheme="majorBidi"/>
                <w:color w:val="000000" w:themeColor="text1"/>
              </w:rPr>
            </w:pPr>
            <w:r w:rsidRPr="009E47C8">
              <w:rPr>
                <w:rFonts w:asciiTheme="majorBidi" w:hAnsiTheme="majorBidi" w:cstheme="majorBidi"/>
                <w:color w:val="000000" w:themeColor="text1"/>
              </w:rPr>
              <w:t>In children and young people, other investigations should be considered in special situations (including urine and blood biochemistry) to identify an underlying cause of epilepsy and to exclude other diagnoses.</w:t>
            </w:r>
          </w:p>
        </w:tc>
        <w:tc>
          <w:tcPr>
            <w:tcW w:w="990" w:type="dxa"/>
            <w:tcBorders>
              <w:bottom w:val="single" w:sz="4" w:space="0" w:color="auto"/>
            </w:tcBorders>
          </w:tcPr>
          <w:p w14:paraId="1D405D5A"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85.20%</w:t>
            </w:r>
          </w:p>
        </w:tc>
        <w:tc>
          <w:tcPr>
            <w:tcW w:w="1067" w:type="dxa"/>
            <w:tcBorders>
              <w:bottom w:val="single" w:sz="4" w:space="0" w:color="auto"/>
            </w:tcBorders>
          </w:tcPr>
          <w:p w14:paraId="4949F726"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14.80%</w:t>
            </w:r>
          </w:p>
        </w:tc>
        <w:tc>
          <w:tcPr>
            <w:tcW w:w="998" w:type="dxa"/>
            <w:tcBorders>
              <w:bottom w:val="single" w:sz="4" w:space="0" w:color="auto"/>
            </w:tcBorders>
          </w:tcPr>
          <w:p w14:paraId="359B4226" w14:textId="77777777" w:rsidR="000A3EC9" w:rsidRPr="00023E38" w:rsidRDefault="000A3EC9" w:rsidP="000A4708">
            <w:pPr>
              <w:spacing w:before="60" w:after="60" w:line="276" w:lineRule="auto"/>
              <w:jc w:val="center"/>
              <w:rPr>
                <w:rFonts w:asciiTheme="majorBidi" w:hAnsiTheme="majorBidi" w:cstheme="majorBidi"/>
                <w:color w:val="000000" w:themeColor="text1"/>
              </w:rPr>
            </w:pPr>
            <w:r w:rsidRPr="00023E38">
              <w:rPr>
                <w:rFonts w:asciiTheme="majorBidi" w:hAnsiTheme="majorBidi" w:cstheme="majorBidi"/>
                <w:color w:val="000000" w:themeColor="text1"/>
              </w:rPr>
              <w:t>0%</w:t>
            </w:r>
          </w:p>
        </w:tc>
      </w:tr>
    </w:tbl>
    <w:p w14:paraId="32624EDE" w14:textId="77777777" w:rsidR="000A3EC9" w:rsidRDefault="000A3EC9" w:rsidP="000A3EC9">
      <w:pPr>
        <w:spacing w:line="480" w:lineRule="auto"/>
        <w:rPr>
          <w:rFonts w:asciiTheme="majorBidi" w:hAnsiTheme="majorBidi" w:cstheme="majorBidi"/>
          <w:color w:val="FF0000"/>
        </w:rPr>
      </w:pPr>
    </w:p>
    <w:p w14:paraId="0AB7E4C1" w14:textId="77777777" w:rsidR="00820703" w:rsidRDefault="00820703" w:rsidP="000A3EC9">
      <w:pPr>
        <w:spacing w:line="480" w:lineRule="auto"/>
        <w:rPr>
          <w:rFonts w:asciiTheme="majorBidi" w:hAnsiTheme="majorBidi" w:cstheme="majorBidi"/>
          <w:b/>
          <w:bCs/>
          <w:color w:val="000000"/>
          <w:sz w:val="24"/>
          <w:szCs w:val="24"/>
        </w:rPr>
      </w:pPr>
    </w:p>
    <w:p w14:paraId="183D3874" w14:textId="77777777" w:rsidR="00820703" w:rsidRDefault="00820703" w:rsidP="000A3EC9">
      <w:pPr>
        <w:spacing w:line="480" w:lineRule="auto"/>
        <w:rPr>
          <w:rFonts w:asciiTheme="majorBidi" w:hAnsiTheme="majorBidi" w:cstheme="majorBidi"/>
          <w:b/>
          <w:bCs/>
          <w:color w:val="000000"/>
          <w:sz w:val="24"/>
          <w:szCs w:val="24"/>
        </w:rPr>
      </w:pPr>
    </w:p>
    <w:p w14:paraId="3A73ED52" w14:textId="77777777" w:rsidR="009E47C8" w:rsidRDefault="009E47C8" w:rsidP="000A3EC9">
      <w:pPr>
        <w:spacing w:line="480" w:lineRule="auto"/>
        <w:rPr>
          <w:rFonts w:asciiTheme="majorBidi" w:hAnsiTheme="majorBidi" w:cstheme="majorBidi"/>
          <w:b/>
          <w:bCs/>
          <w:color w:val="000000"/>
          <w:sz w:val="24"/>
          <w:szCs w:val="24"/>
        </w:rPr>
      </w:pPr>
    </w:p>
    <w:p w14:paraId="7C965CBC" w14:textId="77777777" w:rsidR="009E47C8" w:rsidRDefault="009E47C8" w:rsidP="000A3EC9">
      <w:pPr>
        <w:spacing w:line="480" w:lineRule="auto"/>
        <w:rPr>
          <w:rFonts w:asciiTheme="majorBidi" w:hAnsiTheme="majorBidi" w:cstheme="majorBidi"/>
          <w:b/>
          <w:bCs/>
          <w:color w:val="000000"/>
          <w:sz w:val="24"/>
          <w:szCs w:val="24"/>
        </w:rPr>
      </w:pPr>
    </w:p>
    <w:p w14:paraId="0C7AA4FB" w14:textId="77777777" w:rsidR="009E47C8" w:rsidRDefault="009E47C8" w:rsidP="000A3EC9">
      <w:pPr>
        <w:spacing w:line="480" w:lineRule="auto"/>
        <w:rPr>
          <w:rFonts w:asciiTheme="majorBidi" w:hAnsiTheme="majorBidi" w:cstheme="majorBidi"/>
          <w:b/>
          <w:bCs/>
          <w:color w:val="000000"/>
          <w:sz w:val="24"/>
          <w:szCs w:val="24"/>
        </w:rPr>
      </w:pPr>
    </w:p>
    <w:p w14:paraId="25813207" w14:textId="77777777" w:rsidR="009E47C8" w:rsidRDefault="009E47C8" w:rsidP="000A3EC9">
      <w:pPr>
        <w:spacing w:line="480" w:lineRule="auto"/>
        <w:rPr>
          <w:rFonts w:asciiTheme="majorBidi" w:hAnsiTheme="majorBidi" w:cstheme="majorBidi"/>
          <w:b/>
          <w:bCs/>
          <w:color w:val="000000"/>
          <w:sz w:val="24"/>
          <w:szCs w:val="24"/>
        </w:rPr>
      </w:pPr>
    </w:p>
    <w:p w14:paraId="200B43C5" w14:textId="77777777" w:rsidR="009E47C8" w:rsidRDefault="009E47C8" w:rsidP="000A3EC9">
      <w:pPr>
        <w:spacing w:line="480" w:lineRule="auto"/>
        <w:rPr>
          <w:rFonts w:asciiTheme="majorBidi" w:hAnsiTheme="majorBidi" w:cstheme="majorBidi"/>
          <w:b/>
          <w:bCs/>
          <w:color w:val="000000"/>
          <w:sz w:val="24"/>
          <w:szCs w:val="24"/>
        </w:rPr>
      </w:pPr>
    </w:p>
    <w:p w14:paraId="362C5085" w14:textId="77777777" w:rsidR="009E47C8" w:rsidRDefault="009E47C8" w:rsidP="000A3EC9">
      <w:pPr>
        <w:spacing w:line="480" w:lineRule="auto"/>
        <w:rPr>
          <w:rFonts w:asciiTheme="majorBidi" w:hAnsiTheme="majorBidi" w:cstheme="majorBidi"/>
          <w:b/>
          <w:bCs/>
          <w:color w:val="000000"/>
          <w:sz w:val="24"/>
          <w:szCs w:val="24"/>
        </w:rPr>
      </w:pPr>
    </w:p>
    <w:p w14:paraId="00787B16" w14:textId="2BA4754E" w:rsidR="000A3EC9" w:rsidRDefault="000A3EC9" w:rsidP="000A3EC9">
      <w:pPr>
        <w:spacing w:line="480" w:lineRule="auto"/>
        <w:rPr>
          <w:rFonts w:asciiTheme="majorBidi" w:hAnsiTheme="majorBidi" w:cstheme="majorBidi"/>
          <w:b/>
          <w:bCs/>
          <w:color w:val="000000"/>
          <w:sz w:val="24"/>
          <w:szCs w:val="24"/>
        </w:rPr>
      </w:pPr>
      <w:r w:rsidRPr="00F41080">
        <w:rPr>
          <w:rFonts w:asciiTheme="majorBidi" w:hAnsiTheme="majorBidi" w:cstheme="majorBidi"/>
          <w:b/>
          <w:bCs/>
          <w:color w:val="000000"/>
          <w:sz w:val="24"/>
          <w:szCs w:val="24"/>
        </w:rPr>
        <w:t>Section I</w:t>
      </w:r>
      <w:r>
        <w:rPr>
          <w:rFonts w:asciiTheme="majorBidi" w:hAnsiTheme="majorBidi" w:cstheme="majorBidi"/>
          <w:b/>
          <w:bCs/>
          <w:color w:val="000000"/>
          <w:sz w:val="24"/>
          <w:szCs w:val="24"/>
        </w:rPr>
        <w:t>I</w:t>
      </w:r>
      <w:r w:rsidRPr="00F41080">
        <w:rPr>
          <w:rFonts w:asciiTheme="majorBidi" w:hAnsiTheme="majorBidi" w:cstheme="majorBidi"/>
          <w:b/>
          <w:bCs/>
          <w:color w:val="000000"/>
          <w:sz w:val="24"/>
          <w:szCs w:val="24"/>
        </w:rPr>
        <w:t xml:space="preserve">: </w:t>
      </w:r>
      <w:r w:rsidR="009E47C8" w:rsidRPr="009E47C8">
        <w:rPr>
          <w:rFonts w:asciiTheme="majorBidi" w:hAnsiTheme="majorBidi" w:cstheme="majorBidi"/>
          <w:b/>
          <w:bCs/>
          <w:color w:val="000000"/>
          <w:sz w:val="24"/>
          <w:szCs w:val="24"/>
        </w:rPr>
        <w:t>Choice of Anti-Seizure Medication (ASM)</w:t>
      </w:r>
    </w:p>
    <w:p w14:paraId="4994CE79" w14:textId="3179B82C" w:rsidR="00820703" w:rsidRPr="000A3EC9" w:rsidRDefault="00820703" w:rsidP="00820703">
      <w:pPr>
        <w:spacing w:after="0" w:line="360" w:lineRule="auto"/>
        <w:rPr>
          <w:rFonts w:asciiTheme="majorBidi" w:hAnsiTheme="majorBidi" w:cstheme="majorBidi"/>
          <w:b/>
          <w:bCs/>
          <w:color w:val="000000"/>
        </w:rPr>
      </w:pPr>
      <w:r>
        <w:rPr>
          <w:rFonts w:asciiTheme="majorBidi" w:hAnsiTheme="majorBidi" w:cstheme="majorBidi"/>
          <w:b/>
          <w:bCs/>
          <w:color w:val="000000"/>
        </w:rPr>
        <w:t>Table S9</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820703">
        <w:rPr>
          <w:rFonts w:asciiTheme="majorBidi" w:hAnsiTheme="majorBidi" w:cstheme="majorBidi"/>
          <w:b/>
          <w:bCs/>
          <w:color w:val="000000"/>
        </w:rPr>
        <w:t xml:space="preserve">General Considerations </w:t>
      </w:r>
      <w:r>
        <w:rPr>
          <w:rFonts w:asciiTheme="majorBidi" w:hAnsiTheme="majorBidi" w:cstheme="majorBidi"/>
          <w:b/>
          <w:bCs/>
          <w:color w:val="000000"/>
        </w:rPr>
        <w:t xml:space="preserve">choosing the </w:t>
      </w:r>
      <w:r>
        <w:rPr>
          <w:rFonts w:asciiTheme="majorBidi" w:hAnsiTheme="majorBidi" w:cstheme="majorBidi"/>
          <w:b/>
          <w:bCs/>
          <w:color w:val="000000"/>
          <w:sz w:val="24"/>
          <w:szCs w:val="24"/>
        </w:rPr>
        <w:t>anti-epileptic drug</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820703" w:rsidRPr="0041568C" w14:paraId="1341E340" w14:textId="77777777" w:rsidTr="0008134C">
        <w:tc>
          <w:tcPr>
            <w:tcW w:w="625" w:type="dxa"/>
            <w:vMerge w:val="restart"/>
            <w:tcBorders>
              <w:top w:val="single" w:sz="4" w:space="0" w:color="auto"/>
            </w:tcBorders>
            <w:shd w:val="clear" w:color="auto" w:fill="9ECA80"/>
            <w:vAlign w:val="center"/>
          </w:tcPr>
          <w:p w14:paraId="30D30C91" w14:textId="77777777" w:rsidR="00820703" w:rsidRPr="0041568C" w:rsidRDefault="00820703" w:rsidP="0008134C">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2B95F264" w14:textId="77777777" w:rsidR="00820703" w:rsidRPr="0041568C" w:rsidRDefault="00820703" w:rsidP="0008134C">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3280A665"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0C7C2FC9"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820703" w:rsidRPr="0041568C" w14:paraId="0ED3EE22" w14:textId="77777777" w:rsidTr="0008134C">
        <w:tc>
          <w:tcPr>
            <w:tcW w:w="625" w:type="dxa"/>
            <w:vMerge/>
            <w:tcBorders>
              <w:bottom w:val="single" w:sz="4" w:space="0" w:color="auto"/>
            </w:tcBorders>
            <w:shd w:val="clear" w:color="auto" w:fill="9ECA80"/>
          </w:tcPr>
          <w:p w14:paraId="61B7CEB0" w14:textId="77777777" w:rsidR="00820703" w:rsidRPr="0041568C" w:rsidRDefault="00820703" w:rsidP="0008134C">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638117DE" w14:textId="77777777" w:rsidR="00820703" w:rsidRPr="0041568C" w:rsidRDefault="00820703" w:rsidP="0008134C">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6A7D88FF" w14:textId="77777777" w:rsidR="00820703" w:rsidRPr="0041568C" w:rsidRDefault="00820703" w:rsidP="0008134C">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6CFD874F"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553CD862"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1A461D04"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08F82E9D" w14:textId="77777777" w:rsidTr="000A4708">
        <w:tc>
          <w:tcPr>
            <w:tcW w:w="625" w:type="dxa"/>
          </w:tcPr>
          <w:p w14:paraId="57CAC3DE"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p>
        </w:tc>
        <w:tc>
          <w:tcPr>
            <w:tcW w:w="989" w:type="dxa"/>
          </w:tcPr>
          <w:p w14:paraId="18C90A52"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Pr>
          <w:p w14:paraId="739DAA20" w14:textId="185F393A" w:rsidR="00C64418" w:rsidRPr="009E47C8" w:rsidRDefault="009E47C8" w:rsidP="000A4708">
            <w:pPr>
              <w:spacing w:before="60" w:after="60" w:line="276" w:lineRule="auto"/>
              <w:jc w:val="both"/>
              <w:rPr>
                <w:rFonts w:asciiTheme="majorBidi" w:hAnsiTheme="majorBidi" w:cstheme="majorBidi"/>
                <w:color w:val="000000" w:themeColor="text1"/>
              </w:rPr>
            </w:pPr>
            <w:r w:rsidRPr="009E47C8">
              <w:rPr>
                <w:rFonts w:asciiTheme="majorBidi" w:hAnsiTheme="majorBidi" w:cstheme="majorBidi"/>
                <w:color w:val="000000" w:themeColor="text1"/>
              </w:rPr>
              <w:t>In case of failure of the initial ASM (due to continued seizures or adverse effects), initiation of an additional drug should take place and then escalate up to an adequate or maximum tolerated dose (this drug may be an alternative first‐line or second‐line drug). Afterward, slow tapering off the first drug should be done. Caution is needed during the changeover period.</w:t>
            </w:r>
          </w:p>
        </w:tc>
        <w:tc>
          <w:tcPr>
            <w:tcW w:w="990" w:type="dxa"/>
          </w:tcPr>
          <w:p w14:paraId="029492A0"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100%</w:t>
            </w:r>
          </w:p>
        </w:tc>
        <w:tc>
          <w:tcPr>
            <w:tcW w:w="1067" w:type="dxa"/>
          </w:tcPr>
          <w:p w14:paraId="18C9C77D"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0%</w:t>
            </w:r>
          </w:p>
        </w:tc>
        <w:tc>
          <w:tcPr>
            <w:tcW w:w="998" w:type="dxa"/>
          </w:tcPr>
          <w:p w14:paraId="0FF6C535"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0%</w:t>
            </w:r>
          </w:p>
        </w:tc>
      </w:tr>
      <w:tr w:rsidR="000A3EC9" w:rsidRPr="0041568C" w14:paraId="27DC6F41" w14:textId="77777777" w:rsidTr="00820703">
        <w:tc>
          <w:tcPr>
            <w:tcW w:w="625" w:type="dxa"/>
            <w:shd w:val="clear" w:color="auto" w:fill="F2F2F2" w:themeFill="background1" w:themeFillShade="F2"/>
          </w:tcPr>
          <w:p w14:paraId="342104E4"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p>
        </w:tc>
        <w:tc>
          <w:tcPr>
            <w:tcW w:w="989" w:type="dxa"/>
            <w:shd w:val="clear" w:color="auto" w:fill="F2F2F2" w:themeFill="background1" w:themeFillShade="F2"/>
          </w:tcPr>
          <w:p w14:paraId="71C58015"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F2F2F2" w:themeFill="background1" w:themeFillShade="F2"/>
          </w:tcPr>
          <w:p w14:paraId="40CF9CFD" w14:textId="35ADDD06" w:rsidR="00C64418" w:rsidRPr="009E47C8" w:rsidRDefault="009E47C8" w:rsidP="000A4708">
            <w:pPr>
              <w:spacing w:before="60" w:after="60" w:line="276" w:lineRule="auto"/>
              <w:jc w:val="both"/>
              <w:rPr>
                <w:rFonts w:asciiTheme="majorBidi" w:hAnsiTheme="majorBidi" w:cstheme="majorBidi"/>
                <w:color w:val="000000" w:themeColor="text1"/>
              </w:rPr>
            </w:pPr>
            <w:r w:rsidRPr="009E47C8">
              <w:rPr>
                <w:rFonts w:asciiTheme="majorBidi" w:hAnsiTheme="majorBidi" w:cstheme="majorBidi"/>
                <w:color w:val="000000" w:themeColor="text1"/>
              </w:rPr>
              <w:t>In case the second drug is worthless, tapering of it or the first drug should be considered (this should be implemented in view of efficacy, side effects, and tolerability of the drugs before starting another drug).</w:t>
            </w:r>
          </w:p>
        </w:tc>
        <w:tc>
          <w:tcPr>
            <w:tcW w:w="990" w:type="dxa"/>
            <w:shd w:val="clear" w:color="auto" w:fill="F2F2F2" w:themeFill="background1" w:themeFillShade="F2"/>
          </w:tcPr>
          <w:p w14:paraId="77C67D62"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80%</w:t>
            </w:r>
          </w:p>
        </w:tc>
        <w:tc>
          <w:tcPr>
            <w:tcW w:w="1067" w:type="dxa"/>
            <w:shd w:val="clear" w:color="auto" w:fill="F2F2F2" w:themeFill="background1" w:themeFillShade="F2"/>
          </w:tcPr>
          <w:p w14:paraId="14C512E3"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15%</w:t>
            </w:r>
          </w:p>
        </w:tc>
        <w:tc>
          <w:tcPr>
            <w:tcW w:w="998" w:type="dxa"/>
            <w:shd w:val="clear" w:color="auto" w:fill="F2F2F2" w:themeFill="background1" w:themeFillShade="F2"/>
          </w:tcPr>
          <w:p w14:paraId="677252B9"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5%</w:t>
            </w:r>
          </w:p>
        </w:tc>
      </w:tr>
      <w:tr w:rsidR="000A3EC9" w:rsidRPr="0041568C" w14:paraId="519BA7B4" w14:textId="77777777" w:rsidTr="000A4708">
        <w:tc>
          <w:tcPr>
            <w:tcW w:w="625" w:type="dxa"/>
            <w:vMerge w:val="restart"/>
          </w:tcPr>
          <w:p w14:paraId="4EA4E79B"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S3</w:t>
            </w:r>
          </w:p>
        </w:tc>
        <w:tc>
          <w:tcPr>
            <w:tcW w:w="989" w:type="dxa"/>
          </w:tcPr>
          <w:p w14:paraId="2755FABB"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Pr>
          <w:p w14:paraId="28808E1C" w14:textId="77777777" w:rsidR="000A3EC9" w:rsidRPr="009E47C8" w:rsidRDefault="000A3EC9" w:rsidP="000A4708">
            <w:pPr>
              <w:spacing w:before="60" w:after="60" w:line="276" w:lineRule="auto"/>
              <w:jc w:val="both"/>
              <w:rPr>
                <w:rFonts w:asciiTheme="majorBidi" w:hAnsiTheme="majorBidi" w:cstheme="majorBidi"/>
                <w:color w:val="000000" w:themeColor="text1"/>
              </w:rPr>
            </w:pPr>
            <w:r w:rsidRPr="009E47C8">
              <w:rPr>
                <w:rFonts w:asciiTheme="majorBidi" w:hAnsiTheme="majorBidi" w:cstheme="majorBidi"/>
                <w:color w:val="000000" w:themeColor="text1"/>
              </w:rPr>
              <w:t xml:space="preserve">There is no evidence to show whether alternative substitution or add‐on therapy is more effective as a treatment strategy </w:t>
            </w:r>
          </w:p>
        </w:tc>
        <w:tc>
          <w:tcPr>
            <w:tcW w:w="990" w:type="dxa"/>
          </w:tcPr>
          <w:p w14:paraId="66D88829"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41%</w:t>
            </w:r>
          </w:p>
        </w:tc>
        <w:tc>
          <w:tcPr>
            <w:tcW w:w="1067" w:type="dxa"/>
          </w:tcPr>
          <w:p w14:paraId="1BEC6B62"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36%</w:t>
            </w:r>
          </w:p>
        </w:tc>
        <w:tc>
          <w:tcPr>
            <w:tcW w:w="998" w:type="dxa"/>
          </w:tcPr>
          <w:p w14:paraId="57E043F3"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23%</w:t>
            </w:r>
          </w:p>
        </w:tc>
      </w:tr>
      <w:tr w:rsidR="000A3EC9" w:rsidRPr="0041568C" w14:paraId="1E24EDB6" w14:textId="77777777" w:rsidTr="00820703">
        <w:tc>
          <w:tcPr>
            <w:tcW w:w="625" w:type="dxa"/>
            <w:vMerge/>
          </w:tcPr>
          <w:p w14:paraId="5B7D89D8" w14:textId="77777777" w:rsidR="000A3EC9" w:rsidRDefault="000A3EC9" w:rsidP="000A4708">
            <w:pPr>
              <w:spacing w:before="60" w:after="60"/>
              <w:rPr>
                <w:rFonts w:asciiTheme="majorBidi" w:hAnsiTheme="majorBidi" w:cstheme="majorBidi"/>
                <w:color w:val="000000" w:themeColor="text1"/>
              </w:rPr>
            </w:pPr>
          </w:p>
        </w:tc>
        <w:tc>
          <w:tcPr>
            <w:tcW w:w="989" w:type="dxa"/>
          </w:tcPr>
          <w:p w14:paraId="7A1DFB0F"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681" w:type="dxa"/>
          </w:tcPr>
          <w:p w14:paraId="6B355540" w14:textId="14786E77" w:rsidR="00C64418" w:rsidRPr="009E47C8" w:rsidRDefault="009E47C8" w:rsidP="000A4708">
            <w:pPr>
              <w:spacing w:before="60" w:after="60" w:line="276" w:lineRule="auto"/>
              <w:jc w:val="both"/>
              <w:rPr>
                <w:rFonts w:asciiTheme="majorBidi" w:hAnsiTheme="majorBidi" w:cstheme="majorBidi"/>
                <w:color w:val="000000" w:themeColor="text1"/>
              </w:rPr>
            </w:pPr>
            <w:r w:rsidRPr="009E47C8">
              <w:rPr>
                <w:rFonts w:asciiTheme="majorBidi" w:hAnsiTheme="majorBidi" w:cstheme="majorBidi"/>
                <w:color w:val="000000" w:themeColor="text1"/>
              </w:rPr>
              <w:t>No evidence is available that show</w:t>
            </w:r>
            <w:r w:rsidR="0071108C">
              <w:rPr>
                <w:rFonts w:asciiTheme="majorBidi" w:hAnsiTheme="majorBidi" w:cstheme="majorBidi"/>
                <w:color w:val="000000" w:themeColor="text1"/>
              </w:rPr>
              <w:t>s</w:t>
            </w:r>
            <w:r w:rsidRPr="009E47C8">
              <w:rPr>
                <w:rFonts w:asciiTheme="majorBidi" w:hAnsiTheme="majorBidi" w:cstheme="majorBidi"/>
                <w:color w:val="000000" w:themeColor="text1"/>
              </w:rPr>
              <w:t xml:space="preserve"> whether alternative substitution or add‐on therapy is more effective as a treatment strategy in the setting where the frequency of seizures after 1st medication reduced less than 50% or occurred on interval less than three-fold original seizures frequency.</w:t>
            </w:r>
          </w:p>
        </w:tc>
        <w:tc>
          <w:tcPr>
            <w:tcW w:w="990" w:type="dxa"/>
          </w:tcPr>
          <w:p w14:paraId="78145A2E"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92%</w:t>
            </w:r>
          </w:p>
        </w:tc>
        <w:tc>
          <w:tcPr>
            <w:tcW w:w="1067" w:type="dxa"/>
          </w:tcPr>
          <w:p w14:paraId="3FD48023"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8%</w:t>
            </w:r>
          </w:p>
        </w:tc>
        <w:tc>
          <w:tcPr>
            <w:tcW w:w="998" w:type="dxa"/>
          </w:tcPr>
          <w:p w14:paraId="56448812"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0%</w:t>
            </w:r>
          </w:p>
        </w:tc>
      </w:tr>
      <w:tr w:rsidR="000A3EC9" w:rsidRPr="0041568C" w14:paraId="5B6F0A35" w14:textId="77777777" w:rsidTr="008E4F67">
        <w:tc>
          <w:tcPr>
            <w:tcW w:w="625" w:type="dxa"/>
            <w:shd w:val="clear" w:color="auto" w:fill="F2F2F2" w:themeFill="background1" w:themeFillShade="F2"/>
          </w:tcPr>
          <w:p w14:paraId="09C02A6C"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S4</w:t>
            </w:r>
          </w:p>
        </w:tc>
        <w:tc>
          <w:tcPr>
            <w:tcW w:w="989" w:type="dxa"/>
            <w:shd w:val="clear" w:color="auto" w:fill="F2F2F2" w:themeFill="background1" w:themeFillShade="F2"/>
          </w:tcPr>
          <w:p w14:paraId="2C2839C4"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F2F2F2" w:themeFill="background1" w:themeFillShade="F2"/>
          </w:tcPr>
          <w:p w14:paraId="1E3CE773" w14:textId="5E349299" w:rsidR="00C64418" w:rsidRPr="009E47C8" w:rsidRDefault="009E47C8" w:rsidP="000A4708">
            <w:pPr>
              <w:spacing w:before="60" w:after="60" w:line="276" w:lineRule="auto"/>
              <w:jc w:val="both"/>
              <w:rPr>
                <w:rFonts w:asciiTheme="majorBidi" w:hAnsiTheme="majorBidi" w:cstheme="majorBidi"/>
                <w:color w:val="000000" w:themeColor="text1"/>
              </w:rPr>
            </w:pPr>
            <w:r w:rsidRPr="009E47C8">
              <w:rPr>
                <w:rFonts w:asciiTheme="majorBidi" w:hAnsiTheme="majorBidi" w:cstheme="majorBidi"/>
                <w:color w:val="000000" w:themeColor="text1"/>
              </w:rPr>
              <w:t>A considerable proportion of patients who do not achieve seizure freedom on monotherapy can benefit from combination therapy with the newer antiepileptic drugs.</w:t>
            </w:r>
          </w:p>
        </w:tc>
        <w:tc>
          <w:tcPr>
            <w:tcW w:w="990" w:type="dxa"/>
            <w:shd w:val="clear" w:color="auto" w:fill="F2F2F2" w:themeFill="background1" w:themeFillShade="F2"/>
          </w:tcPr>
          <w:p w14:paraId="2187F90D"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85%</w:t>
            </w:r>
          </w:p>
        </w:tc>
        <w:tc>
          <w:tcPr>
            <w:tcW w:w="1067" w:type="dxa"/>
            <w:shd w:val="clear" w:color="auto" w:fill="F2F2F2" w:themeFill="background1" w:themeFillShade="F2"/>
          </w:tcPr>
          <w:p w14:paraId="786A2C21"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10%</w:t>
            </w:r>
          </w:p>
        </w:tc>
        <w:tc>
          <w:tcPr>
            <w:tcW w:w="998" w:type="dxa"/>
            <w:shd w:val="clear" w:color="auto" w:fill="F2F2F2" w:themeFill="background1" w:themeFillShade="F2"/>
          </w:tcPr>
          <w:p w14:paraId="1C2BE7F9" w14:textId="77777777" w:rsidR="000A3EC9" w:rsidRPr="00B316FB" w:rsidRDefault="000A3EC9" w:rsidP="000A4708">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5%</w:t>
            </w:r>
          </w:p>
        </w:tc>
      </w:tr>
      <w:tr w:rsidR="008E4F67" w:rsidRPr="0041568C" w14:paraId="21F8CA06" w14:textId="77777777" w:rsidTr="00262C85">
        <w:tc>
          <w:tcPr>
            <w:tcW w:w="625" w:type="dxa"/>
          </w:tcPr>
          <w:p w14:paraId="1D8E7846" w14:textId="2ACFA1CA" w:rsidR="008E4F67" w:rsidRPr="0041568C" w:rsidRDefault="008E4F67" w:rsidP="00801D22">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w:t>
            </w:r>
            <w:r>
              <w:rPr>
                <w:rFonts w:asciiTheme="majorBidi" w:hAnsiTheme="majorBidi" w:cstheme="majorBidi"/>
                <w:color w:val="000000" w:themeColor="text1"/>
              </w:rPr>
              <w:t>5</w:t>
            </w:r>
          </w:p>
        </w:tc>
        <w:tc>
          <w:tcPr>
            <w:tcW w:w="989" w:type="dxa"/>
          </w:tcPr>
          <w:p w14:paraId="7DA8C4EE" w14:textId="77777777" w:rsidR="008E4F67" w:rsidRPr="0041568C" w:rsidRDefault="008E4F67" w:rsidP="00801D22">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Pr>
          <w:p w14:paraId="4E97E4CF" w14:textId="10674203" w:rsidR="008E4F67" w:rsidRPr="009E47C8" w:rsidRDefault="00262C85" w:rsidP="00801D22">
            <w:pPr>
              <w:spacing w:before="60" w:after="60" w:line="276" w:lineRule="auto"/>
              <w:jc w:val="both"/>
              <w:rPr>
                <w:rFonts w:asciiTheme="majorBidi" w:hAnsiTheme="majorBidi" w:cstheme="majorBidi"/>
                <w:color w:val="000000" w:themeColor="text1"/>
              </w:rPr>
            </w:pPr>
            <w:r w:rsidRPr="00262C85">
              <w:rPr>
                <w:rFonts w:asciiTheme="majorBidi" w:hAnsiTheme="majorBidi" w:cstheme="majorBidi"/>
                <w:color w:val="000000" w:themeColor="text1"/>
              </w:rPr>
              <w:t xml:space="preserve">The decision for discontinuation of antiseizure medication requires an individualized risk benefit assessment by an epileptologist. The decision must be discussed with PWE, patient’s family and\ or the </w:t>
            </w:r>
            <w:r w:rsidRPr="00262C85">
              <w:rPr>
                <w:rFonts w:asciiTheme="majorBidi" w:hAnsiTheme="majorBidi" w:cstheme="majorBidi"/>
                <w:color w:val="000000" w:themeColor="text1"/>
              </w:rPr>
              <w:lastRenderedPageBreak/>
              <w:t>caregiver with explanation of all the benefits and risks of medication discontinuation.</w:t>
            </w:r>
          </w:p>
        </w:tc>
        <w:tc>
          <w:tcPr>
            <w:tcW w:w="990" w:type="dxa"/>
          </w:tcPr>
          <w:p w14:paraId="3431A6E7" w14:textId="693EA767" w:rsidR="008E4F67" w:rsidRPr="00B316FB" w:rsidRDefault="008E4F67" w:rsidP="00801D22">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lastRenderedPageBreak/>
              <w:t>8</w:t>
            </w:r>
            <w:r w:rsidRPr="00B316FB">
              <w:rPr>
                <w:rFonts w:asciiTheme="majorBidi" w:hAnsiTheme="majorBidi" w:cstheme="majorBidi"/>
                <w:color w:val="000000" w:themeColor="text1"/>
              </w:rPr>
              <w:t>0%</w:t>
            </w:r>
          </w:p>
        </w:tc>
        <w:tc>
          <w:tcPr>
            <w:tcW w:w="1067" w:type="dxa"/>
          </w:tcPr>
          <w:p w14:paraId="6FDCAD41" w14:textId="7395E14D" w:rsidR="008E4F67" w:rsidRPr="00B316FB" w:rsidRDefault="008E4F67" w:rsidP="00801D22">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15</w:t>
            </w:r>
            <w:r w:rsidRPr="00B316FB">
              <w:rPr>
                <w:rFonts w:asciiTheme="majorBidi" w:hAnsiTheme="majorBidi" w:cstheme="majorBidi"/>
                <w:color w:val="000000" w:themeColor="text1"/>
              </w:rPr>
              <w:t>%</w:t>
            </w:r>
          </w:p>
        </w:tc>
        <w:tc>
          <w:tcPr>
            <w:tcW w:w="998" w:type="dxa"/>
          </w:tcPr>
          <w:p w14:paraId="7FEF7F6F" w14:textId="4F92F774" w:rsidR="008E4F67" w:rsidRPr="00B316FB" w:rsidRDefault="008E4F67" w:rsidP="00801D22">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5</w:t>
            </w:r>
            <w:r w:rsidRPr="00B316FB">
              <w:rPr>
                <w:rFonts w:asciiTheme="majorBidi" w:hAnsiTheme="majorBidi" w:cstheme="majorBidi"/>
                <w:color w:val="000000" w:themeColor="text1"/>
              </w:rPr>
              <w:t>%</w:t>
            </w:r>
          </w:p>
        </w:tc>
      </w:tr>
      <w:tr w:rsidR="008E4F67" w:rsidRPr="0041568C" w14:paraId="5D8E5205" w14:textId="77777777" w:rsidTr="00262C85">
        <w:tc>
          <w:tcPr>
            <w:tcW w:w="625" w:type="dxa"/>
            <w:tcBorders>
              <w:bottom w:val="single" w:sz="4" w:space="0" w:color="auto"/>
            </w:tcBorders>
            <w:shd w:val="clear" w:color="auto" w:fill="F2F2F2" w:themeFill="background1" w:themeFillShade="F2"/>
          </w:tcPr>
          <w:p w14:paraId="606B1607" w14:textId="630BAD1B" w:rsidR="008E4F67" w:rsidRPr="0041568C" w:rsidRDefault="008E4F67" w:rsidP="00801D22">
            <w:pPr>
              <w:spacing w:before="60" w:after="60"/>
              <w:rPr>
                <w:rFonts w:asciiTheme="majorBidi" w:hAnsiTheme="majorBidi" w:cstheme="majorBidi"/>
                <w:color w:val="000000" w:themeColor="text1"/>
              </w:rPr>
            </w:pPr>
            <w:r>
              <w:rPr>
                <w:rFonts w:asciiTheme="majorBidi" w:hAnsiTheme="majorBidi" w:cstheme="majorBidi"/>
                <w:color w:val="000000" w:themeColor="text1"/>
              </w:rPr>
              <w:t>S6</w:t>
            </w:r>
          </w:p>
        </w:tc>
        <w:tc>
          <w:tcPr>
            <w:tcW w:w="989" w:type="dxa"/>
            <w:tcBorders>
              <w:bottom w:val="single" w:sz="4" w:space="0" w:color="auto"/>
            </w:tcBorders>
            <w:shd w:val="clear" w:color="auto" w:fill="F2F2F2" w:themeFill="background1" w:themeFillShade="F2"/>
          </w:tcPr>
          <w:p w14:paraId="0739002F" w14:textId="77777777" w:rsidR="008E4F67" w:rsidRPr="0041568C" w:rsidRDefault="008E4F67" w:rsidP="00801D22">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bottom w:val="single" w:sz="4" w:space="0" w:color="auto"/>
            </w:tcBorders>
            <w:shd w:val="clear" w:color="auto" w:fill="F2F2F2" w:themeFill="background1" w:themeFillShade="F2"/>
          </w:tcPr>
          <w:p w14:paraId="30C8C54B" w14:textId="42C1D3A2" w:rsidR="008E4F67" w:rsidRPr="009E47C8" w:rsidRDefault="00262C85" w:rsidP="00801D22">
            <w:pPr>
              <w:spacing w:before="60" w:after="60" w:line="276" w:lineRule="auto"/>
              <w:jc w:val="both"/>
              <w:rPr>
                <w:rFonts w:asciiTheme="majorBidi" w:hAnsiTheme="majorBidi" w:cstheme="majorBidi"/>
                <w:color w:val="000000" w:themeColor="text1"/>
              </w:rPr>
            </w:pPr>
            <w:r w:rsidRPr="00262C85">
              <w:rPr>
                <w:rFonts w:asciiTheme="majorBidi" w:hAnsiTheme="majorBidi" w:cstheme="majorBidi"/>
                <w:color w:val="000000" w:themeColor="text1"/>
              </w:rPr>
              <w:t>Drug withdrawal can be considered after a minimum of 2-5 years without a seizure based on risk of seizure recurrence. Gradual withdrawal over 2-6 months is recommended. If seizures recur, the effective well tolerated drug previously used should be restarted using the last effective dose.</w:t>
            </w:r>
          </w:p>
        </w:tc>
        <w:tc>
          <w:tcPr>
            <w:tcW w:w="990" w:type="dxa"/>
            <w:tcBorders>
              <w:bottom w:val="single" w:sz="4" w:space="0" w:color="auto"/>
            </w:tcBorders>
            <w:shd w:val="clear" w:color="auto" w:fill="F2F2F2" w:themeFill="background1" w:themeFillShade="F2"/>
          </w:tcPr>
          <w:p w14:paraId="2145AD42" w14:textId="77777777" w:rsidR="008E4F67" w:rsidRPr="00B316FB" w:rsidRDefault="008E4F67" w:rsidP="00801D22">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80%</w:t>
            </w:r>
          </w:p>
        </w:tc>
        <w:tc>
          <w:tcPr>
            <w:tcW w:w="1067" w:type="dxa"/>
            <w:tcBorders>
              <w:bottom w:val="single" w:sz="4" w:space="0" w:color="auto"/>
            </w:tcBorders>
            <w:shd w:val="clear" w:color="auto" w:fill="F2F2F2" w:themeFill="background1" w:themeFillShade="F2"/>
          </w:tcPr>
          <w:p w14:paraId="09147CBF" w14:textId="77777777" w:rsidR="008E4F67" w:rsidRPr="00B316FB" w:rsidRDefault="008E4F67" w:rsidP="00801D22">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15%</w:t>
            </w:r>
          </w:p>
        </w:tc>
        <w:tc>
          <w:tcPr>
            <w:tcW w:w="998" w:type="dxa"/>
            <w:tcBorders>
              <w:bottom w:val="single" w:sz="4" w:space="0" w:color="auto"/>
            </w:tcBorders>
            <w:shd w:val="clear" w:color="auto" w:fill="F2F2F2" w:themeFill="background1" w:themeFillShade="F2"/>
          </w:tcPr>
          <w:p w14:paraId="72024E9A" w14:textId="77777777" w:rsidR="008E4F67" w:rsidRPr="00B316FB" w:rsidRDefault="008E4F67" w:rsidP="00801D22">
            <w:pPr>
              <w:spacing w:before="60" w:after="60" w:line="276" w:lineRule="auto"/>
              <w:jc w:val="center"/>
              <w:rPr>
                <w:rFonts w:asciiTheme="majorBidi" w:hAnsiTheme="majorBidi" w:cstheme="majorBidi"/>
                <w:color w:val="000000" w:themeColor="text1"/>
              </w:rPr>
            </w:pPr>
            <w:r w:rsidRPr="00B316FB">
              <w:rPr>
                <w:rFonts w:asciiTheme="majorBidi" w:hAnsiTheme="majorBidi" w:cstheme="majorBidi"/>
                <w:color w:val="000000" w:themeColor="text1"/>
              </w:rPr>
              <w:t>5%</w:t>
            </w:r>
          </w:p>
        </w:tc>
      </w:tr>
    </w:tbl>
    <w:p w14:paraId="4DE7696C" w14:textId="77777777" w:rsidR="000A3EC9" w:rsidRDefault="000A3EC9" w:rsidP="000A3EC9">
      <w:pPr>
        <w:spacing w:line="480" w:lineRule="auto"/>
        <w:rPr>
          <w:rFonts w:asciiTheme="majorBidi" w:hAnsiTheme="majorBidi" w:cstheme="majorBidi"/>
          <w:color w:val="FF0000"/>
        </w:rPr>
      </w:pPr>
    </w:p>
    <w:p w14:paraId="41C429BA" w14:textId="70CC8D0F" w:rsidR="000A3EC9" w:rsidRDefault="000A3EC9" w:rsidP="000A3EC9">
      <w:pPr>
        <w:spacing w:line="480" w:lineRule="auto"/>
        <w:rPr>
          <w:rFonts w:asciiTheme="majorBidi" w:hAnsiTheme="majorBidi" w:cstheme="majorBidi"/>
          <w:color w:val="FF0000"/>
        </w:rPr>
      </w:pPr>
    </w:p>
    <w:p w14:paraId="13BB3A38" w14:textId="77777777" w:rsidR="009E47C8" w:rsidRDefault="009E47C8" w:rsidP="000A3EC9">
      <w:pPr>
        <w:spacing w:line="480" w:lineRule="auto"/>
        <w:rPr>
          <w:rFonts w:asciiTheme="majorBidi" w:hAnsiTheme="majorBidi" w:cstheme="majorBidi"/>
          <w:b/>
          <w:bCs/>
          <w:color w:val="000000"/>
        </w:rPr>
      </w:pPr>
    </w:p>
    <w:p w14:paraId="10B3533B" w14:textId="77777777" w:rsidR="009E47C8" w:rsidRDefault="009E47C8" w:rsidP="000A3EC9">
      <w:pPr>
        <w:spacing w:line="480" w:lineRule="auto"/>
        <w:rPr>
          <w:rFonts w:asciiTheme="majorBidi" w:hAnsiTheme="majorBidi" w:cstheme="majorBidi"/>
          <w:b/>
          <w:bCs/>
          <w:color w:val="000000"/>
        </w:rPr>
      </w:pPr>
    </w:p>
    <w:p w14:paraId="49BFB331" w14:textId="77777777" w:rsidR="009E47C8" w:rsidRDefault="009E47C8" w:rsidP="009E47C8">
      <w:pPr>
        <w:spacing w:line="480" w:lineRule="auto"/>
        <w:rPr>
          <w:rFonts w:asciiTheme="majorBidi" w:hAnsiTheme="majorBidi" w:cstheme="majorBidi"/>
          <w:b/>
          <w:bCs/>
          <w:color w:val="000000"/>
        </w:rPr>
        <w:sectPr w:rsidR="009E47C8">
          <w:footerReference w:type="default" r:id="rId8"/>
          <w:pgSz w:w="12240" w:h="15840"/>
          <w:pgMar w:top="1440" w:right="1440" w:bottom="1440" w:left="1440" w:header="720" w:footer="720" w:gutter="0"/>
          <w:cols w:space="720"/>
          <w:docGrid w:linePitch="360"/>
        </w:sectPr>
      </w:pPr>
    </w:p>
    <w:p w14:paraId="485C5C24" w14:textId="1A47A633" w:rsidR="009E47C8" w:rsidRDefault="000A3EC9" w:rsidP="009E47C8">
      <w:pPr>
        <w:spacing w:line="480" w:lineRule="auto"/>
        <w:rPr>
          <w:rFonts w:asciiTheme="majorBidi" w:hAnsiTheme="majorBidi" w:cstheme="majorBidi"/>
          <w:b/>
          <w:bCs/>
          <w:color w:val="000000"/>
        </w:rPr>
      </w:pPr>
      <w:r w:rsidRPr="00F41080">
        <w:rPr>
          <w:rFonts w:asciiTheme="majorBidi" w:hAnsiTheme="majorBidi" w:cstheme="majorBidi"/>
          <w:b/>
          <w:bCs/>
          <w:color w:val="000000"/>
        </w:rPr>
        <w:lastRenderedPageBreak/>
        <w:t>I</w:t>
      </w:r>
      <w:r>
        <w:rPr>
          <w:rFonts w:asciiTheme="majorBidi" w:hAnsiTheme="majorBidi" w:cstheme="majorBidi"/>
          <w:b/>
          <w:bCs/>
          <w:color w:val="000000"/>
        </w:rPr>
        <w:t>I.2</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009E47C8" w:rsidRPr="009E47C8">
        <w:rPr>
          <w:rFonts w:asciiTheme="majorBidi" w:hAnsiTheme="majorBidi" w:cstheme="majorBidi"/>
          <w:b/>
          <w:bCs/>
          <w:color w:val="000000"/>
        </w:rPr>
        <w:t>Choice of ASM According to Different Epileptic Syndromes in Different Age Groups (after excluding treatable metabolic causes):</w:t>
      </w:r>
    </w:p>
    <w:p w14:paraId="4F6CB832" w14:textId="4F29FCF4" w:rsidR="00820703" w:rsidRPr="00F41080" w:rsidRDefault="00820703" w:rsidP="009E47C8">
      <w:pPr>
        <w:spacing w:line="480" w:lineRule="auto"/>
        <w:rPr>
          <w:rFonts w:asciiTheme="majorBidi" w:hAnsiTheme="majorBidi" w:cstheme="majorBidi"/>
          <w:b/>
          <w:bCs/>
          <w:color w:val="000000"/>
        </w:rPr>
      </w:pPr>
      <w:r>
        <w:rPr>
          <w:rFonts w:asciiTheme="majorBidi" w:hAnsiTheme="majorBidi" w:cstheme="majorBidi"/>
          <w:b/>
          <w:bCs/>
          <w:color w:val="000000"/>
        </w:rPr>
        <w:t>Table S10</w:t>
      </w:r>
      <w:r w:rsidRPr="00F41080">
        <w:rPr>
          <w:rFonts w:asciiTheme="majorBidi" w:hAnsiTheme="majorBidi" w:cstheme="majorBidi"/>
          <w:b/>
          <w:bCs/>
          <w:color w:val="000000"/>
        </w:rPr>
        <w:t>.</w:t>
      </w:r>
      <w:r>
        <w:rPr>
          <w:rFonts w:asciiTheme="majorBidi" w:hAnsiTheme="majorBidi" w:cstheme="majorBidi"/>
          <w:b/>
          <w:bCs/>
          <w:color w:val="000000"/>
        </w:rPr>
        <w:t xml:space="preserve"> Choice of ASM</w:t>
      </w:r>
      <w:r w:rsidRPr="00B316FB">
        <w:rPr>
          <w:rFonts w:asciiTheme="majorBidi" w:hAnsiTheme="majorBidi" w:cstheme="majorBidi"/>
          <w:b/>
          <w:bCs/>
          <w:color w:val="000000"/>
        </w:rPr>
        <w:t xml:space="preserve">s </w:t>
      </w:r>
      <w:r w:rsidR="009E47C8" w:rsidRPr="009E47C8">
        <w:rPr>
          <w:rFonts w:asciiTheme="majorBidi" w:hAnsiTheme="majorBidi" w:cstheme="majorBidi"/>
          <w:b/>
          <w:bCs/>
          <w:color w:val="000000"/>
        </w:rPr>
        <w:t>According to Different Epileptic Syndromes in Different Age Groups (after excluding treatable metabolic causes):</w:t>
      </w:r>
    </w:p>
    <w:tbl>
      <w:tblPr>
        <w:tblW w:w="0" w:type="auto"/>
        <w:tblLook w:val="04A0" w:firstRow="1" w:lastRow="0" w:firstColumn="1" w:lastColumn="0" w:noHBand="0" w:noVBand="1"/>
      </w:tblPr>
      <w:tblGrid>
        <w:gridCol w:w="625"/>
        <w:gridCol w:w="989"/>
        <w:gridCol w:w="5586"/>
        <w:gridCol w:w="2430"/>
        <w:gridCol w:w="1080"/>
        <w:gridCol w:w="1080"/>
        <w:gridCol w:w="1080"/>
      </w:tblGrid>
      <w:tr w:rsidR="00820703" w:rsidRPr="0041568C" w14:paraId="69AB17A5" w14:textId="77777777" w:rsidTr="00EC17AB">
        <w:tc>
          <w:tcPr>
            <w:tcW w:w="625" w:type="dxa"/>
            <w:vMerge w:val="restart"/>
            <w:tcBorders>
              <w:top w:val="single" w:sz="4" w:space="0" w:color="auto"/>
              <w:bottom w:val="single" w:sz="4" w:space="0" w:color="auto"/>
              <w:right w:val="single" w:sz="4" w:space="0" w:color="auto"/>
            </w:tcBorders>
            <w:shd w:val="clear" w:color="auto" w:fill="9ECA80"/>
            <w:vAlign w:val="center"/>
          </w:tcPr>
          <w:p w14:paraId="2D9F1D84" w14:textId="6E624F80" w:rsidR="00820703" w:rsidRPr="0041568C" w:rsidRDefault="00EC17AB" w:rsidP="0008134C">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No.</w:t>
            </w:r>
          </w:p>
        </w:tc>
        <w:tc>
          <w:tcPr>
            <w:tcW w:w="989" w:type="dxa"/>
            <w:vMerge w:val="restart"/>
            <w:tcBorders>
              <w:top w:val="single" w:sz="4" w:space="0" w:color="auto"/>
              <w:left w:val="single" w:sz="4" w:space="0" w:color="auto"/>
              <w:bottom w:val="single" w:sz="4" w:space="0" w:color="auto"/>
              <w:right w:val="single" w:sz="4" w:space="0" w:color="auto"/>
            </w:tcBorders>
            <w:shd w:val="clear" w:color="auto" w:fill="9ECA80"/>
            <w:vAlign w:val="center"/>
          </w:tcPr>
          <w:p w14:paraId="4C3C0C85" w14:textId="77777777" w:rsidR="00820703" w:rsidRPr="0041568C" w:rsidRDefault="00820703" w:rsidP="0008134C">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8016" w:type="dxa"/>
            <w:gridSpan w:val="2"/>
            <w:tcBorders>
              <w:top w:val="single" w:sz="4" w:space="0" w:color="auto"/>
              <w:left w:val="single" w:sz="4" w:space="0" w:color="auto"/>
              <w:bottom w:val="single" w:sz="4" w:space="0" w:color="auto"/>
              <w:right w:val="single" w:sz="4" w:space="0" w:color="auto"/>
            </w:tcBorders>
            <w:shd w:val="clear" w:color="auto" w:fill="9ECA80"/>
            <w:vAlign w:val="center"/>
          </w:tcPr>
          <w:p w14:paraId="36B933AB"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240" w:type="dxa"/>
            <w:gridSpan w:val="3"/>
            <w:tcBorders>
              <w:top w:val="single" w:sz="4" w:space="0" w:color="auto"/>
              <w:left w:val="single" w:sz="4" w:space="0" w:color="auto"/>
              <w:bottom w:val="single" w:sz="4" w:space="0" w:color="auto"/>
            </w:tcBorders>
            <w:shd w:val="clear" w:color="auto" w:fill="9ECA80"/>
          </w:tcPr>
          <w:p w14:paraId="79FFE96E" w14:textId="77777777" w:rsidR="00820703" w:rsidRPr="0041568C" w:rsidRDefault="00820703"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9E47C8" w:rsidRPr="0041568C" w14:paraId="4C7E5AB8" w14:textId="77777777" w:rsidTr="00EC17AB">
        <w:tc>
          <w:tcPr>
            <w:tcW w:w="625" w:type="dxa"/>
            <w:vMerge/>
            <w:tcBorders>
              <w:top w:val="single" w:sz="4" w:space="0" w:color="auto"/>
              <w:bottom w:val="single" w:sz="4" w:space="0" w:color="auto"/>
              <w:right w:val="single" w:sz="4" w:space="0" w:color="auto"/>
            </w:tcBorders>
            <w:shd w:val="clear" w:color="auto" w:fill="9ECA80"/>
          </w:tcPr>
          <w:p w14:paraId="63B70A5A" w14:textId="77777777" w:rsidR="009E47C8" w:rsidRPr="0041568C" w:rsidRDefault="009E47C8" w:rsidP="0008134C">
            <w:pPr>
              <w:spacing w:before="60" w:after="60"/>
              <w:rPr>
                <w:rFonts w:asciiTheme="majorBidi" w:hAnsiTheme="majorBidi" w:cstheme="majorBidi"/>
                <w:color w:val="000000" w:themeColor="text1"/>
              </w:rPr>
            </w:pPr>
          </w:p>
        </w:tc>
        <w:tc>
          <w:tcPr>
            <w:tcW w:w="989" w:type="dxa"/>
            <w:vMerge/>
            <w:tcBorders>
              <w:top w:val="single" w:sz="4" w:space="0" w:color="auto"/>
              <w:left w:val="single" w:sz="4" w:space="0" w:color="auto"/>
              <w:bottom w:val="single" w:sz="4" w:space="0" w:color="auto"/>
              <w:right w:val="single" w:sz="4" w:space="0" w:color="auto"/>
            </w:tcBorders>
            <w:shd w:val="clear" w:color="auto" w:fill="9ECA80"/>
          </w:tcPr>
          <w:p w14:paraId="001510BE" w14:textId="77777777" w:rsidR="009E47C8" w:rsidRPr="0041568C" w:rsidRDefault="009E47C8" w:rsidP="0008134C">
            <w:pPr>
              <w:spacing w:before="60" w:after="60"/>
              <w:rPr>
                <w:rFonts w:asciiTheme="majorBidi" w:hAnsiTheme="majorBidi" w:cstheme="majorBidi"/>
                <w:color w:val="000000" w:themeColor="text1"/>
              </w:rPr>
            </w:pPr>
          </w:p>
        </w:tc>
        <w:tc>
          <w:tcPr>
            <w:tcW w:w="5586" w:type="dxa"/>
            <w:tcBorders>
              <w:top w:val="single" w:sz="4" w:space="0" w:color="auto"/>
              <w:left w:val="single" w:sz="4" w:space="0" w:color="auto"/>
              <w:bottom w:val="single" w:sz="4" w:space="0" w:color="auto"/>
            </w:tcBorders>
            <w:shd w:val="clear" w:color="auto" w:fill="9ECA80"/>
          </w:tcPr>
          <w:p w14:paraId="4188CFAA" w14:textId="793EFECB" w:rsidR="009E47C8" w:rsidRPr="0041568C" w:rsidRDefault="009E47C8" w:rsidP="0008134C">
            <w:pPr>
              <w:spacing w:before="60" w:after="60"/>
              <w:rPr>
                <w:rFonts w:asciiTheme="majorBidi" w:hAnsiTheme="majorBidi" w:cstheme="majorBidi"/>
                <w:color w:val="000000" w:themeColor="text1"/>
              </w:rPr>
            </w:pPr>
            <w:r w:rsidRPr="009E47C8">
              <w:rPr>
                <w:rFonts w:asciiTheme="majorBidi" w:hAnsiTheme="majorBidi" w:cstheme="majorBidi"/>
                <w:color w:val="000000" w:themeColor="text1"/>
              </w:rPr>
              <w:t>Recommendations</w:t>
            </w:r>
          </w:p>
        </w:tc>
        <w:tc>
          <w:tcPr>
            <w:tcW w:w="2430" w:type="dxa"/>
            <w:tcBorders>
              <w:top w:val="single" w:sz="4" w:space="0" w:color="auto"/>
              <w:bottom w:val="single" w:sz="4" w:space="0" w:color="auto"/>
              <w:right w:val="single" w:sz="4" w:space="0" w:color="auto"/>
            </w:tcBorders>
            <w:shd w:val="clear" w:color="auto" w:fill="9ECA80"/>
          </w:tcPr>
          <w:p w14:paraId="432FE7AB" w14:textId="78149E77" w:rsidR="009E47C8" w:rsidRPr="0041568C" w:rsidRDefault="009E47C8" w:rsidP="009E47C8">
            <w:pPr>
              <w:spacing w:before="60" w:after="60"/>
              <w:jc w:val="center"/>
              <w:rPr>
                <w:rFonts w:asciiTheme="majorBidi" w:hAnsiTheme="majorBidi" w:cstheme="majorBidi"/>
                <w:color w:val="000000" w:themeColor="text1"/>
              </w:rPr>
            </w:pPr>
            <w:r w:rsidRPr="009E47C8">
              <w:rPr>
                <w:rFonts w:asciiTheme="majorBidi" w:hAnsiTheme="majorBidi" w:cstheme="majorBidi"/>
                <w:color w:val="000000" w:themeColor="text1"/>
              </w:rPr>
              <w:t>Contraindicated Medications</w:t>
            </w:r>
          </w:p>
        </w:tc>
        <w:tc>
          <w:tcPr>
            <w:tcW w:w="1080" w:type="dxa"/>
            <w:tcBorders>
              <w:top w:val="single" w:sz="4" w:space="0" w:color="auto"/>
              <w:left w:val="single" w:sz="4" w:space="0" w:color="auto"/>
              <w:bottom w:val="single" w:sz="4" w:space="0" w:color="auto"/>
            </w:tcBorders>
            <w:shd w:val="clear" w:color="auto" w:fill="9ECA80"/>
          </w:tcPr>
          <w:p w14:paraId="1FD77021" w14:textId="77777777" w:rsidR="009E47C8" w:rsidRPr="0041568C" w:rsidRDefault="009E47C8"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80" w:type="dxa"/>
            <w:tcBorders>
              <w:top w:val="single" w:sz="4" w:space="0" w:color="auto"/>
              <w:bottom w:val="single" w:sz="4" w:space="0" w:color="auto"/>
            </w:tcBorders>
            <w:shd w:val="clear" w:color="auto" w:fill="9ECA80"/>
          </w:tcPr>
          <w:p w14:paraId="26F55D69" w14:textId="77777777" w:rsidR="009E47C8" w:rsidRPr="0041568C" w:rsidRDefault="009E47C8"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1080" w:type="dxa"/>
            <w:tcBorders>
              <w:top w:val="single" w:sz="4" w:space="0" w:color="auto"/>
              <w:bottom w:val="single" w:sz="4" w:space="0" w:color="auto"/>
            </w:tcBorders>
            <w:shd w:val="clear" w:color="auto" w:fill="9ECA80"/>
          </w:tcPr>
          <w:p w14:paraId="2E0D3A32" w14:textId="77777777" w:rsidR="009E47C8" w:rsidRPr="0041568C" w:rsidRDefault="009E47C8" w:rsidP="0008134C">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488E97CA"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4A8BE05" w14:textId="5B215378" w:rsidR="000A3EC9" w:rsidRPr="009B51F0" w:rsidRDefault="009E47C8" w:rsidP="009E47C8">
            <w:pPr>
              <w:spacing w:before="60" w:after="60"/>
              <w:jc w:val="center"/>
              <w:rPr>
                <w:rFonts w:asciiTheme="majorBidi" w:hAnsiTheme="majorBidi" w:cstheme="majorBidi"/>
                <w:b/>
                <w:bCs/>
                <w:color w:val="000000" w:themeColor="text1"/>
              </w:rPr>
            </w:pPr>
            <w:r w:rsidRPr="000B71E9">
              <w:rPr>
                <w:rFonts w:asciiTheme="majorBidi" w:hAnsiTheme="majorBidi" w:cstheme="majorBidi"/>
                <w:b/>
                <w:bCs/>
                <w:i/>
                <w:iCs/>
                <w:color w:val="000000" w:themeColor="text1"/>
                <w:sz w:val="24"/>
                <w:szCs w:val="24"/>
              </w:rPr>
              <w:t xml:space="preserve">Self-limited epilepsy with centrotemporal spikes </w:t>
            </w:r>
            <w:r w:rsidRPr="000B71E9">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{"citationItems":[{"id":"ITEM-1","itemData":{"URL":"https://www.nice.org.uk/guidance/cg137","accessed":{"date-parts":[["2021","1","3"]]},"author":[{"dropping-particle":"","family":"National Institute for Health and Care Excellence (NICE)","given":"","non-dropping-particle":"","parse-names":false,"suffix":""}],"id":"ITEM-1","issued":{"date-parts":[["2012"]]},"title":"Epilepsies: diagnosis and management","type":"webpage"},"uris":["http://www.mendeley.com/documents/?uuid=9f74eaf1-e6b1-477c-8933-a9c53ade4fef"]}],"mendeley":{"formattedCitation":"[2]","plainTextFormattedCitation":"[2]","previouslyFormattedCitation":"[2]"},"properties":{"noteIndex":0},"schema":"https://github.com/citation-style-language/schema/raw/master/csl-citation.json"}</w:instrText>
            </w:r>
            <w:r w:rsidRPr="000B71E9">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[2]</w:t>
            </w:r>
            <w:r w:rsidRPr="000B71E9">
              <w:rPr>
                <w:rFonts w:asciiTheme="majorBidi" w:hAnsiTheme="majorBidi" w:cstheme="majorBidi"/>
                <w:b/>
                <w:bCs/>
                <w:i/>
                <w:iCs/>
                <w:color w:val="000000" w:themeColor="text1"/>
                <w:sz w:val="24"/>
                <w:szCs w:val="24"/>
              </w:rPr>
              <w:fldChar w:fldCharType="end"/>
            </w:r>
          </w:p>
        </w:tc>
      </w:tr>
      <w:tr w:rsidR="009E47C8" w:rsidRPr="0041568C" w14:paraId="3A053A1C" w14:textId="77777777" w:rsidTr="009E47C8">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6680AD19" w14:textId="75708295"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S1</w:t>
            </w:r>
          </w:p>
        </w:tc>
        <w:tc>
          <w:tcPr>
            <w:tcW w:w="989" w:type="dxa"/>
            <w:tcBorders>
              <w:top w:val="single" w:sz="4" w:space="0" w:color="auto"/>
              <w:bottom w:val="single" w:sz="4" w:space="0" w:color="auto"/>
            </w:tcBorders>
            <w:shd w:val="clear" w:color="auto" w:fill="auto"/>
          </w:tcPr>
          <w:p w14:paraId="717D8F4A"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1E805EBB" w14:textId="77777777"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0B71E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valproate</w:t>
            </w:r>
            <w:r>
              <w:rPr>
                <w:rFonts w:asciiTheme="majorBidi" w:hAnsiTheme="majorBidi" w:cstheme="majorBidi"/>
                <w:color w:val="000000" w:themeColor="text1"/>
              </w:rPr>
              <w:t>.</w:t>
            </w:r>
          </w:p>
          <w:p w14:paraId="3DBEEBD9" w14:textId="77777777"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proofErr w:type="spellStart"/>
            <w:r w:rsidRPr="000B71E9">
              <w:rPr>
                <w:rFonts w:asciiTheme="majorBidi" w:hAnsiTheme="majorBidi" w:cstheme="majorBidi"/>
                <w:color w:val="000000" w:themeColor="text1"/>
              </w:rPr>
              <w:t>eslicarbazepine</w:t>
            </w:r>
            <w:proofErr w:type="spellEnd"/>
            <w:r>
              <w:rPr>
                <w:rFonts w:asciiTheme="majorBidi" w:hAnsiTheme="majorBidi" w:cstheme="majorBidi"/>
                <w:color w:val="000000" w:themeColor="text1"/>
              </w:rPr>
              <w:t xml:space="preserve">, </w:t>
            </w:r>
            <w:proofErr w:type="spellStart"/>
            <w:r w:rsidRPr="000B71E9">
              <w:rPr>
                <w:rFonts w:asciiTheme="majorBidi" w:hAnsiTheme="majorBidi" w:cstheme="majorBidi"/>
                <w:color w:val="000000" w:themeColor="text1"/>
              </w:rPr>
              <w:t>lacosamide</w:t>
            </w:r>
            <w:proofErr w:type="spellEnd"/>
            <w:r>
              <w:rPr>
                <w:rFonts w:asciiTheme="majorBidi" w:hAnsiTheme="majorBidi" w:cstheme="majorBidi"/>
                <w:color w:val="000000" w:themeColor="text1"/>
              </w:rPr>
              <w:t xml:space="preserve">, </w:t>
            </w:r>
            <w:r w:rsidRPr="000B71E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 xml:space="preserve">, </w:t>
            </w:r>
            <w:proofErr w:type="spellStart"/>
            <w:r w:rsidRPr="000B71E9">
              <w:rPr>
                <w:rFonts w:asciiTheme="majorBidi" w:hAnsiTheme="majorBidi" w:cstheme="majorBidi"/>
                <w:color w:val="000000" w:themeColor="text1"/>
              </w:rPr>
              <w:t>zonisamide</w:t>
            </w:r>
            <w:proofErr w:type="spellEnd"/>
            <w:r>
              <w:rPr>
                <w:rFonts w:asciiTheme="majorBidi" w:hAnsiTheme="majorBidi" w:cstheme="majorBidi"/>
                <w:color w:val="000000" w:themeColor="text1"/>
              </w:rPr>
              <w:t>.</w:t>
            </w:r>
          </w:p>
          <w:p w14:paraId="68E69E88" w14:textId="606ABB59"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0B71E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clobazam</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gabapentin</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pregabalin</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tiagabine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topiramate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78EF09B5" w14:textId="74CACF3A"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05546077" w14:textId="34192B8B"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11056483" w14:textId="44A83821"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16EDC0AC" w14:textId="047E3284"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7A53F8AE"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4AFA2B17" w14:textId="10992DF9" w:rsidR="009E47C8" w:rsidRPr="009B51F0" w:rsidRDefault="009E47C8" w:rsidP="009E47C8">
            <w:pPr>
              <w:spacing w:before="60" w:after="60"/>
              <w:jc w:val="center"/>
              <w:rPr>
                <w:rFonts w:asciiTheme="majorBidi" w:hAnsiTheme="majorBidi" w:cstheme="majorBidi"/>
                <w:b/>
                <w:bCs/>
                <w:color w:val="000000" w:themeColor="text1"/>
              </w:rPr>
            </w:pPr>
            <w:r w:rsidRPr="000B71E9">
              <w:rPr>
                <w:rFonts w:asciiTheme="majorBidi" w:hAnsiTheme="majorBidi" w:cstheme="majorBidi"/>
                <w:b/>
                <w:bCs/>
                <w:i/>
                <w:iCs/>
                <w:color w:val="000000" w:themeColor="text1"/>
                <w:sz w:val="24"/>
                <w:szCs w:val="24"/>
              </w:rPr>
              <w:t xml:space="preserve">Self-limited epilepsy with autonomic seizures </w:t>
            </w:r>
            <w:r w:rsidRPr="000B71E9">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{"citationItems":[{"id":"ITEM-1","itemData":{"URL":"https://www.nice.org.uk/guidance/cg137","accessed":{"date-parts":[["2021","1","3"]]},"author":[{"dropping-particle":"","family":"National Institute for Health and Care Excellence (NICE)","given":"","non-dropping-particle":"","parse-names":false,"suffix":""}],"id":"ITEM-1","issued":{"date-parts":[["2012"]]},"title":"Epilepsies: diagnosis and management","type":"webpage"},"uris":["http://www.mendeley.com/documents/?uuid=9f74eaf1-e6b1-477c-8933-a9c53ade4fef"]}],"mendeley":{"formattedCitation":"[2]","plainTextFormattedCitation":"[2]","previouslyFormattedCitation":"[2]"},"properties":{"noteIndex":0},"schema":"https://github.com/citation-style-language/schema/raw/master/csl-citation.json"}</w:instrText>
            </w:r>
            <w:r w:rsidRPr="000B71E9">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[2]</w:t>
            </w:r>
            <w:r w:rsidRPr="000B71E9">
              <w:rPr>
                <w:rFonts w:asciiTheme="majorBidi" w:hAnsiTheme="majorBidi" w:cstheme="majorBidi"/>
                <w:b/>
                <w:bCs/>
                <w:i/>
                <w:iCs/>
                <w:color w:val="000000" w:themeColor="text1"/>
                <w:sz w:val="24"/>
                <w:szCs w:val="24"/>
              </w:rPr>
              <w:fldChar w:fldCharType="end"/>
            </w:r>
          </w:p>
        </w:tc>
      </w:tr>
      <w:tr w:rsidR="009E47C8" w:rsidRPr="0041568C" w14:paraId="7656DFD4" w14:textId="77777777" w:rsidTr="00B0277C">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02781790" w14:textId="0E9707C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p>
        </w:tc>
        <w:tc>
          <w:tcPr>
            <w:tcW w:w="989" w:type="dxa"/>
            <w:tcBorders>
              <w:top w:val="single" w:sz="4" w:space="0" w:color="auto"/>
              <w:bottom w:val="single" w:sz="4" w:space="0" w:color="auto"/>
            </w:tcBorders>
            <w:shd w:val="clear" w:color="auto" w:fill="auto"/>
          </w:tcPr>
          <w:p w14:paraId="542C959A"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2E787FC5" w14:textId="77777777"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0B71E9">
              <w:rPr>
                <w:rFonts w:asciiTheme="majorBidi" w:hAnsiTheme="majorBidi" w:cstheme="majorBidi"/>
                <w:color w:val="000000" w:themeColor="text1"/>
              </w:rPr>
              <w:t>carbamazepine</w:t>
            </w:r>
            <w:r>
              <w:rPr>
                <w:rFonts w:asciiTheme="majorBidi" w:hAnsiTheme="majorBidi" w:cstheme="majorBidi"/>
                <w:color w:val="000000" w:themeColor="text1"/>
              </w:rPr>
              <w:t>, s</w:t>
            </w:r>
            <w:r w:rsidRPr="000B71E9">
              <w:rPr>
                <w:rFonts w:asciiTheme="majorBidi" w:hAnsiTheme="majorBidi" w:cstheme="majorBidi"/>
                <w:color w:val="000000" w:themeColor="text1"/>
              </w:rPr>
              <w:t>odium valproate</w:t>
            </w:r>
            <w:r>
              <w:rPr>
                <w:rFonts w:asciiTheme="majorBidi" w:hAnsiTheme="majorBidi" w:cstheme="majorBidi"/>
                <w:color w:val="000000" w:themeColor="text1"/>
              </w:rPr>
              <w:t>.</w:t>
            </w:r>
          </w:p>
          <w:p w14:paraId="5FCA71FF" w14:textId="77777777"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proofErr w:type="spellStart"/>
            <w:r w:rsidRPr="000B71E9">
              <w:rPr>
                <w:rFonts w:asciiTheme="majorBidi" w:hAnsiTheme="majorBidi" w:cstheme="majorBidi"/>
                <w:color w:val="000000" w:themeColor="text1"/>
              </w:rPr>
              <w:t>eslicarbazepine</w:t>
            </w:r>
            <w:proofErr w:type="spellEnd"/>
            <w:r>
              <w:rPr>
                <w:rFonts w:asciiTheme="majorBidi" w:hAnsiTheme="majorBidi" w:cstheme="majorBidi"/>
                <w:color w:val="000000" w:themeColor="text1"/>
              </w:rPr>
              <w:t xml:space="preserve">, </w:t>
            </w:r>
            <w:proofErr w:type="spellStart"/>
            <w:r w:rsidRPr="000B71E9">
              <w:rPr>
                <w:rFonts w:asciiTheme="majorBidi" w:hAnsiTheme="majorBidi" w:cstheme="majorBidi"/>
                <w:color w:val="000000" w:themeColor="text1"/>
              </w:rPr>
              <w:t>lacosamide</w:t>
            </w:r>
            <w:proofErr w:type="spellEnd"/>
            <w:r>
              <w:rPr>
                <w:rFonts w:asciiTheme="majorBidi" w:hAnsiTheme="majorBidi" w:cstheme="majorBidi"/>
                <w:color w:val="000000" w:themeColor="text1"/>
              </w:rPr>
              <w:t xml:space="preserve">, </w:t>
            </w:r>
            <w:r w:rsidRPr="000B71E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 xml:space="preserve">, </w:t>
            </w:r>
            <w:proofErr w:type="spellStart"/>
            <w:r w:rsidRPr="000B71E9">
              <w:rPr>
                <w:rFonts w:asciiTheme="majorBidi" w:hAnsiTheme="majorBidi" w:cstheme="majorBidi"/>
                <w:color w:val="000000" w:themeColor="text1"/>
              </w:rPr>
              <w:t>zonisamide</w:t>
            </w:r>
            <w:proofErr w:type="spellEnd"/>
            <w:r>
              <w:rPr>
                <w:rFonts w:asciiTheme="majorBidi" w:hAnsiTheme="majorBidi" w:cstheme="majorBidi"/>
                <w:color w:val="000000" w:themeColor="text1"/>
              </w:rPr>
              <w:t>.</w:t>
            </w:r>
          </w:p>
          <w:p w14:paraId="3DB38E28" w14:textId="74841DC6"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0B71E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clobazam</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gabapentin</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pregabalin</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tiagabine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topiramate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2C61672E" w14:textId="77777777"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2FC0109A" w14:textId="798096C5"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7649A2F5" w14:textId="5524ECC4"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01FD87FF" w14:textId="049BF5F2"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06BF92AF"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2B5C15DD" w14:textId="50C40527" w:rsidR="009E47C8" w:rsidRPr="009B51F0" w:rsidRDefault="009E47C8" w:rsidP="009E47C8">
            <w:pPr>
              <w:spacing w:before="60" w:after="60"/>
              <w:jc w:val="center"/>
              <w:rPr>
                <w:rFonts w:asciiTheme="majorBidi" w:hAnsiTheme="majorBidi" w:cstheme="majorBidi"/>
                <w:b/>
                <w:bCs/>
                <w:color w:val="000000" w:themeColor="text1"/>
              </w:rPr>
            </w:pPr>
            <w:r w:rsidRPr="00287D92">
              <w:rPr>
                <w:rFonts w:asciiTheme="majorBidi" w:hAnsiTheme="majorBidi" w:cstheme="majorBidi"/>
                <w:b/>
                <w:bCs/>
                <w:i/>
                <w:iCs/>
                <w:color w:val="000000" w:themeColor="text1"/>
                <w:sz w:val="24"/>
                <w:szCs w:val="24"/>
              </w:rPr>
              <w:t xml:space="preserve">Childhood occipital visual epilepsy </w:t>
            </w:r>
            <w:r w:rsidRPr="000B71E9">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{"citationItems":[{"id":"ITEM-1","itemData":{"URL":"https://www.nice.org.uk/guidance/cg137","accessed":{"date-parts":[["2021","1","3"]]},"author":[{"dropping-particle":"","family":"National Institute for Health and Care Excellence (NICE)","given":"","non-dropping-particle":"","parse-names":false,"suffix":""}],"id":"ITEM-1","issued":{"date-parts":[["2012"]]},"title":"Epilepsies: diagnosis and management","type":"webpage"},"uris":["http://www.mendeley.com/documents/?uuid=9f74eaf1-e6b1-477c-8933-a9c53ade4fef"]}],"mendeley":{"formattedCitation":"[2]","plainTextFormattedCitation":"[2]","previouslyFormattedCitation":"[2]"},"properties":{"noteIndex":0},"schema":"https://github.com/citation-style-language/schema/raw/master/csl-citation.json"}</w:instrText>
            </w:r>
            <w:r w:rsidRPr="000B71E9">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[2]</w:t>
            </w:r>
            <w:r w:rsidRPr="000B71E9">
              <w:rPr>
                <w:rFonts w:asciiTheme="majorBidi" w:hAnsiTheme="majorBidi" w:cstheme="majorBidi"/>
                <w:b/>
                <w:bCs/>
                <w:i/>
                <w:iCs/>
                <w:color w:val="000000" w:themeColor="text1"/>
                <w:sz w:val="24"/>
                <w:szCs w:val="24"/>
              </w:rPr>
              <w:fldChar w:fldCharType="end"/>
            </w:r>
          </w:p>
        </w:tc>
      </w:tr>
      <w:tr w:rsidR="009E47C8" w:rsidRPr="0041568C" w14:paraId="6A623F5B" w14:textId="77777777" w:rsidTr="004D21AB">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7E6AFD6A" w14:textId="6B4B1FE1"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lastRenderedPageBreak/>
              <w:t>S3</w:t>
            </w:r>
          </w:p>
        </w:tc>
        <w:tc>
          <w:tcPr>
            <w:tcW w:w="989" w:type="dxa"/>
            <w:tcBorders>
              <w:top w:val="single" w:sz="4" w:space="0" w:color="auto"/>
              <w:bottom w:val="single" w:sz="4" w:space="0" w:color="auto"/>
            </w:tcBorders>
            <w:shd w:val="clear" w:color="auto" w:fill="auto"/>
          </w:tcPr>
          <w:p w14:paraId="6988D466"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19EADBC9" w14:textId="77777777"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0B71E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287D92">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287D92">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287D92">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valproate</w:t>
            </w:r>
            <w:r>
              <w:rPr>
                <w:rFonts w:asciiTheme="majorBidi" w:hAnsiTheme="majorBidi" w:cstheme="majorBidi"/>
                <w:color w:val="000000" w:themeColor="text1"/>
              </w:rPr>
              <w:t>.</w:t>
            </w:r>
          </w:p>
          <w:p w14:paraId="61FE6684" w14:textId="77777777"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proofErr w:type="spellStart"/>
            <w:r w:rsidRPr="000B71E9">
              <w:rPr>
                <w:rFonts w:asciiTheme="majorBidi" w:hAnsiTheme="majorBidi" w:cstheme="majorBidi"/>
                <w:color w:val="000000" w:themeColor="text1"/>
              </w:rPr>
              <w:t>eslicarbazepine</w:t>
            </w:r>
            <w:proofErr w:type="spellEnd"/>
            <w:r>
              <w:rPr>
                <w:rFonts w:asciiTheme="majorBidi" w:hAnsiTheme="majorBidi" w:cstheme="majorBidi"/>
                <w:color w:val="000000" w:themeColor="text1"/>
              </w:rPr>
              <w:t xml:space="preserve">, </w:t>
            </w:r>
            <w:proofErr w:type="spellStart"/>
            <w:r w:rsidRPr="000B71E9">
              <w:rPr>
                <w:rFonts w:asciiTheme="majorBidi" w:hAnsiTheme="majorBidi" w:cstheme="majorBidi"/>
                <w:color w:val="000000" w:themeColor="text1"/>
              </w:rPr>
              <w:t>lacosamide</w:t>
            </w:r>
            <w:proofErr w:type="spellEnd"/>
            <w:r>
              <w:rPr>
                <w:rFonts w:asciiTheme="majorBidi" w:hAnsiTheme="majorBidi" w:cstheme="majorBidi"/>
                <w:color w:val="000000" w:themeColor="text1"/>
              </w:rPr>
              <w:t xml:space="preserve">, </w:t>
            </w:r>
            <w:r w:rsidRPr="000B71E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 xml:space="preserve">, </w:t>
            </w:r>
            <w:proofErr w:type="spellStart"/>
            <w:r w:rsidRPr="000B71E9">
              <w:rPr>
                <w:rFonts w:asciiTheme="majorBidi" w:hAnsiTheme="majorBidi" w:cstheme="majorBidi"/>
                <w:color w:val="000000" w:themeColor="text1"/>
              </w:rPr>
              <w:t>zonisamide</w:t>
            </w:r>
            <w:proofErr w:type="spellEnd"/>
            <w:r>
              <w:rPr>
                <w:rFonts w:asciiTheme="majorBidi" w:hAnsiTheme="majorBidi" w:cstheme="majorBidi"/>
                <w:color w:val="000000" w:themeColor="text1"/>
              </w:rPr>
              <w:t>.</w:t>
            </w:r>
          </w:p>
          <w:p w14:paraId="20DC2792" w14:textId="77AFAE24"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0B71E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clobazam</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gabapentin</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pregabalin</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tiagabine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topiramate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38E6BF4A" w14:textId="77777777"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07455D04" w14:textId="553D70F5"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0B0E21D9" w14:textId="31233861"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38352892" w14:textId="2F369EC1"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534C454C"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718F3C3" w14:textId="28A487D5" w:rsidR="009E47C8" w:rsidRPr="009B51F0" w:rsidRDefault="009E47C8" w:rsidP="009E47C8">
            <w:pPr>
              <w:spacing w:before="60" w:after="60"/>
              <w:jc w:val="center"/>
              <w:rPr>
                <w:rFonts w:asciiTheme="majorBidi" w:hAnsiTheme="majorBidi" w:cstheme="majorBidi"/>
                <w:b/>
                <w:bCs/>
                <w:color w:val="000000" w:themeColor="text1"/>
              </w:rPr>
            </w:pPr>
            <w:r w:rsidRPr="00B12A74">
              <w:rPr>
                <w:rFonts w:asciiTheme="majorBidi" w:hAnsiTheme="majorBidi" w:cstheme="majorBidi"/>
                <w:b/>
                <w:bCs/>
                <w:i/>
                <w:iCs/>
                <w:color w:val="000000" w:themeColor="text1"/>
                <w:sz w:val="24"/>
                <w:szCs w:val="24"/>
              </w:rPr>
              <w:t xml:space="preserve">Photosensitive occipital lobe epilepsy </w:t>
            </w:r>
            <w:r w:rsidRPr="00B12A74">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{"citationItems":[{"id":"ITEM-1","itemData":{"DOI":"10.1016/S0920-1211(96)00031-9","ISSN":"09201211","author":[{"dropping-particle":"","family":"Kasteleijn-Nolst Trenité","given":"D.G.A.","non-dropping-particle":"","parse-names":false,"suffix":""},{"dropping-particle":"","family":"Marescaux","given":"C.","non-dropping-particle":"","parse-names":false,"suffix":""},{"dropping-particle":"","family":"Stodieck","given":"S.","non-dropping-particle":"","parse-names":false,"suffix":""},{"dropping-particle":"","family":"Edelbroek","given":"P.M.","non-dropping-particle":"","parse-names":false,"suffix":""},{"dropping-particle":"","family":"Oosting","given":"J.","non-dropping-particle":"","parse-names":false,"suffix":""}],"container-title":"Epilepsy Research","id":"ITEM-1","issue":"3","issued":{"date-parts":[["1996","11"]]},"page":"225-230","title":"Photosensitive epilepsy: a model to study the effects of antiepileptic drugs. Evaluation of the piracetam analogue, levetiracetam","type":"article-journal","volume":"25"},"uris":["http://www.mendeley.com/documents/?uuid=61f4be6c-265b-497d-af58-fc8f5d623c70"]}],"mendeley":{"formattedCitation":"[3]","plainTextFormattedCitation":"[3]","previouslyFormattedCitation":"[3]"},"properties":{"noteIndex":0},"schema":"https://github.com/citation-style-language/schema/raw/master/csl-citation.json"}</w:instrText>
            </w:r>
            <w:r w:rsidRPr="00B12A74">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[3]</w:t>
            </w:r>
            <w:r w:rsidRPr="00B12A74">
              <w:rPr>
                <w:rFonts w:asciiTheme="majorBidi" w:hAnsiTheme="majorBidi" w:cstheme="majorBidi"/>
                <w:b/>
                <w:bCs/>
                <w:i/>
                <w:iCs/>
                <w:color w:val="000000" w:themeColor="text1"/>
                <w:sz w:val="24"/>
                <w:szCs w:val="24"/>
              </w:rPr>
              <w:fldChar w:fldCharType="end"/>
            </w:r>
          </w:p>
        </w:tc>
      </w:tr>
      <w:tr w:rsidR="009E47C8" w:rsidRPr="0041568C" w14:paraId="7AD5AB88" w14:textId="77777777" w:rsidTr="00333449">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300B5D10" w14:textId="2DC713C9"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S4</w:t>
            </w:r>
          </w:p>
        </w:tc>
        <w:tc>
          <w:tcPr>
            <w:tcW w:w="989" w:type="dxa"/>
            <w:tcBorders>
              <w:top w:val="single" w:sz="4" w:space="0" w:color="auto"/>
              <w:bottom w:val="single" w:sz="4" w:space="0" w:color="auto"/>
            </w:tcBorders>
            <w:shd w:val="clear" w:color="auto" w:fill="auto"/>
          </w:tcPr>
          <w:p w14:paraId="3EFDEA3B"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390FB6B9" w14:textId="77777777"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Pr>
                <w:rFonts w:asciiTheme="majorBidi" w:hAnsiTheme="majorBidi" w:cstheme="majorBidi"/>
                <w:color w:val="000000" w:themeColor="text1"/>
              </w:rPr>
              <w:t xml:space="preserve">avoid factors that provoke seizures, </w:t>
            </w:r>
            <w:r w:rsidRPr="000B71E9">
              <w:rPr>
                <w:rFonts w:asciiTheme="majorBidi" w:hAnsiTheme="majorBidi" w:cstheme="majorBidi"/>
                <w:color w:val="000000" w:themeColor="text1"/>
              </w:rPr>
              <w:t>valproate</w:t>
            </w:r>
            <w:r>
              <w:rPr>
                <w:rFonts w:asciiTheme="majorBidi" w:hAnsiTheme="majorBidi" w:cstheme="majorBidi"/>
                <w:color w:val="000000" w:themeColor="text1"/>
              </w:rPr>
              <w:t>.</w:t>
            </w:r>
          </w:p>
          <w:p w14:paraId="2AE199E5" w14:textId="77777777"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sidRPr="00B12A74">
              <w:rPr>
                <w:rFonts w:asciiTheme="majorBidi" w:hAnsiTheme="majorBidi" w:cstheme="majorBidi"/>
                <w:color w:val="000000" w:themeColor="text1"/>
              </w:rPr>
              <w:t>benzodiazepines</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w:t>
            </w:r>
          </w:p>
          <w:p w14:paraId="4283AC8A" w14:textId="2BD9B2FF"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0B71E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B12A74">
              <w:rPr>
                <w:rFonts w:asciiTheme="majorBidi" w:hAnsiTheme="majorBidi" w:cstheme="majorBidi"/>
                <w:color w:val="000000" w:themeColor="text1"/>
              </w:rPr>
              <w:t>ethosuximide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507F003A" w14:textId="77777777"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33387F99" w14:textId="1908CBA1"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1983D1D9" w14:textId="0178A699"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71162D53" w14:textId="0C9BFD86"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523AB481"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5DBF45F" w14:textId="7E53D177" w:rsidR="009E47C8" w:rsidRPr="009B51F0" w:rsidRDefault="009E47C8" w:rsidP="009E47C8">
            <w:pPr>
              <w:spacing w:before="60" w:after="60"/>
              <w:jc w:val="center"/>
              <w:rPr>
                <w:rFonts w:asciiTheme="majorBidi" w:hAnsiTheme="majorBidi" w:cstheme="majorBidi"/>
                <w:b/>
                <w:bCs/>
                <w:color w:val="000000" w:themeColor="text1"/>
              </w:rPr>
            </w:pPr>
            <w:r w:rsidRPr="00B12A74">
              <w:rPr>
                <w:rFonts w:asciiTheme="majorBidi" w:hAnsiTheme="majorBidi" w:cstheme="majorBidi"/>
                <w:b/>
                <w:bCs/>
                <w:i/>
                <w:iCs/>
                <w:color w:val="000000" w:themeColor="text1"/>
                <w:sz w:val="24"/>
                <w:szCs w:val="24"/>
              </w:rPr>
              <w:t xml:space="preserve">Childhood absence epilepsy </w:t>
            </w:r>
            <w:r w:rsidRPr="000B71E9">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{"citationItems":[{"id":"ITEM-1","itemData":{"URL":"https://www.nice.org.uk/guidance/cg137","accessed":{"date-parts":[["2021","1","3"]]},"author":[{"dropping-particle":"","family":"National Institute for Health and Care Excellence (NICE)","given":"","non-dropping-particle":"","parse-names":false,"suffix":""}],"id":"ITEM-1","issued":{"date-parts":[["2012"]]},"title":"Epilepsies: diagnosis and management","type":"webpage"},"uris":["http://www.mendeley.com/documents/?uuid=9f74eaf1-e6b1-477c-8933-a9c53ade4fef"]}],"mendeley":{"formattedCitation":"[2]","plainTextFormattedCitation":"[2]","previouslyFormattedCitation":"[2]"},"properties":{"noteIndex":0},"schema":"https://github.com/citation-style-language/schema/raw/master/csl-citation.json"}</w:instrText>
            </w:r>
            <w:r w:rsidRPr="000B71E9">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[2]</w:t>
            </w:r>
            <w:r w:rsidRPr="000B71E9">
              <w:rPr>
                <w:rFonts w:asciiTheme="majorBidi" w:hAnsiTheme="majorBidi" w:cstheme="majorBidi"/>
                <w:b/>
                <w:bCs/>
                <w:i/>
                <w:iCs/>
                <w:color w:val="000000" w:themeColor="text1"/>
                <w:sz w:val="24"/>
                <w:szCs w:val="24"/>
              </w:rPr>
              <w:fldChar w:fldCharType="end"/>
            </w:r>
          </w:p>
        </w:tc>
      </w:tr>
      <w:tr w:rsidR="009E47C8" w:rsidRPr="0041568C" w14:paraId="55946974" w14:textId="77777777" w:rsidTr="009B18AA">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312BAA75" w14:textId="0C7CA90A"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S5</w:t>
            </w:r>
          </w:p>
        </w:tc>
        <w:tc>
          <w:tcPr>
            <w:tcW w:w="989" w:type="dxa"/>
            <w:tcBorders>
              <w:top w:val="single" w:sz="4" w:space="0" w:color="auto"/>
              <w:bottom w:val="single" w:sz="4" w:space="0" w:color="auto"/>
            </w:tcBorders>
            <w:shd w:val="clear" w:color="auto" w:fill="auto"/>
          </w:tcPr>
          <w:p w14:paraId="73370C10"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00C5DEA3" w14:textId="77777777"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B12A74">
              <w:rPr>
                <w:rFonts w:asciiTheme="majorBidi" w:hAnsiTheme="majorBidi" w:cstheme="majorBidi"/>
                <w:color w:val="000000" w:themeColor="text1"/>
              </w:rPr>
              <w:t>ethosuximide</w:t>
            </w:r>
            <w:r>
              <w:rPr>
                <w:rFonts w:asciiTheme="majorBidi" w:hAnsiTheme="majorBidi" w:cstheme="majorBidi"/>
                <w:color w:val="000000" w:themeColor="text1"/>
              </w:rPr>
              <w:t>, v</w:t>
            </w:r>
            <w:r w:rsidRPr="005C1B76">
              <w:rPr>
                <w:rFonts w:asciiTheme="majorBidi" w:hAnsiTheme="majorBidi" w:cstheme="majorBidi"/>
                <w:color w:val="000000" w:themeColor="text1"/>
              </w:rPr>
              <w:t>alproic acid</w:t>
            </w:r>
            <w:r>
              <w:rPr>
                <w:rFonts w:asciiTheme="majorBidi" w:hAnsiTheme="majorBidi" w:cstheme="majorBidi"/>
                <w:color w:val="000000" w:themeColor="text1"/>
              </w:rPr>
              <w:t>.</w:t>
            </w:r>
          </w:p>
          <w:p w14:paraId="41FACD36" w14:textId="6B329ABA"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sidR="0071108C" w:rsidRPr="0071108C">
              <w:rPr>
                <w:rFonts w:asciiTheme="majorBidi" w:hAnsiTheme="majorBidi" w:cstheme="majorBidi"/>
                <w:color w:val="000000" w:themeColor="text1"/>
              </w:rPr>
              <w:t>a</w:t>
            </w:r>
            <w:r w:rsidR="0071108C">
              <w:rPr>
                <w:rFonts w:asciiTheme="majorBidi" w:hAnsiTheme="majorBidi" w:cstheme="majorBidi"/>
                <w:b/>
                <w:bCs/>
                <w:color w:val="000000" w:themeColor="text1"/>
              </w:rPr>
              <w:t xml:space="preserve"> </w:t>
            </w:r>
            <w:r>
              <w:rPr>
                <w:rFonts w:asciiTheme="majorBidi" w:hAnsiTheme="majorBidi" w:cstheme="majorBidi"/>
                <w:color w:val="000000" w:themeColor="text1"/>
              </w:rPr>
              <w:t>c</w:t>
            </w:r>
            <w:r w:rsidRPr="005C1B76">
              <w:rPr>
                <w:rFonts w:asciiTheme="majorBidi" w:hAnsiTheme="majorBidi" w:cstheme="majorBidi"/>
                <w:color w:val="000000" w:themeColor="text1"/>
              </w:rPr>
              <w:t>ombination of ethosuximide and</w:t>
            </w:r>
            <w:r>
              <w:rPr>
                <w:rFonts w:asciiTheme="majorBidi" w:hAnsiTheme="majorBidi" w:cstheme="majorBidi"/>
                <w:color w:val="000000" w:themeColor="text1"/>
              </w:rPr>
              <w:t xml:space="preserve"> </w:t>
            </w:r>
            <w:r w:rsidRPr="005C1B76">
              <w:rPr>
                <w:rFonts w:asciiTheme="majorBidi" w:hAnsiTheme="majorBidi" w:cstheme="majorBidi"/>
                <w:color w:val="000000" w:themeColor="text1"/>
              </w:rPr>
              <w:t>valproic acid</w:t>
            </w:r>
            <w:r>
              <w:rPr>
                <w:rFonts w:asciiTheme="majorBidi" w:hAnsiTheme="majorBidi" w:cstheme="majorBidi"/>
                <w:color w:val="000000" w:themeColor="text1"/>
              </w:rPr>
              <w:t>.</w:t>
            </w:r>
          </w:p>
          <w:p w14:paraId="129DEF5E" w14:textId="4D9F5AB9"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A91CB9">
              <w:rPr>
                <w:rFonts w:asciiTheme="majorBidi" w:hAnsiTheme="majorBidi" w:cstheme="majorBidi"/>
                <w:color w:val="000000" w:themeColor="text1"/>
              </w:rPr>
              <w:t>acetazolamide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clobazam</w:t>
            </w:r>
            <w:r>
              <w:rPr>
                <w:rFonts w:asciiTheme="majorBidi" w:hAnsiTheme="majorBidi" w:cstheme="majorBidi"/>
                <w:color w:val="000000" w:themeColor="text1"/>
              </w:rPr>
              <w:t>, c</w:t>
            </w:r>
            <w:r w:rsidRPr="00A91CB9">
              <w:rPr>
                <w:rFonts w:asciiTheme="majorBidi" w:hAnsiTheme="majorBidi" w:cstheme="majorBidi"/>
                <w:color w:val="000000" w:themeColor="text1"/>
              </w:rPr>
              <w:t>lonazepam</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0B71E9">
              <w:rPr>
                <w:rFonts w:asciiTheme="majorBidi" w:hAnsiTheme="majorBidi" w:cstheme="majorBidi"/>
                <w:color w:val="000000" w:themeColor="text1"/>
              </w:rPr>
              <w:t>topiramate</w:t>
            </w:r>
            <w:r>
              <w:rPr>
                <w:rFonts w:asciiTheme="majorBidi" w:hAnsiTheme="majorBidi" w:cstheme="majorBidi"/>
                <w:color w:val="000000" w:themeColor="text1"/>
              </w:rPr>
              <w:t xml:space="preserve">, </w:t>
            </w:r>
            <w:proofErr w:type="spellStart"/>
            <w:r>
              <w:rPr>
                <w:rFonts w:asciiTheme="majorBidi" w:hAnsiTheme="majorBidi" w:cstheme="majorBidi"/>
                <w:color w:val="000000" w:themeColor="text1"/>
              </w:rPr>
              <w:t>z</w:t>
            </w:r>
            <w:r w:rsidRPr="005C1B76">
              <w:rPr>
                <w:rFonts w:asciiTheme="majorBidi" w:hAnsiTheme="majorBidi" w:cstheme="majorBidi"/>
                <w:color w:val="000000" w:themeColor="text1"/>
              </w:rPr>
              <w:t>onisamide</w:t>
            </w:r>
            <w:proofErr w:type="spellEnd"/>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4FF4A2C5" w14:textId="227F9C83" w:rsidR="009E47C8" w:rsidRPr="00C97101" w:rsidRDefault="009E47C8" w:rsidP="009E47C8">
            <w:pPr>
              <w:spacing w:before="60" w:after="60" w:line="276" w:lineRule="auto"/>
              <w:jc w:val="center"/>
              <w:rPr>
                <w:rFonts w:asciiTheme="majorBidi" w:hAnsiTheme="majorBidi" w:cstheme="majorBidi"/>
                <w:color w:val="000000" w:themeColor="text1"/>
              </w:rPr>
            </w:pPr>
            <w:r w:rsidRPr="00A91CB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phenobarbital</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phenytoin</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tiagabine</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77152D30" w14:textId="70B09D03"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0273918A" w14:textId="4284698F"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26A2FB6E" w14:textId="6CD27B52"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5C73E0FE"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12FBAEF6" w14:textId="59355A8A" w:rsidR="009E47C8" w:rsidRPr="009B51F0" w:rsidRDefault="009E47C8" w:rsidP="009E47C8">
            <w:pPr>
              <w:spacing w:before="60" w:after="60"/>
              <w:jc w:val="center"/>
              <w:rPr>
                <w:rFonts w:asciiTheme="majorBidi" w:hAnsiTheme="majorBidi" w:cstheme="majorBidi"/>
                <w:b/>
                <w:bCs/>
                <w:color w:val="000000" w:themeColor="text1"/>
              </w:rPr>
            </w:pPr>
            <w:r w:rsidRPr="00A91CB9">
              <w:rPr>
                <w:rFonts w:asciiTheme="majorBidi" w:hAnsiTheme="majorBidi" w:cstheme="majorBidi"/>
                <w:b/>
                <w:bCs/>
                <w:i/>
                <w:iCs/>
                <w:color w:val="000000" w:themeColor="text1"/>
                <w:sz w:val="24"/>
                <w:szCs w:val="24"/>
              </w:rPr>
              <w:t xml:space="preserve">Epilepsy with myoclonic absence </w:t>
            </w:r>
            <w:r w:rsidRPr="00A91CB9">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DOI":"10.2165/00023210-200620110-00004","ISSN":"1172-7047","author":[{"dropping-particle":"","family":"Genton","given":"Pierre","non-dropping-particle":"","parse-names":false,"suffix":""},{"dropping-particle":"","family":"Bureau","given":"Michelle","non-dropping-particle":"","parse-names":false,"suffix":""}],"container-title":"CNS Drugs","id":"ITEM-1","issue":"11","issued":{"date-parts":[["2006"]]},"page":"911-916","title":"Epilepsy with Myoclonic Absences","type":"article-journal","volume":"20"},"uris":["http://www.mendeley.com/documents/?uuid=79e6477a-b98f-4ec4-ac3b-57b6f8049b29"]}],"mendeley":{"formattedCitation":"[4]","plainTextFormattedCitation":"[4]","previouslyFormattedCitation":"[4]"},"properties":{"noteIndex":0},"schema":"https://github.com/citation-style-language/schema/raw/master/csl-citation.json"}</w:instrText>
            </w:r>
            <w:r w:rsidRPr="00A91CB9">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[4]</w:t>
            </w:r>
            <w:r w:rsidRPr="00A91CB9">
              <w:rPr>
                <w:rFonts w:asciiTheme="majorBidi" w:hAnsiTheme="majorBidi" w:cstheme="majorBidi"/>
                <w:b/>
                <w:bCs/>
                <w:i/>
                <w:iCs/>
                <w:color w:val="000000" w:themeColor="text1"/>
                <w:sz w:val="24"/>
                <w:szCs w:val="24"/>
              </w:rPr>
              <w:fldChar w:fldCharType="end"/>
            </w:r>
          </w:p>
        </w:tc>
      </w:tr>
      <w:tr w:rsidR="009E47C8" w:rsidRPr="0041568C" w14:paraId="0565B979" w14:textId="77777777" w:rsidTr="00981607">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648B5101" w14:textId="3F577674"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S6</w:t>
            </w:r>
          </w:p>
        </w:tc>
        <w:tc>
          <w:tcPr>
            <w:tcW w:w="989" w:type="dxa"/>
            <w:tcBorders>
              <w:top w:val="single" w:sz="4" w:space="0" w:color="auto"/>
              <w:bottom w:val="single" w:sz="4" w:space="0" w:color="auto"/>
            </w:tcBorders>
            <w:shd w:val="clear" w:color="auto" w:fill="auto"/>
          </w:tcPr>
          <w:p w14:paraId="4FAF804F"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5B415DF7" w14:textId="77777777"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B12A74">
              <w:rPr>
                <w:rFonts w:asciiTheme="majorBidi" w:hAnsiTheme="majorBidi" w:cstheme="majorBidi"/>
                <w:color w:val="000000" w:themeColor="text1"/>
              </w:rPr>
              <w:t>ethosuximide</w:t>
            </w:r>
            <w:r>
              <w:rPr>
                <w:rFonts w:asciiTheme="majorBidi" w:hAnsiTheme="majorBidi" w:cstheme="majorBidi"/>
                <w:color w:val="000000" w:themeColor="text1"/>
              </w:rPr>
              <w:t>, v</w:t>
            </w:r>
            <w:r w:rsidRPr="005C1B76">
              <w:rPr>
                <w:rFonts w:asciiTheme="majorBidi" w:hAnsiTheme="majorBidi" w:cstheme="majorBidi"/>
                <w:color w:val="000000" w:themeColor="text1"/>
              </w:rPr>
              <w:t>alproic acid</w:t>
            </w:r>
            <w:r>
              <w:rPr>
                <w:rFonts w:asciiTheme="majorBidi" w:hAnsiTheme="majorBidi" w:cstheme="majorBidi"/>
                <w:color w:val="000000" w:themeColor="text1"/>
              </w:rPr>
              <w:t>.</w:t>
            </w:r>
          </w:p>
          <w:p w14:paraId="75BEC2AA" w14:textId="0F66C710"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sidR="0071108C" w:rsidRPr="0071108C">
              <w:rPr>
                <w:rFonts w:asciiTheme="majorBidi" w:hAnsiTheme="majorBidi" w:cstheme="majorBidi"/>
                <w:color w:val="000000" w:themeColor="text1"/>
              </w:rPr>
              <w:t>a</w:t>
            </w:r>
            <w:r w:rsidR="0071108C">
              <w:rPr>
                <w:rFonts w:asciiTheme="majorBidi" w:hAnsiTheme="majorBidi" w:cstheme="majorBidi"/>
                <w:b/>
                <w:bCs/>
                <w:color w:val="000000" w:themeColor="text1"/>
              </w:rPr>
              <w:t xml:space="preserve"> </w:t>
            </w:r>
            <w:r>
              <w:rPr>
                <w:rFonts w:asciiTheme="majorBidi" w:hAnsiTheme="majorBidi" w:cstheme="majorBidi"/>
                <w:color w:val="000000" w:themeColor="text1"/>
              </w:rPr>
              <w:t>c</w:t>
            </w:r>
            <w:r w:rsidRPr="005C1B76">
              <w:rPr>
                <w:rFonts w:asciiTheme="majorBidi" w:hAnsiTheme="majorBidi" w:cstheme="majorBidi"/>
                <w:color w:val="000000" w:themeColor="text1"/>
              </w:rPr>
              <w:t>ombination of ethosuximide and</w:t>
            </w:r>
            <w:r>
              <w:rPr>
                <w:rFonts w:asciiTheme="majorBidi" w:hAnsiTheme="majorBidi" w:cstheme="majorBidi"/>
                <w:color w:val="000000" w:themeColor="text1"/>
              </w:rPr>
              <w:t xml:space="preserve"> </w:t>
            </w:r>
            <w:r w:rsidRPr="005C1B76">
              <w:rPr>
                <w:rFonts w:asciiTheme="majorBidi" w:hAnsiTheme="majorBidi" w:cstheme="majorBidi"/>
                <w:color w:val="000000" w:themeColor="text1"/>
              </w:rPr>
              <w:t>valproic acid</w:t>
            </w:r>
            <w:r>
              <w:rPr>
                <w:rFonts w:asciiTheme="majorBidi" w:hAnsiTheme="majorBidi" w:cstheme="majorBidi"/>
                <w:color w:val="000000" w:themeColor="text1"/>
              </w:rPr>
              <w:t>.</w:t>
            </w:r>
          </w:p>
          <w:p w14:paraId="2CCAE153" w14:textId="323EF037"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A91CB9">
              <w:rPr>
                <w:rFonts w:asciiTheme="majorBidi" w:hAnsiTheme="majorBidi" w:cstheme="majorBidi"/>
                <w:color w:val="000000" w:themeColor="text1"/>
              </w:rPr>
              <w:t>benzodiazepines</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phenobarbitone</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rufinamide</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7E32E93E" w14:textId="519141D6" w:rsidR="009E47C8" w:rsidRPr="00C97101" w:rsidRDefault="009E47C8" w:rsidP="009E47C8">
            <w:pPr>
              <w:spacing w:before="60" w:after="60" w:line="276" w:lineRule="auto"/>
              <w:jc w:val="center"/>
              <w:rPr>
                <w:rFonts w:asciiTheme="majorBidi" w:hAnsiTheme="majorBidi" w:cstheme="majorBidi"/>
                <w:color w:val="000000" w:themeColor="text1"/>
              </w:rPr>
            </w:pPr>
            <w:r w:rsidRPr="00A91CB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phenytoin</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022AE34B" w14:textId="3CD9B7F0"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425E59C9" w14:textId="077245D0"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38A74DF0" w14:textId="45ECE4F3"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2F79FFA0"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06861BB" w14:textId="1C845CC4" w:rsidR="009E47C8" w:rsidRPr="009B51F0" w:rsidRDefault="009E47C8" w:rsidP="009E47C8">
            <w:pPr>
              <w:spacing w:before="60" w:after="60"/>
              <w:jc w:val="center"/>
              <w:rPr>
                <w:rFonts w:asciiTheme="majorBidi" w:hAnsiTheme="majorBidi" w:cstheme="majorBidi"/>
                <w:b/>
                <w:bCs/>
                <w:color w:val="000000" w:themeColor="text1"/>
              </w:rPr>
            </w:pPr>
            <w:r w:rsidRPr="00A70B77">
              <w:rPr>
                <w:rFonts w:asciiTheme="majorBidi" w:hAnsiTheme="majorBidi" w:cstheme="majorBidi"/>
                <w:b/>
                <w:bCs/>
                <w:i/>
                <w:iCs/>
                <w:color w:val="000000" w:themeColor="text1"/>
                <w:sz w:val="24"/>
                <w:szCs w:val="24"/>
              </w:rPr>
              <w:t xml:space="preserve">Epilepsy with eyelid </w:t>
            </w:r>
            <w:proofErr w:type="spellStart"/>
            <w:r w:rsidRPr="00A70B77">
              <w:rPr>
                <w:rFonts w:asciiTheme="majorBidi" w:hAnsiTheme="majorBidi" w:cstheme="majorBidi"/>
                <w:b/>
                <w:bCs/>
                <w:i/>
                <w:iCs/>
                <w:color w:val="000000" w:themeColor="text1"/>
                <w:sz w:val="24"/>
                <w:szCs w:val="24"/>
              </w:rPr>
              <w:t>myoclonia</w:t>
            </w:r>
            <w:proofErr w:type="spellEnd"/>
            <w:r w:rsidRPr="00A70B77">
              <w:rPr>
                <w:rFonts w:asciiTheme="majorBidi" w:hAnsiTheme="majorBidi" w:cstheme="majorBidi"/>
                <w:b/>
                <w:bCs/>
                <w:i/>
                <w:iCs/>
                <w:color w:val="000000" w:themeColor="text1"/>
                <w:sz w:val="24"/>
                <w:szCs w:val="24"/>
              </w:rPr>
              <w:t xml:space="preserve"> </w:t>
            </w:r>
            <w:r w:rsidRPr="00A70B77">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{"citationItems":[{"id":"ITEM-1","itemData":{"DOI":"10.1016/j.pediatrneurol.2018.06.001","ISSN":"08878994","author":[{"dropping-particle":"","family":"Smith","given":"Kelsey M.","non-dropping-particle":"","parse-names":false,"suffix":""},{"dropping-particle":"","family":"Youssef","given":"Paul E.","non-dropping-particle":"","parse-names":false,"suffix":""},{"dropping-particle":"","family":"Wirrell","given":"Elaine C.","non-dropping-particle":"","parse-names":false,"suffix":""},{"dropping-particle":"","family":"Nickels","given":"Katherine C.","non-dropping-particle":"","parse-names":false,"suffix":""},{"dropping-particle":"","family":"Payne","given":"Eric T.","non-dropping-particle":"","parse-names":false,"suffix":""},{"dropping-particle":"","family":"Britton","given":"Jeffrey W.","non-dropping-particle":"","parse-names":false,"suffix":""},{"dropping-particle":"","family":"Shin","given":"Cheolsu","non-dropping-particle":"","parse-names":false,"suffix":""},{"dropping-particle":"","family":"Cascino","given":"Gregory D.","non-dropping-particle":"","parse-names":false,"suffix":""},{"dropping-particle":"","family":"Patterson","given":"Marc C.","non-dropping-particle":"","parse-names":false,"suffix":""},{"dropping-particle":"","family":"Wong-Kisiel","given":"Lily C.","non-dropping-particle":"","parse-names":false,"suffix":""}],"container-title":"Pediatric Neurology","id":"ITEM-1","issued":{"date-parts":[["2018","9"]]},"page":"46-51","title":"Jeavons Syndrome: Clinical Features and Response to Treatment","type":"article-journal","volume":"86"},"uris":["http://www.mendeley.com/documents/?uuid=510b5050-2a22-4603-b755-a0c059a7ecf4"]}],"mendeley":{"formattedCitation":"[5]","plainTextFormattedCitation":"[5]","previouslyFormattedCitation":"[5]"},"properties":{"noteIndex":0},"schema":"https://github.com/citation-style-language/schema/raw/master/csl-citation.json"}</w:instrText>
            </w:r>
            <w:r w:rsidRPr="00A70B77">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[5]</w:t>
            </w:r>
            <w:r w:rsidRPr="00A70B77">
              <w:rPr>
                <w:rFonts w:asciiTheme="majorBidi" w:hAnsiTheme="majorBidi" w:cstheme="majorBidi"/>
                <w:b/>
                <w:bCs/>
                <w:i/>
                <w:iCs/>
                <w:color w:val="000000" w:themeColor="text1"/>
                <w:sz w:val="24"/>
                <w:szCs w:val="24"/>
              </w:rPr>
              <w:fldChar w:fldCharType="end"/>
            </w:r>
          </w:p>
        </w:tc>
      </w:tr>
      <w:tr w:rsidR="009E47C8" w:rsidRPr="0041568C" w14:paraId="543681E6" w14:textId="77777777" w:rsidTr="00742C9B">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76507BE8" w14:textId="1BBF7159"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lastRenderedPageBreak/>
              <w:t>S7</w:t>
            </w:r>
          </w:p>
        </w:tc>
        <w:tc>
          <w:tcPr>
            <w:tcW w:w="989" w:type="dxa"/>
            <w:tcBorders>
              <w:top w:val="single" w:sz="4" w:space="0" w:color="auto"/>
              <w:bottom w:val="single" w:sz="4" w:space="0" w:color="auto"/>
            </w:tcBorders>
            <w:shd w:val="clear" w:color="auto" w:fill="auto"/>
          </w:tcPr>
          <w:p w14:paraId="08AE6ADF"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08C84753" w14:textId="77777777"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B12A74">
              <w:rPr>
                <w:rFonts w:asciiTheme="majorBidi" w:hAnsiTheme="majorBidi" w:cstheme="majorBidi"/>
                <w:color w:val="000000" w:themeColor="text1"/>
              </w:rPr>
              <w:t>ethosuximide</w:t>
            </w:r>
            <w:r>
              <w:rPr>
                <w:rFonts w:asciiTheme="majorBidi" w:hAnsiTheme="majorBidi" w:cstheme="majorBidi"/>
                <w:color w:val="000000" w:themeColor="text1"/>
              </w:rPr>
              <w:t>, v</w:t>
            </w:r>
            <w:r w:rsidRPr="005C1B76">
              <w:rPr>
                <w:rFonts w:asciiTheme="majorBidi" w:hAnsiTheme="majorBidi" w:cstheme="majorBidi"/>
                <w:color w:val="000000" w:themeColor="text1"/>
              </w:rPr>
              <w:t>alproic acid</w:t>
            </w:r>
            <w:r>
              <w:rPr>
                <w:rFonts w:asciiTheme="majorBidi" w:hAnsiTheme="majorBidi" w:cstheme="majorBidi"/>
                <w:color w:val="000000" w:themeColor="text1"/>
              </w:rPr>
              <w:t>.</w:t>
            </w:r>
          </w:p>
          <w:p w14:paraId="0664F274" w14:textId="77777777"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Pr>
                <w:rFonts w:asciiTheme="majorBidi" w:hAnsiTheme="majorBidi" w:cstheme="majorBidi"/>
                <w:color w:val="000000" w:themeColor="text1"/>
              </w:rPr>
              <w:t>c</w:t>
            </w:r>
            <w:r w:rsidRPr="00A70B77">
              <w:rPr>
                <w:rFonts w:asciiTheme="majorBidi" w:hAnsiTheme="majorBidi" w:cstheme="majorBidi"/>
                <w:color w:val="000000" w:themeColor="text1"/>
              </w:rPr>
              <w:t>lonazepam</w:t>
            </w:r>
            <w:r>
              <w:rPr>
                <w:rFonts w:asciiTheme="majorBidi" w:hAnsiTheme="majorBidi" w:cstheme="majorBidi"/>
                <w:color w:val="000000" w:themeColor="text1"/>
              </w:rPr>
              <w:t>, e</w:t>
            </w:r>
            <w:r w:rsidRPr="00A70B77">
              <w:rPr>
                <w:rFonts w:asciiTheme="majorBidi" w:hAnsiTheme="majorBidi" w:cstheme="majorBidi"/>
                <w:color w:val="000000" w:themeColor="text1"/>
              </w:rPr>
              <w:t>thosuximide</w:t>
            </w:r>
            <w:r>
              <w:rPr>
                <w:rFonts w:asciiTheme="majorBidi" w:hAnsiTheme="majorBidi" w:cstheme="majorBidi"/>
                <w:color w:val="000000" w:themeColor="text1"/>
              </w:rPr>
              <w:t>, v</w:t>
            </w:r>
            <w:r w:rsidRPr="00A70B77">
              <w:rPr>
                <w:rFonts w:asciiTheme="majorBidi" w:hAnsiTheme="majorBidi" w:cstheme="majorBidi"/>
                <w:color w:val="000000" w:themeColor="text1"/>
              </w:rPr>
              <w:t>alproic acid</w:t>
            </w:r>
            <w:r>
              <w:rPr>
                <w:rFonts w:asciiTheme="majorBidi" w:hAnsiTheme="majorBidi" w:cstheme="majorBidi"/>
                <w:color w:val="000000" w:themeColor="text1"/>
              </w:rPr>
              <w:t>.</w:t>
            </w:r>
          </w:p>
          <w:p w14:paraId="4FBA55B4" w14:textId="69B60190"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0B71E9">
              <w:rPr>
                <w:rFonts w:asciiTheme="majorBidi" w:hAnsiTheme="majorBidi" w:cstheme="majorBidi"/>
                <w:color w:val="000000" w:themeColor="text1"/>
              </w:rPr>
              <w:t>levetiracetam</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3A76BB93" w14:textId="383C97B2" w:rsidR="009E47C8" w:rsidRPr="00C97101" w:rsidRDefault="009E47C8" w:rsidP="009E47C8">
            <w:pPr>
              <w:spacing w:before="60" w:after="60" w:line="276" w:lineRule="auto"/>
              <w:jc w:val="center"/>
              <w:rPr>
                <w:rFonts w:asciiTheme="majorBidi" w:hAnsiTheme="majorBidi" w:cstheme="majorBidi"/>
                <w:color w:val="000000" w:themeColor="text1"/>
              </w:rPr>
            </w:pPr>
            <w:r w:rsidRPr="00A91CB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287D92">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A91CB9">
              <w:rPr>
                <w:rFonts w:asciiTheme="majorBidi" w:hAnsiTheme="majorBidi" w:cstheme="majorBidi"/>
                <w:color w:val="000000" w:themeColor="text1"/>
              </w:rPr>
              <w:t>phenytoin</w:t>
            </w: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7806C06E" w14:textId="6FAAD81B"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3611277C" w14:textId="0831825E"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4B248CB3" w14:textId="6E62FBAE"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03F99068"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4007BD65" w14:textId="40FFB3AD" w:rsidR="009E47C8" w:rsidRPr="009B51F0" w:rsidRDefault="009E47C8" w:rsidP="009E47C8">
            <w:pPr>
              <w:spacing w:before="60" w:after="60"/>
              <w:jc w:val="center"/>
              <w:rPr>
                <w:rFonts w:asciiTheme="majorBidi" w:hAnsiTheme="majorBidi" w:cstheme="majorBidi"/>
                <w:b/>
                <w:bCs/>
                <w:color w:val="000000" w:themeColor="text1"/>
              </w:rPr>
            </w:pPr>
            <w:r w:rsidRPr="00A70B77">
              <w:rPr>
                <w:rFonts w:asciiTheme="majorBidi" w:hAnsiTheme="majorBidi" w:cstheme="majorBidi"/>
                <w:b/>
                <w:bCs/>
                <w:i/>
                <w:iCs/>
                <w:color w:val="000000" w:themeColor="text1"/>
                <w:sz w:val="24"/>
                <w:szCs w:val="24"/>
              </w:rPr>
              <w:t xml:space="preserve">Myoclonic atonic epilepsy </w:t>
            </w:r>
            <w:r w:rsidRPr="00A70B77">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DOI":"10.1016/j.eplepsyres.2018.04.010","ISSN":"09201211","author":[{"dropping-particle":"","family":"Nickels","given":"Katherine","non-dropping-particle":"","parse-names":false,"suffix":""},{"dropping-particle":"","family":"Thibert","given":"Ronald","non-dropping-particle":"","parse-names":false,"suffix":""},{"dropping-particle":"","family":"Rau","given":"Stephanie","non-dropping-particle":"","parse-names":false,"suffix":""},{"dropping-particle":"","family":"Demarest","given":"Scott","non-dropping-particle":"","parse-names":false,"suffix":""},{"dropping-particle":"","family":"Wirrell","given":"Elaine","non-dropping-particle":"","parse-names":false,"suffix":""},{"dropping-particle":"","family":"Kossoff","given":"Eric H.","non-dropping-particle":"","parse-names":false,"suffix":""},{"dropping-particle":"","family":"Joshi","given":"Charuta","non-dropping-particle":"","parse-names":false,"suffix":""},{"dropping-particle":"","family":"Nangia","given":"Srishti","non-dropping-particle":"","parse-names":false,"suffix":""},{"dropping-particle":"","family":"Shellhaas","given":"Renee","non-dropping-particle":"","parse-names":false,"suffix":""}],"container-title":"Epilepsy Research","id":"ITEM-1","issued":{"date-parts":[["2018","8"]]},"page":"14-19","title":"How do we diagnose and treat epilepsy with myoclonic-atonic seizures (Doose syndrome)? Results of the Pediatric Epilepsy Research Consortium survey","type":"article-journal","volume":"144"},"uris":["http://www.mendeley.com/documents/?uuid=3a93546a-2a86-4de1-b7b6-0a2945a07336"]}],"mendeley":{"formattedCitation":"[6]","plainTextFormattedCitation":"[6]","previouslyFormattedCitation":"[6]"},"properties":{"noteIndex":0},"schema":"https://github.com/citation-style-language/schema/raw/master/csl-citation.json"}</w:instrText>
            </w:r>
            <w:r w:rsidRPr="00A70B77">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[6]</w:t>
            </w:r>
            <w:r w:rsidRPr="00A70B77">
              <w:rPr>
                <w:rFonts w:asciiTheme="majorBidi" w:hAnsiTheme="majorBidi" w:cstheme="majorBidi"/>
                <w:b/>
                <w:bCs/>
                <w:i/>
                <w:iCs/>
                <w:color w:val="000000" w:themeColor="text1"/>
                <w:sz w:val="24"/>
                <w:szCs w:val="24"/>
              </w:rPr>
              <w:fldChar w:fldCharType="end"/>
            </w:r>
          </w:p>
        </w:tc>
      </w:tr>
      <w:tr w:rsidR="009E47C8" w:rsidRPr="0041568C" w14:paraId="3E81BC32" w14:textId="77777777" w:rsidTr="00371B06">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1825888D" w14:textId="1554D59C"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S8</w:t>
            </w:r>
          </w:p>
        </w:tc>
        <w:tc>
          <w:tcPr>
            <w:tcW w:w="989" w:type="dxa"/>
            <w:tcBorders>
              <w:top w:val="single" w:sz="4" w:space="0" w:color="auto"/>
              <w:bottom w:val="single" w:sz="4" w:space="0" w:color="auto"/>
            </w:tcBorders>
            <w:shd w:val="clear" w:color="auto" w:fill="auto"/>
          </w:tcPr>
          <w:p w14:paraId="72F4477C"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54A62933" w14:textId="74EF5D18"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Pr>
                <w:rFonts w:asciiTheme="majorBidi" w:hAnsiTheme="majorBidi" w:cstheme="majorBidi"/>
                <w:color w:val="000000" w:themeColor="text1"/>
              </w:rPr>
              <w:t>v</w:t>
            </w:r>
            <w:r w:rsidRPr="00A70B77">
              <w:rPr>
                <w:rFonts w:asciiTheme="majorBidi" w:hAnsiTheme="majorBidi" w:cstheme="majorBidi"/>
                <w:color w:val="000000" w:themeColor="text1"/>
              </w:rPr>
              <w:t>alproate in GTCS</w:t>
            </w:r>
            <w:r>
              <w:rPr>
                <w:rFonts w:asciiTheme="majorBidi" w:hAnsiTheme="majorBidi" w:cstheme="majorBidi"/>
                <w:color w:val="000000" w:themeColor="text1"/>
              </w:rPr>
              <w:t>, e</w:t>
            </w:r>
            <w:r w:rsidRPr="00A70B77">
              <w:rPr>
                <w:rFonts w:asciiTheme="majorBidi" w:hAnsiTheme="majorBidi" w:cstheme="majorBidi"/>
                <w:color w:val="000000" w:themeColor="text1"/>
              </w:rPr>
              <w:t>thosuximide in absence seizures</w:t>
            </w:r>
            <w:r>
              <w:rPr>
                <w:rFonts w:asciiTheme="majorBidi" w:hAnsiTheme="majorBidi" w:cstheme="majorBidi"/>
                <w:color w:val="000000" w:themeColor="text1"/>
              </w:rPr>
              <w:t>, s</w:t>
            </w:r>
            <w:r w:rsidRPr="00A70B77">
              <w:rPr>
                <w:rFonts w:asciiTheme="majorBidi" w:hAnsiTheme="majorBidi" w:cstheme="majorBidi"/>
                <w:color w:val="000000" w:themeColor="text1"/>
              </w:rPr>
              <w:t>teroids in the periods with multiple atonic seizures</w:t>
            </w:r>
            <w:r w:rsidR="0071108C">
              <w:rPr>
                <w:rFonts w:asciiTheme="majorBidi" w:hAnsiTheme="majorBidi" w:cstheme="majorBidi"/>
                <w:color w:val="000000" w:themeColor="text1"/>
              </w:rPr>
              <w:t>,</w:t>
            </w:r>
            <w:r w:rsidRPr="00A70B77">
              <w:rPr>
                <w:rFonts w:asciiTheme="majorBidi" w:hAnsiTheme="majorBidi" w:cstheme="majorBidi"/>
                <w:color w:val="000000" w:themeColor="text1"/>
              </w:rPr>
              <w:t xml:space="preserve"> and frequent prolonged episodes of nonconvulsive status</w:t>
            </w:r>
            <w:r>
              <w:rPr>
                <w:rFonts w:asciiTheme="majorBidi" w:hAnsiTheme="majorBidi" w:cstheme="majorBidi"/>
                <w:color w:val="000000" w:themeColor="text1"/>
              </w:rPr>
              <w:t>.</w:t>
            </w:r>
          </w:p>
          <w:p w14:paraId="05876877" w14:textId="77777777"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sidRPr="00A70B77">
              <w:rPr>
                <w:rFonts w:asciiTheme="majorBidi" w:hAnsiTheme="majorBidi" w:cstheme="majorBidi"/>
                <w:color w:val="000000" w:themeColor="text1"/>
              </w:rPr>
              <w:t>lamotrigine</w:t>
            </w:r>
            <w:r>
              <w:rPr>
                <w:rFonts w:asciiTheme="majorBidi" w:hAnsiTheme="majorBidi" w:cstheme="majorBidi"/>
                <w:color w:val="000000" w:themeColor="text1"/>
              </w:rPr>
              <w:t>, k</w:t>
            </w:r>
            <w:r w:rsidRPr="005C1B76">
              <w:rPr>
                <w:rFonts w:asciiTheme="majorBidi" w:hAnsiTheme="majorBidi" w:cstheme="majorBidi"/>
                <w:color w:val="000000" w:themeColor="text1"/>
              </w:rPr>
              <w:t>etogenic diet</w:t>
            </w:r>
            <w:r>
              <w:rPr>
                <w:rFonts w:asciiTheme="majorBidi" w:hAnsiTheme="majorBidi" w:cstheme="majorBidi"/>
                <w:color w:val="000000" w:themeColor="text1"/>
              </w:rPr>
              <w:t>.</w:t>
            </w:r>
          </w:p>
          <w:p w14:paraId="2ADA200A" w14:textId="36BF5607"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A70B77">
              <w:rPr>
                <w:rFonts w:asciiTheme="majorBidi" w:hAnsiTheme="majorBidi" w:cstheme="majorBidi"/>
                <w:color w:val="000000" w:themeColor="text1"/>
              </w:rPr>
              <w:t>clobazam</w:t>
            </w:r>
            <w:r>
              <w:rPr>
                <w:rFonts w:asciiTheme="majorBidi" w:hAnsiTheme="majorBidi" w:cstheme="majorBidi"/>
                <w:color w:val="000000" w:themeColor="text1"/>
              </w:rPr>
              <w:t xml:space="preserve">, </w:t>
            </w:r>
            <w:r w:rsidRPr="00A70B77">
              <w:rPr>
                <w:rFonts w:asciiTheme="majorBidi" w:hAnsiTheme="majorBidi" w:cstheme="majorBidi"/>
                <w:color w:val="000000" w:themeColor="text1"/>
              </w:rPr>
              <w:t>felbamate</w:t>
            </w:r>
            <w:r>
              <w:rPr>
                <w:rFonts w:asciiTheme="majorBidi" w:hAnsiTheme="majorBidi" w:cstheme="majorBidi"/>
                <w:color w:val="000000" w:themeColor="text1"/>
              </w:rPr>
              <w:t xml:space="preserve">, </w:t>
            </w:r>
            <w:r w:rsidRPr="00A70B77">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A70B77">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A70B77">
              <w:rPr>
                <w:rFonts w:asciiTheme="majorBidi" w:hAnsiTheme="majorBidi" w:cstheme="majorBidi"/>
                <w:color w:val="000000" w:themeColor="text1"/>
              </w:rPr>
              <w:t>rufinamide</w:t>
            </w:r>
            <w:r>
              <w:rPr>
                <w:rFonts w:asciiTheme="majorBidi" w:hAnsiTheme="majorBidi" w:cstheme="majorBidi"/>
                <w:color w:val="000000" w:themeColor="text1"/>
              </w:rPr>
              <w:t xml:space="preserve">, </w:t>
            </w:r>
            <w:r w:rsidRPr="00A70B77">
              <w:rPr>
                <w:rFonts w:asciiTheme="majorBidi" w:hAnsiTheme="majorBidi" w:cstheme="majorBidi"/>
                <w:color w:val="000000" w:themeColor="text1"/>
              </w:rPr>
              <w:t>topiramate</w:t>
            </w:r>
            <w:r>
              <w:rPr>
                <w:rFonts w:asciiTheme="majorBidi" w:hAnsiTheme="majorBidi" w:cstheme="majorBidi"/>
                <w:color w:val="000000" w:themeColor="text1"/>
              </w:rPr>
              <w:t xml:space="preserve">, </w:t>
            </w:r>
            <w:proofErr w:type="spellStart"/>
            <w:r w:rsidRPr="00A70B77">
              <w:rPr>
                <w:rFonts w:asciiTheme="majorBidi" w:hAnsiTheme="majorBidi" w:cstheme="majorBidi"/>
                <w:color w:val="000000" w:themeColor="text1"/>
              </w:rPr>
              <w:t>zonisamide</w:t>
            </w:r>
            <w:proofErr w:type="spellEnd"/>
            <w:r>
              <w:rPr>
                <w:rFonts w:asciiTheme="majorBidi" w:hAnsiTheme="majorBidi" w:cstheme="majorBidi"/>
                <w:color w:val="000000" w:themeColor="text1"/>
              </w:rPr>
              <w:t xml:space="preserve">, </w:t>
            </w:r>
            <w:r w:rsidRPr="00A70B77">
              <w:rPr>
                <w:rFonts w:asciiTheme="majorBidi" w:hAnsiTheme="majorBidi" w:cstheme="majorBidi"/>
                <w:color w:val="000000" w:themeColor="text1"/>
              </w:rPr>
              <w:t>ketogenic diet</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0D0BDAC1" w14:textId="4031C77D" w:rsidR="009E47C8" w:rsidRPr="00C97101" w:rsidRDefault="009E47C8" w:rsidP="009E47C8">
            <w:pPr>
              <w:spacing w:before="60" w:after="60" w:line="276" w:lineRule="auto"/>
              <w:jc w:val="center"/>
              <w:rPr>
                <w:rFonts w:asciiTheme="majorBidi" w:hAnsiTheme="majorBidi" w:cstheme="majorBidi"/>
                <w:color w:val="000000" w:themeColor="text1"/>
              </w:rPr>
            </w:pPr>
            <w:r w:rsidRPr="00A91CB9">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FD4149">
              <w:rPr>
                <w:rFonts w:asciiTheme="majorBidi" w:hAnsiTheme="majorBidi" w:cstheme="majorBidi"/>
                <w:color w:val="000000" w:themeColor="text1"/>
              </w:rPr>
              <w:t>gabapentin</w:t>
            </w:r>
            <w:r>
              <w:rPr>
                <w:rFonts w:asciiTheme="majorBidi" w:hAnsiTheme="majorBidi" w:cstheme="majorBidi"/>
                <w:color w:val="000000" w:themeColor="text1"/>
              </w:rPr>
              <w:t xml:space="preserve">, </w:t>
            </w:r>
            <w:r w:rsidRPr="00FD4149">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FD4149">
              <w:rPr>
                <w:rFonts w:asciiTheme="majorBidi" w:hAnsiTheme="majorBidi" w:cstheme="majorBidi"/>
                <w:color w:val="000000" w:themeColor="text1"/>
              </w:rPr>
              <w:t>phenytoin</w:t>
            </w:r>
            <w:r>
              <w:rPr>
                <w:rFonts w:asciiTheme="majorBidi" w:hAnsiTheme="majorBidi" w:cstheme="majorBidi"/>
                <w:color w:val="000000" w:themeColor="text1"/>
              </w:rPr>
              <w:t xml:space="preserve">, </w:t>
            </w:r>
            <w:r w:rsidRPr="00FD4149">
              <w:rPr>
                <w:rFonts w:asciiTheme="majorBidi" w:hAnsiTheme="majorBidi" w:cstheme="majorBidi"/>
                <w:color w:val="000000" w:themeColor="text1"/>
              </w:rPr>
              <w:t>pregabalin</w:t>
            </w:r>
            <w:r>
              <w:rPr>
                <w:rFonts w:asciiTheme="majorBidi" w:hAnsiTheme="majorBidi" w:cstheme="majorBidi"/>
                <w:color w:val="000000" w:themeColor="text1"/>
              </w:rPr>
              <w:t xml:space="preserve">, </w:t>
            </w:r>
            <w:r w:rsidRPr="00FD4149">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1AD3DDA8" w14:textId="62181C1F"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4CEB2AB5" w14:textId="51FBB25E"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74D22FD4" w14:textId="3FF6A993"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5B243AD8"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02373F5" w14:textId="137575F8" w:rsidR="009E47C8" w:rsidRPr="009B51F0" w:rsidRDefault="009E47C8" w:rsidP="009E47C8">
            <w:pPr>
              <w:spacing w:before="60" w:after="60"/>
              <w:jc w:val="center"/>
              <w:rPr>
                <w:rFonts w:asciiTheme="majorBidi" w:hAnsiTheme="majorBidi" w:cstheme="majorBidi"/>
                <w:b/>
                <w:bCs/>
                <w:color w:val="000000" w:themeColor="text1"/>
              </w:rPr>
            </w:pPr>
            <w:r w:rsidRPr="00FD4149">
              <w:rPr>
                <w:rFonts w:asciiTheme="majorBidi" w:hAnsiTheme="majorBidi" w:cstheme="majorBidi"/>
                <w:b/>
                <w:bCs/>
                <w:i/>
                <w:iCs/>
                <w:color w:val="000000" w:themeColor="text1"/>
                <w:sz w:val="24"/>
                <w:szCs w:val="24"/>
              </w:rPr>
              <w:t>Lennox-</w:t>
            </w:r>
            <w:proofErr w:type="spellStart"/>
            <w:r w:rsidRPr="00FD4149">
              <w:rPr>
                <w:rFonts w:asciiTheme="majorBidi" w:hAnsiTheme="majorBidi" w:cstheme="majorBidi"/>
                <w:b/>
                <w:bCs/>
                <w:i/>
                <w:iCs/>
                <w:color w:val="000000" w:themeColor="text1"/>
                <w:sz w:val="24"/>
                <w:szCs w:val="24"/>
              </w:rPr>
              <w:t>gastaut</w:t>
            </w:r>
            <w:proofErr w:type="spellEnd"/>
            <w:r w:rsidRPr="00FD4149">
              <w:rPr>
                <w:rFonts w:asciiTheme="majorBidi" w:hAnsiTheme="majorBidi" w:cstheme="majorBidi"/>
                <w:b/>
                <w:bCs/>
                <w:i/>
                <w:iCs/>
                <w:color w:val="000000" w:themeColor="text1"/>
                <w:sz w:val="24"/>
                <w:szCs w:val="24"/>
              </w:rPr>
              <w:t xml:space="preserve"> syndrome </w:t>
            </w:r>
            <w:r w:rsidRPr="00FD4149">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{"citationItems":[{"id":"ITEM-1","itemData":{"URL":"https://www.nice.org.uk/guidance/cg137","accessed":{"date-parts":[["2021","1","3"]]},"author":[{"dropping-particle":"","family":"National Institute for Health and Care Excellence (NICE)","given":"","non-dropping-particle":"","parse-names":false,"suffix":""}],"id":"ITEM-1","issued":{"date-parts":[["2012"]]},"title":"Epilepsies: diagnosis and management","type":"webpage"},"uris":["http://www.mendeley.com/documents/?uuid=9f74eaf1-e6b1-477c-8933-a9c53ade4fef"]},{"id":"ITEM-2","itemData":{"DOI":"10.1016/j.neurol.2020.01.364","ISSN":"00353787","author":[{"dropping-particle":"","family":"Auvin","given":"S.","non-dropping-particle":"","parse-names":false,"suffix":""}],"container-title":"Revue Neurologique","id":"ITEM-2","issue":"6","issued":{"date-parts":[["2020","6"]]},"page":"444-447","title":"Lennox-Gastaut syndrome: New treatments and treatments under investigation","type":"article-journal","volume":"176"},"uris":["http://www.mendeley.com/documents/?uuid=e384259c-221f-433f-94c5-ebd7885fe8d4"]}],"mendeley":{"formattedCitation":"[2,7]","plainTextFormattedCitation":"[2,7]","previouslyFormattedCitation":"[2,7]"},"properties":{"noteIndex":0},"schema":"https://github.com/citation-style-language/schema/raw/master/csl-citation.json"}</w:instrText>
            </w:r>
            <w:r w:rsidRPr="00FD4149">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[2,7]</w:t>
            </w:r>
            <w:r w:rsidRPr="00FD4149">
              <w:rPr>
                <w:rFonts w:asciiTheme="majorBidi" w:hAnsiTheme="majorBidi" w:cstheme="majorBidi"/>
                <w:b/>
                <w:bCs/>
                <w:i/>
                <w:iCs/>
                <w:color w:val="000000" w:themeColor="text1"/>
                <w:sz w:val="24"/>
                <w:szCs w:val="24"/>
              </w:rPr>
              <w:fldChar w:fldCharType="end"/>
            </w:r>
          </w:p>
        </w:tc>
      </w:tr>
      <w:tr w:rsidR="009E47C8" w:rsidRPr="0041568C" w14:paraId="0B8DCD0F" w14:textId="77777777" w:rsidTr="00D3696D">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17F25D31" w14:textId="5B6789B8"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S9</w:t>
            </w:r>
          </w:p>
        </w:tc>
        <w:tc>
          <w:tcPr>
            <w:tcW w:w="989" w:type="dxa"/>
            <w:tcBorders>
              <w:top w:val="single" w:sz="4" w:space="0" w:color="auto"/>
              <w:bottom w:val="single" w:sz="4" w:space="0" w:color="auto"/>
            </w:tcBorders>
            <w:shd w:val="clear" w:color="auto" w:fill="auto"/>
          </w:tcPr>
          <w:p w14:paraId="47EDE9C8"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529F2A26" w14:textId="77777777"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116E31">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topiramate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valproate</w:t>
            </w:r>
            <w:r>
              <w:rPr>
                <w:rFonts w:asciiTheme="majorBidi" w:hAnsiTheme="majorBidi" w:cstheme="majorBidi"/>
                <w:color w:val="000000" w:themeColor="text1"/>
              </w:rPr>
              <w:t>.</w:t>
            </w:r>
          </w:p>
          <w:p w14:paraId="3F20CFBF" w14:textId="77777777"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sidRPr="00A70B77">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topiramate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valproate</w:t>
            </w:r>
            <w:r>
              <w:rPr>
                <w:rFonts w:asciiTheme="majorBidi" w:hAnsiTheme="majorBidi" w:cstheme="majorBidi"/>
                <w:color w:val="000000" w:themeColor="text1"/>
              </w:rPr>
              <w:t>.</w:t>
            </w:r>
          </w:p>
          <w:p w14:paraId="08BCC32F" w14:textId="68CE97FE"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116E31">
              <w:rPr>
                <w:rFonts w:asciiTheme="majorBidi" w:hAnsiTheme="majorBidi" w:cstheme="majorBidi"/>
                <w:color w:val="000000" w:themeColor="text1"/>
              </w:rPr>
              <w:t>felbamate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rufinamide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topiramate</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4C98A090" w14:textId="56144453" w:rsidR="009E47C8" w:rsidRPr="00C97101" w:rsidRDefault="009E47C8" w:rsidP="009E47C8">
            <w:pPr>
              <w:spacing w:before="60" w:after="60" w:line="276" w:lineRule="auto"/>
              <w:jc w:val="center"/>
              <w:rPr>
                <w:rFonts w:asciiTheme="majorBidi" w:hAnsiTheme="majorBidi" w:cstheme="majorBidi"/>
                <w:color w:val="000000" w:themeColor="text1"/>
              </w:rPr>
            </w:pPr>
            <w:r w:rsidRPr="00116E31">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gabapentin</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pregabalin</w:t>
            </w:r>
            <w:r>
              <w:rPr>
                <w:rFonts w:asciiTheme="majorBidi" w:hAnsiTheme="majorBidi" w:cstheme="majorBidi"/>
                <w:color w:val="000000" w:themeColor="text1"/>
              </w:rPr>
              <w:t xml:space="preserve">, tiagabine, </w:t>
            </w:r>
            <w:r w:rsidRPr="00116E31">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1654A0E3" w14:textId="561116A8"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47ACDF82" w14:textId="689F1248"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4E075D29" w14:textId="398D3989"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52CB8929"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9F6F96C" w14:textId="73576451" w:rsidR="009E47C8" w:rsidRPr="009B51F0" w:rsidRDefault="009E47C8" w:rsidP="009E47C8">
            <w:pPr>
              <w:spacing w:before="60" w:after="60"/>
              <w:jc w:val="center"/>
              <w:rPr>
                <w:rFonts w:asciiTheme="majorBidi" w:hAnsiTheme="majorBidi" w:cstheme="majorBidi"/>
                <w:b/>
                <w:bCs/>
                <w:color w:val="000000" w:themeColor="text1"/>
              </w:rPr>
            </w:pPr>
            <w:r w:rsidRPr="00116E31">
              <w:rPr>
                <w:rFonts w:asciiTheme="majorBidi" w:hAnsiTheme="majorBidi" w:cstheme="majorBidi"/>
                <w:b/>
                <w:bCs/>
                <w:i/>
                <w:iCs/>
                <w:color w:val="000000" w:themeColor="text1"/>
                <w:sz w:val="24"/>
                <w:szCs w:val="24"/>
              </w:rPr>
              <w:t>Developmental and</w:t>
            </w:r>
            <w:r>
              <w:rPr>
                <w:rFonts w:asciiTheme="majorBidi" w:hAnsiTheme="majorBidi" w:cstheme="majorBidi"/>
                <w:b/>
                <w:bCs/>
                <w:i/>
                <w:iCs/>
                <w:color w:val="000000" w:themeColor="text1"/>
                <w:sz w:val="24"/>
                <w:szCs w:val="24"/>
              </w:rPr>
              <w:t>/</w:t>
            </w:r>
            <w:r w:rsidRPr="00116E31">
              <w:rPr>
                <w:rFonts w:asciiTheme="majorBidi" w:hAnsiTheme="majorBidi" w:cstheme="majorBidi"/>
                <w:b/>
                <w:bCs/>
                <w:i/>
                <w:iCs/>
                <w:color w:val="000000" w:themeColor="text1"/>
                <w:sz w:val="24"/>
                <w:szCs w:val="24"/>
              </w:rPr>
              <w:t>or epileptic encephalopathy with spike</w:t>
            </w:r>
            <w:r w:rsidR="0071108C">
              <w:rPr>
                <w:rFonts w:asciiTheme="majorBidi" w:hAnsiTheme="majorBidi" w:cstheme="majorBidi"/>
                <w:b/>
                <w:bCs/>
                <w:i/>
                <w:iCs/>
                <w:color w:val="000000" w:themeColor="text1"/>
                <w:sz w:val="24"/>
                <w:szCs w:val="24"/>
              </w:rPr>
              <w:t>-</w:t>
            </w:r>
            <w:r w:rsidRPr="00116E31">
              <w:rPr>
                <w:rFonts w:asciiTheme="majorBidi" w:hAnsiTheme="majorBidi" w:cstheme="majorBidi"/>
                <w:b/>
                <w:bCs/>
                <w:i/>
                <w:iCs/>
                <w:color w:val="000000" w:themeColor="text1"/>
                <w:sz w:val="24"/>
                <w:szCs w:val="24"/>
              </w:rPr>
              <w:t xml:space="preserve">wave activation during sleep </w:t>
            </w:r>
            <w:r w:rsidRPr="00116E31">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{"citationItems":[{"id":"ITEM-1","itemData":{"DOI":"10.1515/revneuro-2020-0020","ISSN":"2191-0200","abstract":"Encephalopathy related to Status Epilepticus during slow Sleep (ESES) is an age-dependent syndrome characterized by the appearance of neuropsychological and behavioral disorders associated with extreme activation of epileptic activity during sleep. The major goal of therapy in ESES is to prevent neuropsychological deficits. Effective therapy to reduce seizures and resolve the EEG pattern of status epilepticus during sleep (SES) may be crucial to improve long-term prognosis. However, whether to improve neurodevelopmental deficits by suppressing or eliminating SES remains unknown. The purpose of this article is to review current therapeutic options in ESES, in order to provide better alternatives. Treatment options consist of antiepileptic drugs, steroids, immunoglobulins, the ketogenic diet, and surgery. Maybe therapy targeted mechanisms can be developed with deep insight into the etiology of ESES.","author":[{"dropping-particle":"","family":"Zhang","given":"Ke","non-dropping-particle":"","parse-names":false,"suffix":""},{"dropping-particle":"","family":"Yan","given":"Yu","non-dropping-particle":"","parse-names":false,"suffix":""},{"dropping-particle":"","family":"Su","given":"Tangfeng","non-dropping-particle":"","parse-names":false,"suffix":""}],"container-title":"Reviews in the Neurosciences","id":"ITEM-1","issue":"7","issued":{"date-parts":[["2020","10","25"]]},"page":"793-802","title":"Treatment strategies for encephalopathy related to status epilepticus during slow sleep, a narrative review of the literature","type":"article-journal","volume":"31"},"uris":["http://www.mendeley.com/documents/?uuid=e033d87c-31c0-464b-a748-0a4355b5339f"]}],"mendeley":{"formattedCitation":"[8]","plainTextFormattedCitation":"[8]","previouslyFormattedCitation":"[8]"},"properties":{"noteIndex":0},"schema":"https://github.com/citation-style-language/schema/raw/master/csl-citation.json"}</w:instrText>
            </w:r>
            <w:r w:rsidRPr="00116E31">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[8]</w:t>
            </w:r>
            <w:r w:rsidRPr="00116E31">
              <w:rPr>
                <w:rFonts w:asciiTheme="majorBidi" w:hAnsiTheme="majorBidi" w:cstheme="majorBidi"/>
                <w:b/>
                <w:bCs/>
                <w:i/>
                <w:iCs/>
                <w:color w:val="000000" w:themeColor="text1"/>
                <w:sz w:val="24"/>
                <w:szCs w:val="24"/>
              </w:rPr>
              <w:fldChar w:fldCharType="end"/>
            </w:r>
          </w:p>
        </w:tc>
      </w:tr>
      <w:tr w:rsidR="009E47C8" w:rsidRPr="0041568C" w14:paraId="0D596DA4" w14:textId="77777777" w:rsidTr="00F30E3C">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6559DD6F" w14:textId="0B6E14DB"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S10</w:t>
            </w:r>
          </w:p>
        </w:tc>
        <w:tc>
          <w:tcPr>
            <w:tcW w:w="989" w:type="dxa"/>
            <w:tcBorders>
              <w:top w:val="single" w:sz="4" w:space="0" w:color="auto"/>
              <w:bottom w:val="single" w:sz="4" w:space="0" w:color="auto"/>
            </w:tcBorders>
            <w:shd w:val="clear" w:color="auto" w:fill="auto"/>
          </w:tcPr>
          <w:p w14:paraId="4390C89C"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78C22E73" w14:textId="77777777" w:rsidR="009E47C8" w:rsidRPr="000B71E9" w:rsidRDefault="009E47C8" w:rsidP="009E47C8">
            <w:pPr>
              <w:spacing w:before="60" w:line="360" w:lineRule="auto"/>
              <w:contextualSpacing/>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116E31">
              <w:rPr>
                <w:rFonts w:asciiTheme="majorBidi" w:hAnsiTheme="majorBidi" w:cstheme="majorBidi"/>
                <w:color w:val="000000" w:themeColor="text1"/>
              </w:rPr>
              <w:t xml:space="preserve">standard </w:t>
            </w:r>
            <w:r>
              <w:rPr>
                <w:rFonts w:asciiTheme="majorBidi" w:hAnsiTheme="majorBidi" w:cstheme="majorBidi"/>
                <w:color w:val="000000" w:themeColor="text1"/>
              </w:rPr>
              <w:t xml:space="preserve">ASMs, </w:t>
            </w:r>
            <w:r w:rsidRPr="00116E31">
              <w:rPr>
                <w:rFonts w:asciiTheme="majorBidi" w:hAnsiTheme="majorBidi" w:cstheme="majorBidi"/>
                <w:color w:val="000000" w:themeColor="text1"/>
              </w:rPr>
              <w:t>VPA</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benzodiazepines</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ethosuximide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ACTH or prednisone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high-dose benzodiazepines</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intravenous immunoglobulins</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epilepsy surgery</w:t>
            </w:r>
            <w:r>
              <w:rPr>
                <w:rFonts w:asciiTheme="majorBidi" w:hAnsiTheme="majorBidi" w:cstheme="majorBidi"/>
                <w:color w:val="000000" w:themeColor="text1"/>
              </w:rPr>
              <w:t>.</w:t>
            </w:r>
          </w:p>
          <w:p w14:paraId="4C7CF67A" w14:textId="77777777" w:rsidR="009E47C8" w:rsidRDefault="009E47C8" w:rsidP="009E47C8">
            <w:pPr>
              <w:spacing w:before="60" w:line="360"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Pr>
                <w:rFonts w:asciiTheme="majorBidi" w:hAnsiTheme="majorBidi" w:cstheme="majorBidi"/>
                <w:color w:val="000000" w:themeColor="text1"/>
              </w:rPr>
              <w:t>-----</w:t>
            </w:r>
          </w:p>
          <w:p w14:paraId="535E4EBF" w14:textId="7108742B"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lastRenderedPageBreak/>
              <w:t>Other options</w:t>
            </w:r>
            <w:r>
              <w:rPr>
                <w:rFonts w:asciiTheme="majorBidi" w:hAnsiTheme="majorBidi" w:cstheme="majorBidi"/>
                <w:b/>
                <w:bCs/>
                <w:color w:val="000000" w:themeColor="text1"/>
              </w:rPr>
              <w:t xml:space="preserve">; </w:t>
            </w:r>
            <w:r w:rsidRPr="00116E31">
              <w:rPr>
                <w:rFonts w:asciiTheme="majorBidi" w:hAnsiTheme="majorBidi" w:cstheme="majorBidi"/>
                <w:color w:val="000000" w:themeColor="text1"/>
              </w:rPr>
              <w:t>acetazolamide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clobazam</w:t>
            </w:r>
            <w:r>
              <w:rPr>
                <w:rFonts w:asciiTheme="majorBidi" w:hAnsiTheme="majorBidi" w:cstheme="majorBidi"/>
                <w:color w:val="000000" w:themeColor="text1"/>
              </w:rPr>
              <w:t xml:space="preserve">, </w:t>
            </w:r>
            <w:proofErr w:type="spellStart"/>
            <w:r w:rsidRPr="00116E31">
              <w:rPr>
                <w:rFonts w:asciiTheme="majorBidi" w:hAnsiTheme="majorBidi" w:cstheme="majorBidi"/>
                <w:color w:val="000000" w:themeColor="text1"/>
              </w:rPr>
              <w:t>lacosamide</w:t>
            </w:r>
            <w:proofErr w:type="spellEnd"/>
            <w:r>
              <w:rPr>
                <w:rFonts w:asciiTheme="majorBidi" w:hAnsiTheme="majorBidi" w:cstheme="majorBidi"/>
                <w:color w:val="000000" w:themeColor="text1"/>
              </w:rPr>
              <w:t xml:space="preserve">, </w:t>
            </w:r>
            <w:r w:rsidRPr="00116E31">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116E31">
              <w:rPr>
                <w:rFonts w:asciiTheme="majorBidi" w:hAnsiTheme="majorBidi" w:cstheme="majorBidi"/>
                <w:color w:val="000000" w:themeColor="text1"/>
              </w:rPr>
              <w:t>levetiracetam</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63FFDEF6" w14:textId="2C6A561D"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lastRenderedPageBreak/>
              <w:t>-----</w:t>
            </w:r>
          </w:p>
        </w:tc>
        <w:tc>
          <w:tcPr>
            <w:tcW w:w="1080" w:type="dxa"/>
            <w:tcBorders>
              <w:top w:val="single" w:sz="4" w:space="0" w:color="auto"/>
              <w:bottom w:val="single" w:sz="4" w:space="0" w:color="auto"/>
            </w:tcBorders>
            <w:shd w:val="clear" w:color="auto" w:fill="auto"/>
            <w:vAlign w:val="center"/>
          </w:tcPr>
          <w:p w14:paraId="6A19660C" w14:textId="50F37790"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6B6CBCAA" w14:textId="273E9E24"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458EAB96" w14:textId="284581DA"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422316C2"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739DEBF" w14:textId="677164C7" w:rsidR="009E47C8" w:rsidRPr="009B51F0" w:rsidRDefault="009E47C8" w:rsidP="009E47C8">
            <w:pPr>
              <w:spacing w:before="60" w:after="60"/>
              <w:jc w:val="center"/>
              <w:rPr>
                <w:rFonts w:asciiTheme="majorBidi" w:hAnsiTheme="majorBidi" w:cstheme="majorBidi"/>
                <w:b/>
                <w:bCs/>
                <w:color w:val="000000" w:themeColor="text1"/>
              </w:rPr>
            </w:pPr>
            <w:r w:rsidRPr="00116E31">
              <w:rPr>
                <w:rFonts w:asciiTheme="majorBidi" w:hAnsiTheme="majorBidi" w:cstheme="majorBidi"/>
                <w:b/>
                <w:bCs/>
                <w:i/>
                <w:iCs/>
                <w:color w:val="000000" w:themeColor="text1"/>
                <w:sz w:val="24"/>
                <w:szCs w:val="24"/>
              </w:rPr>
              <w:t>Febrile infection</w:t>
            </w:r>
            <w:r w:rsidR="0071108C">
              <w:rPr>
                <w:rFonts w:asciiTheme="majorBidi" w:hAnsiTheme="majorBidi" w:cstheme="majorBidi"/>
                <w:b/>
                <w:bCs/>
                <w:i/>
                <w:iCs/>
                <w:color w:val="000000" w:themeColor="text1"/>
                <w:sz w:val="24"/>
                <w:szCs w:val="24"/>
              </w:rPr>
              <w:t>-</w:t>
            </w:r>
            <w:r w:rsidRPr="00116E31">
              <w:rPr>
                <w:rFonts w:asciiTheme="majorBidi" w:hAnsiTheme="majorBidi" w:cstheme="majorBidi"/>
                <w:b/>
                <w:bCs/>
                <w:i/>
                <w:iCs/>
                <w:color w:val="000000" w:themeColor="text1"/>
                <w:sz w:val="24"/>
                <w:szCs w:val="24"/>
              </w:rPr>
              <w:t xml:space="preserve">related epilepsy syndrome </w:t>
            </w:r>
            <w:r w:rsidRPr="00116E31">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DOI":"10.2147/NDT.S177803","ISSN":"1178-2021","author":[{"dropping-particle":"","family":"Serino","given":"Domenico","non-dropping-particle":"","parse-names":false,"suffix":""},{"dropping-particle":"","family":"Santarone","given":"Marta","non-dropping-particle":"","parse-names":false,"suffix":""},{"dropping-particle":"","family":"Caputo","given":"Davide","non-dropping-particle":"","parse-names":false,"suffix":""},{"dropping-particle":"","family":"Fusco","given":"Lucia","non-dropping-particle":"","parse-names":false,"suffix":""}],"container-title":"Neuropsychiatric Disease and Treatment","id":"ITEM-1","issued":{"date-parts":[["2019","7"]]},"page":"1897-1903","title":"Febrile infection-related epilepsy syndrome (FIRES): prevalence, impact and management strategies","type":"article-journal","volume":"Volume 15"},"uris":["http://www.mendeley.com/documents/?uuid=cab08096-51fb-43ba-b793-f67e826aab1b"]}],"mendeley":{"formattedCitation":"[9]","plainTextFormattedCitation":"[9]","previouslyFormattedCitation":"[9]"},"properties":{"noteIndex":0},"schema":"https://github.com/citation-style-language/schema/raw/master/csl-citation.json"}</w:instrText>
            </w:r>
            <w:r w:rsidRPr="00116E31">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[9]</w:t>
            </w:r>
            <w:r w:rsidRPr="00116E31">
              <w:rPr>
                <w:rFonts w:asciiTheme="majorBidi" w:hAnsiTheme="majorBidi" w:cstheme="majorBidi"/>
                <w:b/>
                <w:bCs/>
                <w:i/>
                <w:iCs/>
                <w:color w:val="000000" w:themeColor="text1"/>
                <w:sz w:val="24"/>
                <w:szCs w:val="24"/>
              </w:rPr>
              <w:fldChar w:fldCharType="end"/>
            </w:r>
          </w:p>
        </w:tc>
      </w:tr>
      <w:tr w:rsidR="009E47C8" w:rsidRPr="0041568C" w14:paraId="01899E17" w14:textId="77777777" w:rsidTr="008E0360">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572CF45B" w14:textId="06637A3F"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S11</w:t>
            </w:r>
          </w:p>
        </w:tc>
        <w:tc>
          <w:tcPr>
            <w:tcW w:w="989" w:type="dxa"/>
            <w:tcBorders>
              <w:top w:val="single" w:sz="4" w:space="0" w:color="auto"/>
              <w:bottom w:val="single" w:sz="4" w:space="0" w:color="auto"/>
            </w:tcBorders>
            <w:shd w:val="clear" w:color="auto" w:fill="auto"/>
          </w:tcPr>
          <w:p w14:paraId="72A725C4"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5050A2F5" w14:textId="77777777" w:rsidR="009E47C8" w:rsidRDefault="009E47C8" w:rsidP="009E47C8">
            <w:pPr>
              <w:spacing w:before="60" w:line="288"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Pr>
                <w:rFonts w:asciiTheme="majorBidi" w:hAnsiTheme="majorBidi" w:cstheme="majorBidi"/>
                <w:color w:val="000000" w:themeColor="text1"/>
              </w:rPr>
              <w:t>b</w:t>
            </w:r>
            <w:r w:rsidRPr="00116E31">
              <w:rPr>
                <w:rFonts w:asciiTheme="majorBidi" w:hAnsiTheme="majorBidi" w:cstheme="majorBidi"/>
                <w:color w:val="000000" w:themeColor="text1"/>
              </w:rPr>
              <w:t>enzodiazepines and barbiturates for treatment of the acute event</w:t>
            </w:r>
            <w:r>
              <w:rPr>
                <w:rFonts w:asciiTheme="majorBidi" w:hAnsiTheme="majorBidi" w:cstheme="majorBidi"/>
                <w:color w:val="000000" w:themeColor="text1"/>
              </w:rPr>
              <w:t>.</w:t>
            </w:r>
          </w:p>
          <w:p w14:paraId="40887BB4" w14:textId="77777777" w:rsidR="009E47C8" w:rsidRPr="00116E31" w:rsidRDefault="009E47C8" w:rsidP="009E47C8">
            <w:pPr>
              <w:spacing w:before="60" w:line="288" w:lineRule="auto"/>
              <w:contextualSpacing/>
              <w:rPr>
                <w:rFonts w:asciiTheme="majorBidi" w:hAnsiTheme="majorBidi" w:cstheme="majorBidi"/>
                <w:color w:val="000000" w:themeColor="text1"/>
              </w:rPr>
            </w:pPr>
            <w:r w:rsidRPr="00116E31">
              <w:rPr>
                <w:rFonts w:asciiTheme="majorBidi" w:hAnsiTheme="majorBidi" w:cstheme="majorBidi"/>
                <w:b/>
                <w:bCs/>
                <w:color w:val="000000" w:themeColor="text1"/>
              </w:rPr>
              <w:t xml:space="preserve">Adjuvant therapy; </w:t>
            </w:r>
            <w:r w:rsidRPr="00116E31">
              <w:rPr>
                <w:rFonts w:asciiTheme="majorBidi" w:hAnsiTheme="majorBidi" w:cstheme="majorBidi"/>
                <w:color w:val="000000" w:themeColor="text1"/>
              </w:rPr>
              <w:t>ketogenic diet.</w:t>
            </w:r>
          </w:p>
          <w:p w14:paraId="6119CD24" w14:textId="4EFE750B"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IVIG</w:t>
            </w:r>
            <w:r>
              <w:rPr>
                <w:rFonts w:asciiTheme="majorBidi" w:hAnsiTheme="majorBidi" w:cstheme="majorBidi"/>
                <w:color w:val="000000" w:themeColor="text1"/>
              </w:rPr>
              <w:t>, c</w:t>
            </w:r>
            <w:r w:rsidRPr="0048366D">
              <w:rPr>
                <w:rFonts w:asciiTheme="majorBidi" w:hAnsiTheme="majorBidi" w:cstheme="majorBidi"/>
                <w:color w:val="000000" w:themeColor="text1"/>
              </w:rPr>
              <w:t>annabidiol</w:t>
            </w:r>
            <w:r>
              <w:rPr>
                <w:rFonts w:asciiTheme="majorBidi" w:hAnsiTheme="majorBidi" w:cstheme="majorBidi"/>
                <w:color w:val="000000" w:themeColor="text1"/>
              </w:rPr>
              <w:t>, a</w:t>
            </w:r>
            <w:r w:rsidRPr="0048366D">
              <w:rPr>
                <w:rFonts w:asciiTheme="majorBidi" w:hAnsiTheme="majorBidi" w:cstheme="majorBidi"/>
                <w:color w:val="000000" w:themeColor="text1"/>
              </w:rPr>
              <w:t>nakinra</w:t>
            </w:r>
            <w:r>
              <w:rPr>
                <w:rFonts w:asciiTheme="majorBidi" w:hAnsiTheme="majorBidi" w:cstheme="majorBidi"/>
                <w:color w:val="000000" w:themeColor="text1"/>
              </w:rPr>
              <w:t>, i</w:t>
            </w:r>
            <w:r w:rsidRPr="0048366D">
              <w:rPr>
                <w:rFonts w:asciiTheme="majorBidi" w:hAnsiTheme="majorBidi" w:cstheme="majorBidi"/>
                <w:color w:val="000000" w:themeColor="text1"/>
              </w:rPr>
              <w:t>mmunomodulation such as tocilizumab or canakinumab</w:t>
            </w:r>
            <w:r>
              <w:rPr>
                <w:rFonts w:asciiTheme="majorBidi" w:hAnsiTheme="majorBidi" w:cstheme="majorBidi"/>
                <w:color w:val="000000" w:themeColor="text1"/>
              </w:rPr>
              <w:t>, e</w:t>
            </w:r>
            <w:r w:rsidRPr="0048366D">
              <w:rPr>
                <w:rFonts w:asciiTheme="majorBidi" w:hAnsiTheme="majorBidi" w:cstheme="majorBidi"/>
                <w:color w:val="000000" w:themeColor="text1"/>
              </w:rPr>
              <w:t>pilepsy surgery</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35DFCD59" w14:textId="77777777"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65D59F0E" w14:textId="32B9E66D"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4F43C01D" w14:textId="20C9AAC8"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752E052E" w14:textId="73A9838F"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0AAD68F8" w14:textId="77777777" w:rsidTr="009E47C8">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1CC9F449" w14:textId="6E993C54" w:rsidR="009E47C8" w:rsidRPr="009B51F0" w:rsidRDefault="009E47C8" w:rsidP="009E47C8">
            <w:pPr>
              <w:spacing w:before="60" w:after="60"/>
              <w:jc w:val="center"/>
              <w:rPr>
                <w:rFonts w:asciiTheme="majorBidi" w:hAnsiTheme="majorBidi" w:cstheme="majorBidi"/>
                <w:b/>
                <w:bCs/>
                <w:color w:val="000000" w:themeColor="text1"/>
              </w:rPr>
            </w:pPr>
            <w:proofErr w:type="spellStart"/>
            <w:r w:rsidRPr="0048366D">
              <w:rPr>
                <w:rFonts w:asciiTheme="majorBidi" w:hAnsiTheme="majorBidi" w:cstheme="majorBidi"/>
                <w:b/>
                <w:bCs/>
                <w:i/>
                <w:iCs/>
                <w:color w:val="000000" w:themeColor="text1"/>
                <w:sz w:val="24"/>
                <w:szCs w:val="24"/>
              </w:rPr>
              <w:t>Hemiconvulsion</w:t>
            </w:r>
            <w:proofErr w:type="spellEnd"/>
            <w:r w:rsidRPr="0048366D">
              <w:rPr>
                <w:rFonts w:asciiTheme="majorBidi" w:hAnsiTheme="majorBidi" w:cstheme="majorBidi"/>
                <w:b/>
                <w:bCs/>
                <w:i/>
                <w:iCs/>
                <w:color w:val="000000" w:themeColor="text1"/>
                <w:sz w:val="24"/>
                <w:szCs w:val="24"/>
              </w:rPr>
              <w:t xml:space="preserve">, hemiplegia epilepsy syndrome </w:t>
            </w:r>
            <w:r w:rsidRPr="0048366D">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{"citationItems":[{"id":"ITEM-1","itemData":{"DOI":"10.5698/1535-7597-16.1.48","ISSN":"1535-7597","abstract":"CONTEXT: The optimal pharmacologic treatment for early convulsive status epilepticus is unclear. OBJECTIVE: To analyze efficacy, tolerability and safety data for anticonvulsant treatment of children and adults with convulsive status epilepticus and use this analysis to develop an evidence-based treatment algorithm. DATA SOURCES: Structured literature review using MEDLINE, Embase, Current Contents, and Cochrane library supplemented with article reference lists. STUDY SELECTION: Randomized controlled trials of anticonvulsant treatment for seizures lasting longer than 5 minutes. DATA EXTRACTION: Individual studies were rated using predefined criteria and these results were used to form recommendations, conclusions, and an evidence-based treatment algorithm. RESULTS: A total of 38 randomized controlled trials were identified, rated and contributed to the assessment. Only four trials were considered to have class I evidence of efficacy. Two studies were rated as class II and the remaining 32 were judged to have class III evidence. In adults with convulsive status epilepticus, intramuscular midazolam, intravenous lorazepam, intravenous diazepam and intravenous phenobarbital are established as efficacious as initial therapy (Level A). Intramuscular midazolam has superior effectiveness compared to intravenous lorazepam in adults with convulsive status epilepticus without established intravenous access (Level A). In children, intravenous lorazepam and intravenous diazepam are established as efficacious at stopping seizures lasting at least 5 minutes (Level A) while rectal diazepam, intramuscular midazolam, intranasal midazolam, and buccal midazolam are probably effective (Level B). No significant difference in effectiveness has been demonstrated between intravenous lorazepam and intravenous diazepam in adults or children with convulsive status epilepticus (Level A). Respiratory and cardiac symptoms are the most commonly encountered treatment-emergent adverse events associated with intravenous anticonvulsant drug administration in adults with convulsive status epilepticus (Level A). The rate of respiratory depression in patients with convulsive status epilepticus treated with benzodiazepines is lower than in patients with convulsive status epilepticus treated with placebo indicating that respiratory problems are an important consequence of untreated convulsive status epilepticus (Level A). When both are available, fosphenytoin is preferred over phenytoin based on…","author":[{"dropping-particle":"","family":"Glauser","given":"Tracy","non-dropping-particle":"","parse-names":false,"suffix":""},{"dropping-particle":"","family":"Shinnar","given":"Shlomo","non-dropping-particle":"","parse-names":false,"suffix":""},{"dropping-particle":"","family":"Gloss","given":"David","non-dropping-particle":"","parse-names":false,"suffix":""},{"dropping-particle":"","family":"Alldredge","given":"Brian","non-dropping-particle":"","parse-names":false,"suffix":""},{"dropping-particle":"","family":"Arya","given":"Ravindra","non-dropping-particle":"","parse-names":false,"suffix":""},{"dropping-particle":"","family":"Bainbridge","given":"Jacquelyn","non-dropping-particle":"","parse-names":false,"suffix":""},{"dropping-particle":"","family":"Bare","given":"Mary","non-dropping-particle":"","parse-names":false,"suffix":""},{"dropping-particle":"","family":"Bleck","given":"Thomas","non-dropping-particle":"","parse-names":false,"suffix":""},{"dropping-particle":"","family":"Dodson","given":"W. Edwin","non-dropping-particle":"","parse-names":false,"suffix":""},{"dropping-particle":"","family":"Garrity","given":"Lisa","non-dropping-particle":"","parse-names":false,"suffix":""},{"dropping-particle":"","family":"Jagoda","given":"Andy","non-dropping-particle":"","parse-names":false,"suffix":""},{"dropping-particle":"","family":"Lowenstein","given":"Daniel","non-dropping-particle":"","parse-names":false,"suffix":""},{"dropping-particle":"","family":"Pellock","given":"John","non-dropping-particle":"","parse-names":false,"suffix":""},{"dropping-particle":"","family":"Riviello","given":"James","non-dropping-particle":"","parse-names":false,"suffix":""},{"dropping-particle":"","family":"Sloan","given":"Edward","non-dropping-particle":"","parse-names":false,"suffix":""},{"dropping-particle":"","family":"Treiman","given":"David M.","non-dropping-particle":"","parse-names":false,"suffix":""}],"container-title":"Epilepsy Currents","id":"ITEM-1","issue":"1","issued":{"date-parts":[["2016","1","1"]]},"page":"48-61","title":"Evidence-Based Guideline: Treatment of Convulsive Status Epilepticus in Children and Adults: Report of the Guideline Committee of the American Epilepsy Society","type":"article-journal","volume":"16"},"uris":["http://www.mendeley.com/documents/?uuid=71a385d4-b2b7-48e1-9bb8-89207b526285"]},{"id":"ITEM-2","itemData":{"DOI":"10.1016/j.ejpn.2012.01.007","ISSN":"10903798","author":[{"dropping-particle":"","family":"Auvin","given":"Stéphane","non-dropping-particle":"","parse-names":false,"suffix":""},{"dropping-particle":"","family":"Bellavoine","given":"Vanina","non-dropping-particle":"","parse-names":false,"suffix":""},{"dropping-particle":"","family":"Merdariu","given":"Dana","non-dropping-particle":"","parse-names":false,"suffix":""},{"dropping-particle":"","family":"Delanoë","given":"Catherine","non-dropping-particle":"","parse-names":false,"suffix":""},{"dropping-particle":"","family":"Elmaleh-Bergés","given":"Monique","non-dropping-particle":"","parse-names":false,"suffix":""},{"dropping-particle":"","family":"Gressens","given":"Pierre","non-dropping-particle":"","parse-names":false,"suffix":""},{"dropping-particle":"","family":"Boespflug-Tanguy","given":"Odile","non-dropping-particle":"","parse-names":false,"suffix":""}],"container-title":"European Journal of Paediatric Neurology","id":"ITEM-2","issue":"5","issued":{"date-parts":[["2012","9"]]},"page":"413-421","title":"Hemiconvulsion–hemiplegia–epilepsy syndrome: Current understandings","type":"article-journal","volume":"16"},"uris":["http://www.mendeley.com/documents/?uuid=42aaf8e2-cd0f-492f-9741-463548dd330e"]},{"id":"ITEM-3","itemData":{"DOI":"10.1016/j.clineuro.2007.07.027","ISSN":"03038467","author":[{"dropping-particle":"","family":"Berhouma","given":"Moncef","non-dropping-particle":"","parse-names":false,"suffix":""},{"dropping-particle":"","family":"Chekili","given":"Ridha","non-dropping-particle":"","parse-names":false,"suffix":""},{"dropping-particle":"","family":"Brini","given":"Ines","non-dropping-particle":"","parse-names":false,"suffix":""},{"dropping-particle":"","family":"Kchir","given":"Nidhameddine","non-dropping-particle":"","parse-names":false,"suffix":""},{"dropping-particle":"","family":"Jemel","given":"Hafedh","non-dropping-particle":"","parse-names":false,"suffix":""},{"dropping-particle":"","family":"Bousnina","given":"Souad","non-dropping-particle":"","parse-names":false,"suffix":""},{"dropping-particle":"","family":"Khaldi","given":"Moncef","non-dropping-particle":"","parse-names":false,"suffix":""}],"container-title":"Clinical Neurology and Neurosurgery","id":"ITEM-3","issue":"10","issued":{"date-parts":[["2007","12"]]},"page":"914-917","title":"Decompressive hemicraniectomy in a space-occupying presentation of hemiconvulsion–hemiplegia–epilepsy syndrome","type":"article-journal","volume":"109"},"uris":["http://www.mendeley.com/documents/?uuid=a0b706b9-eb56-4590-a04c-a1f2aa661ef9"]},{"id":"ITEM-4","itemData":{"DOI":"10.1212/WNL.0b013e31825dce5f","ISSN":"0028-3878","author":[{"dropping-particle":"","family":"Tenney","given":"J. R.","non-dropping-particle":"","parse-names":false,"suffix":""},{"dropping-particle":"","family":"Schapiro","given":"M. B.","non-dropping-particle":"","parse-names":false,"suffix":""}],"container-title":"Neurology","id":"ITEM-4","issue":"1","issued":{"date-parts":[["2012","7","3"]]},"page":"e1-e4","title":"Child Neurology: Hemiconvulsion-hemiplegia-epilepsy syndrome","type":"article-journal","volume":"79"},"uris":["http://www.mendeley.com/documents/?uuid=ae7b4b2a-d82c-4080-bd73-43ebaf7bb262"]}],"mendeley":{"formattedCitation":"[10–13]","plainTextFormattedCitation":"[10–13]","previouslyFormattedCitation":"[10–13]"},"properties":{"noteIndex":0},"schema":"https://github.com/citation-style-language/schema/raw/master/csl-citation.json"}</w:instrText>
            </w:r>
            <w:r w:rsidRPr="0048366D">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[10–13]</w:t>
            </w:r>
            <w:r w:rsidRPr="0048366D">
              <w:rPr>
                <w:rFonts w:asciiTheme="majorBidi" w:hAnsiTheme="majorBidi" w:cstheme="majorBidi"/>
                <w:b/>
                <w:bCs/>
                <w:i/>
                <w:iCs/>
                <w:color w:val="000000" w:themeColor="text1"/>
                <w:sz w:val="24"/>
                <w:szCs w:val="24"/>
              </w:rPr>
              <w:fldChar w:fldCharType="end"/>
            </w:r>
          </w:p>
        </w:tc>
      </w:tr>
      <w:tr w:rsidR="009E47C8" w:rsidRPr="0041568C" w14:paraId="21B5DA22" w14:textId="77777777" w:rsidTr="009E47C8">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39A09A68" w14:textId="7431E32D"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S12</w:t>
            </w:r>
          </w:p>
        </w:tc>
        <w:tc>
          <w:tcPr>
            <w:tcW w:w="989" w:type="dxa"/>
            <w:tcBorders>
              <w:top w:val="single" w:sz="4" w:space="0" w:color="auto"/>
              <w:bottom w:val="single" w:sz="4" w:space="0" w:color="auto"/>
            </w:tcBorders>
            <w:shd w:val="clear" w:color="auto" w:fill="auto"/>
          </w:tcPr>
          <w:p w14:paraId="615056FB"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38795525" w14:textId="77777777" w:rsidR="009E47C8" w:rsidRDefault="009E47C8" w:rsidP="009E47C8">
            <w:pPr>
              <w:spacing w:before="60" w:line="288" w:lineRule="auto"/>
              <w:contextualSpacing/>
              <w:rPr>
                <w:rFonts w:asciiTheme="majorBidi" w:hAnsiTheme="majorBidi" w:cstheme="majorBidi"/>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Steroids</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NMDA receptor blocker as memantine, amantadine</w:t>
            </w:r>
            <w:r>
              <w:rPr>
                <w:rFonts w:asciiTheme="majorBidi" w:hAnsiTheme="majorBidi" w:cstheme="majorBidi"/>
                <w:color w:val="000000" w:themeColor="text1"/>
              </w:rPr>
              <w:t>.</w:t>
            </w:r>
          </w:p>
          <w:p w14:paraId="21C43BCB" w14:textId="77777777" w:rsidR="009E47C8" w:rsidRPr="00116E31" w:rsidRDefault="009E47C8" w:rsidP="009E47C8">
            <w:pPr>
              <w:spacing w:before="60" w:line="288" w:lineRule="auto"/>
              <w:contextualSpacing/>
              <w:rPr>
                <w:rFonts w:asciiTheme="majorBidi" w:hAnsiTheme="majorBidi" w:cstheme="majorBidi"/>
                <w:color w:val="000000" w:themeColor="text1"/>
              </w:rPr>
            </w:pPr>
            <w:r w:rsidRPr="00116E31">
              <w:rPr>
                <w:rFonts w:asciiTheme="majorBidi" w:hAnsiTheme="majorBidi" w:cstheme="majorBidi"/>
                <w:b/>
                <w:bCs/>
                <w:color w:val="000000" w:themeColor="text1"/>
              </w:rPr>
              <w:t xml:space="preserve">Adjuvant therapy; </w:t>
            </w:r>
            <w:r w:rsidRPr="0048366D">
              <w:rPr>
                <w:rFonts w:asciiTheme="majorBidi" w:hAnsiTheme="majorBidi" w:cstheme="majorBidi"/>
                <w:color w:val="000000" w:themeColor="text1"/>
              </w:rPr>
              <w:t>carbamazepine</w:t>
            </w:r>
            <w:r>
              <w:rPr>
                <w:rFonts w:asciiTheme="majorBidi" w:hAnsiTheme="majorBidi" w:cstheme="majorBidi"/>
                <w:color w:val="000000" w:themeColor="text1"/>
              </w:rPr>
              <w:t>, p</w:t>
            </w:r>
            <w:r w:rsidRPr="0048366D">
              <w:rPr>
                <w:rFonts w:asciiTheme="majorBidi" w:hAnsiTheme="majorBidi" w:cstheme="majorBidi"/>
                <w:color w:val="000000" w:themeColor="text1"/>
              </w:rPr>
              <w:t>henytoin in cases of persistent seizures</w:t>
            </w:r>
            <w:r w:rsidRPr="00116E31">
              <w:rPr>
                <w:rFonts w:asciiTheme="majorBidi" w:hAnsiTheme="majorBidi" w:cstheme="majorBidi"/>
                <w:color w:val="000000" w:themeColor="text1"/>
              </w:rPr>
              <w:t>.</w:t>
            </w:r>
          </w:p>
          <w:p w14:paraId="1EBBDEEA" w14:textId="00369BF0"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lamotrigine</w:t>
            </w:r>
            <w:r>
              <w:rPr>
                <w:rFonts w:asciiTheme="majorBidi" w:hAnsiTheme="majorBidi" w:cstheme="majorBidi"/>
                <w:color w:val="000000" w:themeColor="text1"/>
              </w:rPr>
              <w:t xml:space="preserve">, </w:t>
            </w:r>
            <w:proofErr w:type="spellStart"/>
            <w:r w:rsidRPr="0048366D">
              <w:rPr>
                <w:rFonts w:asciiTheme="majorBidi" w:hAnsiTheme="majorBidi" w:cstheme="majorBidi"/>
                <w:color w:val="000000" w:themeColor="text1"/>
              </w:rPr>
              <w:t>perampanel</w:t>
            </w:r>
            <w:proofErr w:type="spellEnd"/>
            <w:r>
              <w:rPr>
                <w:rFonts w:asciiTheme="majorBidi" w:hAnsiTheme="majorBidi" w:cstheme="majorBidi"/>
                <w:color w:val="000000" w:themeColor="text1"/>
              </w:rPr>
              <w:t xml:space="preserve">, </w:t>
            </w:r>
            <w:r w:rsidRPr="0048366D">
              <w:rPr>
                <w:rFonts w:asciiTheme="majorBidi" w:hAnsiTheme="majorBidi" w:cstheme="majorBidi"/>
                <w:color w:val="000000" w:themeColor="text1"/>
              </w:rPr>
              <w:t>rufinamide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topiramate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valproate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epilepsy surgery</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2863841C" w14:textId="77777777"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0CCFFC7E" w14:textId="3D72A1B9"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22162AD8" w14:textId="71B315BD"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4776555E" w14:textId="7E55E433"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bl>
    <w:p w14:paraId="6DB8E546" w14:textId="77777777" w:rsidR="000A3EC9" w:rsidRDefault="000A3EC9" w:rsidP="000A3EC9">
      <w:pPr>
        <w:spacing w:line="480" w:lineRule="auto"/>
        <w:rPr>
          <w:rFonts w:asciiTheme="majorBidi" w:hAnsiTheme="majorBidi" w:cstheme="majorBidi"/>
          <w:color w:val="FF0000"/>
        </w:rPr>
      </w:pPr>
    </w:p>
    <w:p w14:paraId="1563316A" w14:textId="77777777" w:rsidR="009E47C8" w:rsidRDefault="009E47C8" w:rsidP="000A3EC9">
      <w:pPr>
        <w:spacing w:line="480" w:lineRule="auto"/>
        <w:rPr>
          <w:rFonts w:asciiTheme="majorBidi" w:hAnsiTheme="majorBidi" w:cstheme="majorBidi"/>
          <w:b/>
          <w:bCs/>
          <w:color w:val="000000"/>
        </w:rPr>
      </w:pPr>
    </w:p>
    <w:p w14:paraId="4734558E" w14:textId="77777777" w:rsidR="009E47C8" w:rsidRDefault="009E47C8" w:rsidP="000A3EC9">
      <w:pPr>
        <w:spacing w:line="480" w:lineRule="auto"/>
        <w:rPr>
          <w:rFonts w:asciiTheme="majorBidi" w:hAnsiTheme="majorBidi" w:cstheme="majorBidi"/>
          <w:b/>
          <w:bCs/>
          <w:color w:val="000000"/>
        </w:rPr>
      </w:pPr>
    </w:p>
    <w:p w14:paraId="7EB3B095" w14:textId="77777777" w:rsidR="009E47C8" w:rsidRDefault="009E47C8" w:rsidP="000A3EC9">
      <w:pPr>
        <w:spacing w:line="480" w:lineRule="auto"/>
        <w:rPr>
          <w:rFonts w:asciiTheme="majorBidi" w:hAnsiTheme="majorBidi" w:cstheme="majorBidi"/>
          <w:b/>
          <w:bCs/>
          <w:color w:val="000000"/>
        </w:rPr>
      </w:pPr>
    </w:p>
    <w:p w14:paraId="2A2CDA0A" w14:textId="77777777" w:rsidR="009E47C8" w:rsidRDefault="009E47C8" w:rsidP="000A3EC9">
      <w:pPr>
        <w:spacing w:line="480" w:lineRule="auto"/>
        <w:rPr>
          <w:rFonts w:asciiTheme="majorBidi" w:hAnsiTheme="majorBidi" w:cstheme="majorBidi"/>
          <w:b/>
          <w:bCs/>
          <w:color w:val="000000"/>
        </w:rPr>
      </w:pPr>
    </w:p>
    <w:p w14:paraId="6BD7CAA0" w14:textId="77777777" w:rsidR="009E47C8" w:rsidRDefault="009E47C8" w:rsidP="000A3EC9">
      <w:pPr>
        <w:spacing w:line="480" w:lineRule="auto"/>
        <w:rPr>
          <w:rFonts w:asciiTheme="majorBidi" w:hAnsiTheme="majorBidi" w:cstheme="majorBidi"/>
          <w:b/>
          <w:bCs/>
          <w:color w:val="000000"/>
        </w:rPr>
      </w:pPr>
    </w:p>
    <w:p w14:paraId="6940A6EA" w14:textId="259E8179"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lastRenderedPageBreak/>
        <w:t>I</w:t>
      </w:r>
      <w:r>
        <w:rPr>
          <w:rFonts w:asciiTheme="majorBidi" w:hAnsiTheme="majorBidi" w:cstheme="majorBidi"/>
          <w:b/>
          <w:bCs/>
          <w:color w:val="000000"/>
        </w:rPr>
        <w:t>I.3</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009E47C8" w:rsidRPr="009E47C8">
        <w:rPr>
          <w:rFonts w:asciiTheme="majorBidi" w:hAnsiTheme="majorBidi" w:cstheme="majorBidi"/>
          <w:b/>
          <w:bCs/>
          <w:color w:val="000000"/>
        </w:rPr>
        <w:t>Choice of ASM According to Different Epileptic Syndromes in Adolescents</w:t>
      </w:r>
      <w:r w:rsidRPr="00B316FB">
        <w:rPr>
          <w:rFonts w:asciiTheme="majorBidi" w:hAnsiTheme="majorBidi" w:cstheme="majorBidi"/>
          <w:b/>
          <w:bCs/>
          <w:color w:val="000000"/>
        </w:rPr>
        <w:t>:</w:t>
      </w:r>
    </w:p>
    <w:p w14:paraId="57D59007" w14:textId="77777777" w:rsidR="009E47C8" w:rsidRPr="005C1B76" w:rsidRDefault="0008134C" w:rsidP="009E47C8">
      <w:pPr>
        <w:spacing w:line="480" w:lineRule="auto"/>
        <w:rPr>
          <w:rFonts w:asciiTheme="majorBidi" w:hAnsiTheme="majorBidi" w:cstheme="majorBidi"/>
          <w:b/>
          <w:bCs/>
          <w:color w:val="000000" w:themeColor="text1"/>
          <w:sz w:val="24"/>
          <w:szCs w:val="24"/>
        </w:rPr>
      </w:pPr>
      <w:r w:rsidRPr="009E47C8">
        <w:rPr>
          <w:rFonts w:asciiTheme="majorBidi" w:hAnsiTheme="majorBidi" w:cstheme="majorBidi"/>
          <w:b/>
          <w:bCs/>
          <w:color w:val="000000"/>
        </w:rPr>
        <w:t xml:space="preserve">Table S11. </w:t>
      </w:r>
      <w:r w:rsidR="009E47C8" w:rsidRPr="009E47C8">
        <w:rPr>
          <w:rFonts w:asciiTheme="majorBidi" w:hAnsiTheme="majorBidi" w:cstheme="majorBidi"/>
          <w:b/>
          <w:bCs/>
          <w:color w:val="000000" w:themeColor="text1"/>
          <w:sz w:val="24"/>
          <w:szCs w:val="24"/>
        </w:rPr>
        <w:t>Choice</w:t>
      </w:r>
      <w:r w:rsidR="009E47C8" w:rsidRPr="005C1B76">
        <w:rPr>
          <w:rFonts w:asciiTheme="majorBidi" w:hAnsiTheme="majorBidi" w:cstheme="majorBidi"/>
          <w:b/>
          <w:bCs/>
          <w:color w:val="000000" w:themeColor="text1"/>
          <w:sz w:val="24"/>
          <w:szCs w:val="24"/>
        </w:rPr>
        <w:t xml:space="preserve"> of ASM According to Different Epileptic Syndromes in Adolescents:</w:t>
      </w:r>
    </w:p>
    <w:tbl>
      <w:tblPr>
        <w:tblW w:w="0" w:type="auto"/>
        <w:tblLook w:val="04A0" w:firstRow="1" w:lastRow="0" w:firstColumn="1" w:lastColumn="0" w:noHBand="0" w:noVBand="1"/>
      </w:tblPr>
      <w:tblGrid>
        <w:gridCol w:w="625"/>
        <w:gridCol w:w="989"/>
        <w:gridCol w:w="5586"/>
        <w:gridCol w:w="2430"/>
        <w:gridCol w:w="1080"/>
        <w:gridCol w:w="1080"/>
        <w:gridCol w:w="1080"/>
      </w:tblGrid>
      <w:tr w:rsidR="009E47C8" w:rsidRPr="0041568C" w14:paraId="4B0D1AE2" w14:textId="77777777" w:rsidTr="00EC17AB">
        <w:tc>
          <w:tcPr>
            <w:tcW w:w="625" w:type="dxa"/>
            <w:vMerge w:val="restart"/>
            <w:tcBorders>
              <w:top w:val="single" w:sz="4" w:space="0" w:color="auto"/>
              <w:bottom w:val="single" w:sz="4" w:space="0" w:color="auto"/>
              <w:right w:val="single" w:sz="4" w:space="0" w:color="auto"/>
            </w:tcBorders>
            <w:shd w:val="clear" w:color="auto" w:fill="9ECA80"/>
            <w:vAlign w:val="center"/>
          </w:tcPr>
          <w:p w14:paraId="6D734173" w14:textId="027E734A" w:rsidR="009E47C8" w:rsidRPr="0041568C" w:rsidRDefault="00EC17AB" w:rsidP="009C7DC6">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No.</w:t>
            </w:r>
          </w:p>
        </w:tc>
        <w:tc>
          <w:tcPr>
            <w:tcW w:w="989" w:type="dxa"/>
            <w:vMerge w:val="restart"/>
            <w:tcBorders>
              <w:top w:val="single" w:sz="4" w:space="0" w:color="auto"/>
              <w:left w:val="single" w:sz="4" w:space="0" w:color="auto"/>
              <w:bottom w:val="single" w:sz="4" w:space="0" w:color="auto"/>
              <w:right w:val="single" w:sz="4" w:space="0" w:color="auto"/>
            </w:tcBorders>
            <w:shd w:val="clear" w:color="auto" w:fill="9ECA80"/>
            <w:vAlign w:val="center"/>
          </w:tcPr>
          <w:p w14:paraId="79A2CF9C" w14:textId="77777777" w:rsidR="009E47C8" w:rsidRPr="0041568C" w:rsidRDefault="009E47C8" w:rsidP="009C7DC6">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8016" w:type="dxa"/>
            <w:gridSpan w:val="2"/>
            <w:tcBorders>
              <w:top w:val="single" w:sz="4" w:space="0" w:color="auto"/>
              <w:left w:val="single" w:sz="4" w:space="0" w:color="auto"/>
              <w:bottom w:val="single" w:sz="4" w:space="0" w:color="auto"/>
              <w:right w:val="single" w:sz="4" w:space="0" w:color="auto"/>
            </w:tcBorders>
            <w:shd w:val="clear" w:color="auto" w:fill="9ECA80"/>
            <w:vAlign w:val="center"/>
          </w:tcPr>
          <w:p w14:paraId="7603972B"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240" w:type="dxa"/>
            <w:gridSpan w:val="3"/>
            <w:tcBorders>
              <w:top w:val="single" w:sz="4" w:space="0" w:color="auto"/>
              <w:left w:val="single" w:sz="4" w:space="0" w:color="auto"/>
              <w:bottom w:val="single" w:sz="4" w:space="0" w:color="auto"/>
            </w:tcBorders>
            <w:shd w:val="clear" w:color="auto" w:fill="9ECA80"/>
          </w:tcPr>
          <w:p w14:paraId="02CB446F"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9E47C8" w:rsidRPr="0041568C" w14:paraId="3007D70B" w14:textId="77777777" w:rsidTr="00EC17AB">
        <w:tc>
          <w:tcPr>
            <w:tcW w:w="625" w:type="dxa"/>
            <w:vMerge/>
            <w:tcBorders>
              <w:top w:val="single" w:sz="4" w:space="0" w:color="auto"/>
              <w:bottom w:val="single" w:sz="4" w:space="0" w:color="auto"/>
              <w:right w:val="single" w:sz="4" w:space="0" w:color="auto"/>
            </w:tcBorders>
            <w:shd w:val="clear" w:color="auto" w:fill="9ECA80"/>
          </w:tcPr>
          <w:p w14:paraId="50CD31A9" w14:textId="77777777" w:rsidR="009E47C8" w:rsidRPr="0041568C" w:rsidRDefault="009E47C8" w:rsidP="009C7DC6">
            <w:pPr>
              <w:spacing w:before="60" w:after="60"/>
              <w:rPr>
                <w:rFonts w:asciiTheme="majorBidi" w:hAnsiTheme="majorBidi" w:cstheme="majorBidi"/>
                <w:color w:val="000000" w:themeColor="text1"/>
              </w:rPr>
            </w:pPr>
          </w:p>
        </w:tc>
        <w:tc>
          <w:tcPr>
            <w:tcW w:w="989" w:type="dxa"/>
            <w:vMerge/>
            <w:tcBorders>
              <w:top w:val="single" w:sz="4" w:space="0" w:color="auto"/>
              <w:left w:val="single" w:sz="4" w:space="0" w:color="auto"/>
              <w:bottom w:val="single" w:sz="4" w:space="0" w:color="auto"/>
              <w:right w:val="single" w:sz="4" w:space="0" w:color="auto"/>
            </w:tcBorders>
            <w:shd w:val="clear" w:color="auto" w:fill="9ECA80"/>
          </w:tcPr>
          <w:p w14:paraId="6AF6FDE7" w14:textId="77777777" w:rsidR="009E47C8" w:rsidRPr="0041568C" w:rsidRDefault="009E47C8" w:rsidP="009C7DC6">
            <w:pPr>
              <w:spacing w:before="60" w:after="60"/>
              <w:rPr>
                <w:rFonts w:asciiTheme="majorBidi" w:hAnsiTheme="majorBidi" w:cstheme="majorBidi"/>
                <w:color w:val="000000" w:themeColor="text1"/>
              </w:rPr>
            </w:pPr>
          </w:p>
        </w:tc>
        <w:tc>
          <w:tcPr>
            <w:tcW w:w="5586" w:type="dxa"/>
            <w:tcBorders>
              <w:top w:val="single" w:sz="4" w:space="0" w:color="auto"/>
              <w:left w:val="single" w:sz="4" w:space="0" w:color="auto"/>
              <w:bottom w:val="single" w:sz="4" w:space="0" w:color="auto"/>
            </w:tcBorders>
            <w:shd w:val="clear" w:color="auto" w:fill="9ECA80"/>
          </w:tcPr>
          <w:p w14:paraId="20777B22" w14:textId="77777777" w:rsidR="009E47C8" w:rsidRPr="0041568C" w:rsidRDefault="009E47C8" w:rsidP="009C7DC6">
            <w:pPr>
              <w:spacing w:before="60" w:after="60"/>
              <w:rPr>
                <w:rFonts w:asciiTheme="majorBidi" w:hAnsiTheme="majorBidi" w:cstheme="majorBidi"/>
                <w:color w:val="000000" w:themeColor="text1"/>
              </w:rPr>
            </w:pPr>
            <w:r w:rsidRPr="009E47C8">
              <w:rPr>
                <w:rFonts w:asciiTheme="majorBidi" w:hAnsiTheme="majorBidi" w:cstheme="majorBidi"/>
                <w:color w:val="000000" w:themeColor="text1"/>
              </w:rPr>
              <w:t>Recommendations</w:t>
            </w:r>
          </w:p>
        </w:tc>
        <w:tc>
          <w:tcPr>
            <w:tcW w:w="2430" w:type="dxa"/>
            <w:tcBorders>
              <w:top w:val="single" w:sz="4" w:space="0" w:color="auto"/>
              <w:bottom w:val="single" w:sz="4" w:space="0" w:color="auto"/>
              <w:right w:val="single" w:sz="4" w:space="0" w:color="auto"/>
            </w:tcBorders>
            <w:shd w:val="clear" w:color="auto" w:fill="9ECA80"/>
          </w:tcPr>
          <w:p w14:paraId="22BB96B4" w14:textId="77777777" w:rsidR="009E47C8" w:rsidRPr="0041568C" w:rsidRDefault="009E47C8" w:rsidP="009C7DC6">
            <w:pPr>
              <w:spacing w:before="60" w:after="60"/>
              <w:jc w:val="center"/>
              <w:rPr>
                <w:rFonts w:asciiTheme="majorBidi" w:hAnsiTheme="majorBidi" w:cstheme="majorBidi"/>
                <w:color w:val="000000" w:themeColor="text1"/>
              </w:rPr>
            </w:pPr>
            <w:r w:rsidRPr="009E47C8">
              <w:rPr>
                <w:rFonts w:asciiTheme="majorBidi" w:hAnsiTheme="majorBidi" w:cstheme="majorBidi"/>
                <w:color w:val="000000" w:themeColor="text1"/>
              </w:rPr>
              <w:t>Contraindicated Medications</w:t>
            </w:r>
          </w:p>
        </w:tc>
        <w:tc>
          <w:tcPr>
            <w:tcW w:w="1080" w:type="dxa"/>
            <w:tcBorders>
              <w:top w:val="single" w:sz="4" w:space="0" w:color="auto"/>
              <w:left w:val="single" w:sz="4" w:space="0" w:color="auto"/>
              <w:bottom w:val="single" w:sz="4" w:space="0" w:color="auto"/>
            </w:tcBorders>
            <w:shd w:val="clear" w:color="auto" w:fill="9ECA80"/>
          </w:tcPr>
          <w:p w14:paraId="11913895"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80" w:type="dxa"/>
            <w:tcBorders>
              <w:top w:val="single" w:sz="4" w:space="0" w:color="auto"/>
              <w:bottom w:val="single" w:sz="4" w:space="0" w:color="auto"/>
            </w:tcBorders>
            <w:shd w:val="clear" w:color="auto" w:fill="9ECA80"/>
          </w:tcPr>
          <w:p w14:paraId="0B3460A8"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1080" w:type="dxa"/>
            <w:tcBorders>
              <w:top w:val="single" w:sz="4" w:space="0" w:color="auto"/>
              <w:bottom w:val="single" w:sz="4" w:space="0" w:color="auto"/>
            </w:tcBorders>
            <w:shd w:val="clear" w:color="auto" w:fill="9ECA80"/>
          </w:tcPr>
          <w:p w14:paraId="736CCD2B"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9E47C8" w:rsidRPr="0041568C" w14:paraId="7E3C6046" w14:textId="77777777" w:rsidTr="009C7DC6">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7D1948B" w14:textId="16B4E282" w:rsidR="009E47C8" w:rsidRPr="009B51F0" w:rsidRDefault="009E47C8" w:rsidP="009E47C8">
            <w:pPr>
              <w:spacing w:before="60" w:after="60"/>
              <w:jc w:val="center"/>
              <w:rPr>
                <w:rFonts w:asciiTheme="majorBidi" w:hAnsiTheme="majorBidi" w:cstheme="majorBidi"/>
                <w:b/>
                <w:bCs/>
                <w:color w:val="000000" w:themeColor="text1"/>
              </w:rPr>
            </w:pPr>
            <w:r w:rsidRPr="0048366D">
              <w:rPr>
                <w:rFonts w:asciiTheme="majorBidi" w:hAnsiTheme="majorBidi" w:cstheme="majorBidi"/>
                <w:b/>
                <w:bCs/>
                <w:i/>
                <w:iCs/>
                <w:color w:val="000000" w:themeColor="text1"/>
                <w:sz w:val="24"/>
                <w:szCs w:val="24"/>
              </w:rPr>
              <w:t xml:space="preserve">Juvenile absence epilepsy (JAE) </w:t>
            </w:r>
            <w:r w:rsidRPr="0048366D">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{"citationItems":[{"id":"ITEM-1","itemData":{"author":[{"dropping-particle":"","family":"National Institute for Health and Care Excellence","given":"","non-dropping-particle":"","parse-names":false,"suffix":""}],"id":"ITEM-1","issued":{"date-parts":[["2012"]]},"publisher":"NICE","title":"Guidance | Epilepsies: diagnosis and management | Guidance | NICE","type":"article-journal"},"uris":["http://www.mendeley.com/documents/?uuid=6c74ec3d-98e1-3fb0-9681-05525198d5e7"]},{"id":"ITEM-2","itemData":{"DOI":"10.1111/epi.12074","ISSN":"00139580","PMID":"23350722","abstract":"Summary The purpose of this report was to update the 2006 International League Against Epilepsy (ILAE) report and identify the level of evidence for long-term efficacy or effectiveness for antiepileptic drugs (AEDs) as initial monotherapy for patients with newly diagnosed or untreated epilepsy. All applicable articles from July 2005 until March 2012 were identified, evaluated, and combined with the previous analysis (Glauser et al., 2006) to provide a comprehensive update. The prior analysis methodology was utilized with three modifications: (1) the detectable noninferiority boundary approach was dropped and both failed superiority studies and prespecified noninferiority studies were analyzed using a noninferiority approach, (2) the definition of an adequate comparator was clarified and now includes an absolute minimum point estimate for efficacy/effectiveness, and (3) the relationship table between clinical trial ratings, level of evidence, and conclusions no longer includes a recommendation column to reinforce that this review of efficacy/evidence for specific seizure types does not imply treatment recommendations. This evidence review contains one clarification: The commission has determined that class I superiority studies can be designed to detect up to a 20% absolute (rather than relative) difference in the point estimate of efficacy/effectiveness between study treatment and comparator using an intent-to-treat analysis. Since July, 2005, three class I randomized controlled trials (RCT) and 11 class III RCTs have been published. The combined analysis (1940-2012) now includes a total of 64 RCTs (7 with class I evidence, 2 with class II evidence) and 11 meta-analyses. New efficacy/effectiveness findings include the following: levetiracetam and zonisamide have level A evidence in adults with partial onset seizures and both ethosuximide and valproic acid have level A evidence in children with childhood absence epilepsy. There are no major changes in the level of evidence for any other subgroup. Levetiracetam and zonisamide join carbamazepine and phenytoin with level A efficacy/effectiveness evidence as initial monotherapy for adults with partial onset seizures. Although ethosuximide and valproic acid now have level A efficacy/effectiveness evidence as initial monotherapy for children with absence seizures, there continues to be an alarming lack of well designed, properly conducted epilepsy RCTs for patients with generalized seizures/epilepsies and in c…","author":[{"dropping-particle":"","family":"Glauser","given":"Tracy","non-dropping-particle":"","parse-names":false,"suffix":""},{"dropping-particle":"","family":"Ben-Menachem","given":"Elinor","non-dropping-particle":"","parse-names":false,"suffix":""},{"dropping-particle":"","family":"Bourgeois","given":"Blaise","non-dropping-particle":"","parse-names":false,"suffix":""},{"dropping-particle":"","family":"Cnaan","given":"Avital","non-dropping-particle":"","parse-names":false,"suffix":""},{"dropping-particle":"","family":"Guerreiro","given":"Carlos","non-dropping-particle":"","parse-names":false,"suffix":""},{"dropping-particle":"","family":"Kälviäinen","given":"Reetta","non-dropping-particle":"","parse-names":false,"suffix":""},{"dropping-particle":"","family":"Mattson","given":"Richard","non-dropping-particle":"","parse-names":false,"suffix":""},{"dropping-particle":"","family":"French","given":"Jacqueline A.","non-dropping-particle":"","parse-names":false,"suffix":""},{"dropping-particle":"","family":"Perucca","given":"Emilio","non-dropping-particle":"","parse-names":false,"suffix":""},{"dropping-particle":"","family":"Tomson","given":"Torbjorn","non-dropping-particle":"","parse-names":false,"suffix":""}],"container-title":"Epilepsia","id":"ITEM-2","issued":{"date-parts":[["2013"]]},"title":"Updated ILAE evidence review of antiepileptic drug efficacy and effectiveness as initial monotherapy for epileptic seizures and syndromes","type":"article-journal"},"uris":["http://www.mendeley.com/documents/?uuid=977f26cf-8492-404e-8914-6cc6fc0aa6ed"]}],"mendeley":{"formattedCitation":"[14,15]","plainTextFormattedCitation":"[14,15]","previouslyFormattedCitation":"[14,15]"},"properties":{"noteIndex":0},"schema":"https://github.com/citation-style-language/schema/raw/master/csl-citation.json"}</w:instrText>
            </w:r>
            <w:r w:rsidRPr="0048366D">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[14,15]</w:t>
            </w:r>
            <w:r w:rsidRPr="0048366D">
              <w:rPr>
                <w:rFonts w:asciiTheme="majorBidi" w:hAnsiTheme="majorBidi" w:cstheme="majorBidi"/>
                <w:b/>
                <w:bCs/>
                <w:i/>
                <w:iCs/>
                <w:color w:val="000000" w:themeColor="text1"/>
                <w:sz w:val="24"/>
                <w:szCs w:val="24"/>
              </w:rPr>
              <w:fldChar w:fldCharType="end"/>
            </w:r>
          </w:p>
        </w:tc>
      </w:tr>
      <w:tr w:rsidR="009E47C8" w:rsidRPr="0041568C" w14:paraId="63B9FA7F" w14:textId="77777777" w:rsidTr="00390FED">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6D465E14" w14:textId="7777777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S1</w:t>
            </w:r>
          </w:p>
        </w:tc>
        <w:tc>
          <w:tcPr>
            <w:tcW w:w="989" w:type="dxa"/>
            <w:tcBorders>
              <w:top w:val="single" w:sz="4" w:space="0" w:color="auto"/>
              <w:bottom w:val="single" w:sz="4" w:space="0" w:color="auto"/>
            </w:tcBorders>
            <w:shd w:val="clear" w:color="auto" w:fill="auto"/>
          </w:tcPr>
          <w:p w14:paraId="3F9420D3"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01D00F35" w14:textId="77777777" w:rsidR="009E47C8" w:rsidRPr="0048366D" w:rsidRDefault="009E47C8" w:rsidP="009E47C8">
            <w:pPr>
              <w:spacing w:before="60" w:line="288" w:lineRule="auto"/>
              <w:ind w:left="-14"/>
              <w:rPr>
                <w:rFonts w:asciiTheme="majorBidi" w:hAnsiTheme="majorBidi" w:cstheme="majorBidi"/>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ethosuximide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sodium valproate*</w:t>
            </w:r>
            <w:r>
              <w:rPr>
                <w:rFonts w:asciiTheme="majorBidi" w:hAnsiTheme="majorBidi" w:cstheme="majorBidi"/>
                <w:color w:val="000000" w:themeColor="text1"/>
              </w:rPr>
              <w:t>.</w:t>
            </w:r>
          </w:p>
          <w:p w14:paraId="25E41B8E" w14:textId="3B71EAAC" w:rsidR="009E47C8" w:rsidRDefault="009E47C8" w:rsidP="009E47C8">
            <w:pPr>
              <w:spacing w:line="360" w:lineRule="auto"/>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sidR="0071108C" w:rsidRPr="0071108C">
              <w:rPr>
                <w:rFonts w:asciiTheme="majorBidi" w:hAnsiTheme="majorBidi" w:cstheme="majorBidi"/>
                <w:color w:val="000000" w:themeColor="text1"/>
              </w:rPr>
              <w:t xml:space="preserve">a </w:t>
            </w:r>
            <w:r w:rsidRPr="0071108C">
              <w:rPr>
                <w:rFonts w:asciiTheme="majorBidi" w:hAnsiTheme="majorBidi" w:cstheme="majorBidi"/>
                <w:color w:val="000000" w:themeColor="text1"/>
              </w:rPr>
              <w:t>c</w:t>
            </w:r>
            <w:r w:rsidRPr="005C1B76">
              <w:rPr>
                <w:rFonts w:asciiTheme="majorBidi" w:hAnsiTheme="majorBidi" w:cstheme="majorBidi"/>
                <w:color w:val="000000" w:themeColor="text1"/>
              </w:rPr>
              <w:t xml:space="preserve">ombination of any of </w:t>
            </w:r>
            <w:r w:rsidR="0071108C">
              <w:rPr>
                <w:rFonts w:asciiTheme="majorBidi" w:hAnsiTheme="majorBidi" w:cstheme="majorBidi"/>
                <w:color w:val="000000" w:themeColor="text1"/>
              </w:rPr>
              <w:t xml:space="preserve">the </w:t>
            </w:r>
            <w:r w:rsidRPr="005C1B76">
              <w:rPr>
                <w:rFonts w:asciiTheme="majorBidi" w:hAnsiTheme="majorBidi" w:cstheme="majorBidi"/>
                <w:color w:val="000000" w:themeColor="text1"/>
              </w:rPr>
              <w:t>first line</w:t>
            </w:r>
            <w:r w:rsidR="0071108C">
              <w:rPr>
                <w:rFonts w:asciiTheme="majorBidi" w:hAnsiTheme="majorBidi" w:cstheme="majorBidi"/>
                <w:color w:val="000000" w:themeColor="text1"/>
              </w:rPr>
              <w:t>s</w:t>
            </w:r>
            <w:r>
              <w:rPr>
                <w:rFonts w:asciiTheme="majorBidi" w:hAnsiTheme="majorBidi" w:cstheme="majorBidi"/>
                <w:color w:val="000000" w:themeColor="text1"/>
              </w:rPr>
              <w:t>.</w:t>
            </w:r>
          </w:p>
          <w:p w14:paraId="750AB443" w14:textId="3B01CC03"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clobazam</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clonazepam</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topiramate</w:t>
            </w:r>
            <w:r>
              <w:rPr>
                <w:rFonts w:asciiTheme="majorBidi" w:hAnsiTheme="majorBidi" w:cstheme="majorBidi"/>
                <w:color w:val="000000" w:themeColor="text1"/>
              </w:rPr>
              <w:t xml:space="preserve">, </w:t>
            </w:r>
            <w:proofErr w:type="spellStart"/>
            <w:r w:rsidRPr="0048366D">
              <w:rPr>
                <w:rFonts w:asciiTheme="majorBidi" w:hAnsiTheme="majorBidi" w:cstheme="majorBidi"/>
                <w:color w:val="000000" w:themeColor="text1"/>
              </w:rPr>
              <w:t>zonisamide</w:t>
            </w:r>
            <w:proofErr w:type="spellEnd"/>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36B254FE" w14:textId="3B237F27" w:rsidR="009E47C8" w:rsidRPr="00C97101" w:rsidRDefault="009E47C8" w:rsidP="009E47C8">
            <w:pPr>
              <w:spacing w:before="60" w:after="60" w:line="276" w:lineRule="auto"/>
              <w:jc w:val="center"/>
              <w:rPr>
                <w:rFonts w:asciiTheme="majorBidi" w:hAnsiTheme="majorBidi" w:cstheme="majorBidi"/>
                <w:color w:val="000000" w:themeColor="text1"/>
              </w:rPr>
            </w:pPr>
            <w:r w:rsidRPr="0048366D">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gabapentin</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phenytoin</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pregabalin</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tiagabine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7273686A"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5079AA09"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667CFB1A"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5408F55E" w14:textId="77777777" w:rsidTr="009C7DC6">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70CBC31C" w14:textId="43E6BE47" w:rsidR="009E47C8" w:rsidRPr="009B51F0" w:rsidRDefault="009E47C8" w:rsidP="009E47C8">
            <w:pPr>
              <w:spacing w:before="60" w:after="60"/>
              <w:jc w:val="center"/>
              <w:rPr>
                <w:rFonts w:asciiTheme="majorBidi" w:hAnsiTheme="majorBidi" w:cstheme="majorBidi"/>
                <w:b/>
                <w:bCs/>
                <w:color w:val="000000" w:themeColor="text1"/>
              </w:rPr>
            </w:pPr>
            <w:r w:rsidRPr="00871A15">
              <w:rPr>
                <w:rFonts w:asciiTheme="majorBidi" w:hAnsiTheme="majorBidi" w:cstheme="majorBidi"/>
                <w:b/>
                <w:bCs/>
                <w:i/>
                <w:iCs/>
                <w:color w:val="000000" w:themeColor="text1"/>
                <w:sz w:val="24"/>
                <w:szCs w:val="24"/>
              </w:rPr>
              <w:t xml:space="preserve">Juvenile myoclonic epilepsy (JME) </w:t>
            </w:r>
            <w:r w:rsidRPr="00871A15">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{"citationItems":[{"id":"ITEM-1","itemData":{"author":[{"dropping-particle":"","family":"National Institute for Health and Care Excellence","given":"","non-dropping-particle":"","parse-names":false,"suffix":""}],"id":"ITEM-1","issued":{"date-parts":[["2012"]]},"publisher":"NICE","title":"Guidance | Epilepsies: diagnosis and management | Guidance | NICE","type":"article-journal"},"uris":["http://www.mendeley.com/documents/?uuid=6c74ec3d-98e1-3fb0-9681-05525198d5e7"]},{"id":"ITEM-2","itemData":{"DOI":"10.1111/epi.12074","ISSN":"00139580","PMID":"23350722","abstract":"Summary The purpose of this report was to update the 2006 International League Against Epilepsy (ILAE) report and identify the level of evidence for long-term efficacy or effectiveness for antiepileptic drugs (AEDs) as initial monotherapy for patients with newly diagnosed or untreated epilepsy. All applicable articles from July 2005 until March 2012 were identified, evaluated, and combined with the previous analysis (Glauser et al., 2006) to provide a comprehensive update. The prior analysis methodology was utilized with three modifications: (1) the detectable noninferiority boundary approach was dropped and both failed superiority studies and prespecified noninferiority studies were analyzed using a noninferiority approach, (2) the definition of an adequate comparator was clarified and now includes an absolute minimum point estimate for efficacy/effectiveness, and (3) the relationship table between clinical trial ratings, level of evidence, and conclusions no longer includes a recommendation column to reinforce that this review of efficacy/evidence for specific seizure types does not imply treatment recommendations. This evidence review contains one clarification: The commission has determined that class I superiority studies can be designed to detect up to a 20% absolute (rather than relative) difference in the point estimate of efficacy/effectiveness between study treatment and comparator using an intent-to-treat analysis. Since July, 2005, three class I randomized controlled trials (RCT) and 11 class III RCTs have been published. The combined analysis (1940-2012) now includes a total of 64 RCTs (7 with class I evidence, 2 with class II evidence) and 11 meta-analyses. New efficacy/effectiveness findings include the following: levetiracetam and zonisamide have level A evidence in adults with partial onset seizures and both ethosuximide and valproic acid have level A evidence in children with childhood absence epilepsy. There are no major changes in the level of evidence for any other subgroup. Levetiracetam and zonisamide join carbamazepine and phenytoin with level A efficacy/effectiveness evidence as initial monotherapy for adults with partial onset seizures. Although ethosuximide and valproic acid now have level A efficacy/effectiveness evidence as initial monotherapy for children with absence seizures, there continues to be an alarming lack of well designed, properly conducted epilepsy RCTs for patients with generalized seizures/epilepsies and in c…","author":[{"dropping-particle":"","family":"Glauser","given":"Tracy","non-dropping-particle":"","parse-names":false,"suffix":""},{"dropping-particle":"","family":"Ben-Menachem","given":"Elinor","non-dropping-particle":"","parse-names":false,"suffix":""},{"dropping-particle":"","family":"Bourgeois","given":"Blaise","non-dropping-particle":"","parse-names":false,"suffix":""},{"dropping-particle":"","family":"Cnaan","given":"Avital","non-dropping-particle":"","parse-names":false,"suffix":""},{"dropping-particle":"","family":"Guerreiro","given":"Carlos","non-dropping-particle":"","parse-names":false,"suffix":""},{"dropping-particle":"","family":"Kälviäinen","given":"Reetta","non-dropping-particle":"","parse-names":false,"suffix":""},{"dropping-particle":"","family":"Mattson","given":"Richard","non-dropping-particle":"","parse-names":false,"suffix":""},{"dropping-particle":"","family":"French","given":"Jacqueline A.","non-dropping-particle":"","parse-names":false,"suffix":""},{"dropping-particle":"","family":"Perucca","given":"Emilio","non-dropping-particle":"","parse-names":false,"suffix":""},{"dropping-particle":"","family":"Tomson","given":"Torbjorn","non-dropping-particle":"","parse-names":false,"suffix":""}],"container-title":"Epilepsia","id":"ITEM-2","issued":{"date-parts":[["2013"]]},"title":"Updated ILAE evidence review of antiepileptic drug efficacy and effectiveness as initial monotherapy for epileptic seizures and syndromes","type":"article-journal"},"uris":["http://www.mendeley.com/documents/?uuid=977f26cf-8492-404e-8914-6cc6fc0aa6ed"]}],"mendeley":{"formattedCitation":"[14,15]","plainTextFormattedCitation":"[14,15]","previouslyFormattedCitation":"[14,15]"},"properties":{"noteIndex":0},"schema":"https://github.com/citation-style-language/schema/raw/master/csl-citation.json"}</w:instrText>
            </w:r>
            <w:r w:rsidRPr="00871A15">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[14,15]</w:t>
            </w:r>
            <w:r w:rsidRPr="00871A15">
              <w:rPr>
                <w:rFonts w:asciiTheme="majorBidi" w:hAnsiTheme="majorBidi" w:cstheme="majorBidi"/>
                <w:b/>
                <w:bCs/>
                <w:i/>
                <w:iCs/>
                <w:color w:val="000000" w:themeColor="text1"/>
                <w:sz w:val="24"/>
                <w:szCs w:val="24"/>
              </w:rPr>
              <w:fldChar w:fldCharType="end"/>
            </w:r>
          </w:p>
        </w:tc>
      </w:tr>
      <w:tr w:rsidR="009E47C8" w:rsidRPr="0041568C" w14:paraId="4CCFC87E" w14:textId="77777777" w:rsidTr="00D503AD">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76B9FC13" w14:textId="7777777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p>
        </w:tc>
        <w:tc>
          <w:tcPr>
            <w:tcW w:w="989" w:type="dxa"/>
            <w:tcBorders>
              <w:top w:val="single" w:sz="4" w:space="0" w:color="auto"/>
              <w:bottom w:val="single" w:sz="4" w:space="0" w:color="auto"/>
            </w:tcBorders>
            <w:shd w:val="clear" w:color="auto" w:fill="auto"/>
          </w:tcPr>
          <w:p w14:paraId="58085871"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4DB1DABA" w14:textId="77777777" w:rsidR="009E47C8" w:rsidRPr="000B71E9" w:rsidRDefault="009E47C8" w:rsidP="009E47C8">
            <w:pPr>
              <w:spacing w:line="360" w:lineRule="auto"/>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Pr>
                <w:rFonts w:asciiTheme="majorBidi" w:hAnsiTheme="majorBidi" w:cstheme="majorBidi"/>
                <w:color w:val="000000" w:themeColor="text1"/>
              </w:rPr>
              <w:t>s</w:t>
            </w:r>
            <w:r w:rsidRPr="00871A15">
              <w:rPr>
                <w:rFonts w:asciiTheme="majorBidi" w:hAnsiTheme="majorBidi" w:cstheme="majorBidi"/>
                <w:color w:val="000000" w:themeColor="text1"/>
              </w:rPr>
              <w:t>odium valproate*, topiramate</w:t>
            </w:r>
            <w:r>
              <w:rPr>
                <w:rFonts w:asciiTheme="majorBidi" w:hAnsiTheme="majorBidi" w:cstheme="majorBidi"/>
                <w:color w:val="000000" w:themeColor="text1"/>
              </w:rPr>
              <w:t>.</w:t>
            </w:r>
          </w:p>
          <w:p w14:paraId="3B20F0CE" w14:textId="77777777" w:rsidR="009E47C8" w:rsidRDefault="009E47C8" w:rsidP="009E47C8">
            <w:pPr>
              <w:spacing w:line="360" w:lineRule="auto"/>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sidRPr="00871A15">
              <w:rPr>
                <w:rFonts w:asciiTheme="majorBidi" w:hAnsiTheme="majorBidi" w:cstheme="majorBidi"/>
                <w:color w:val="000000" w:themeColor="text1"/>
              </w:rPr>
              <w:t>acetazolamide</w:t>
            </w:r>
            <w:r>
              <w:rPr>
                <w:rFonts w:asciiTheme="majorBidi" w:hAnsiTheme="majorBidi" w:cstheme="majorBidi"/>
                <w:color w:val="000000" w:themeColor="text1"/>
              </w:rPr>
              <w:t xml:space="preserve">, </w:t>
            </w:r>
            <w:r w:rsidRPr="00871A15">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871A15">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871A15">
              <w:rPr>
                <w:rFonts w:asciiTheme="majorBidi" w:hAnsiTheme="majorBidi" w:cstheme="majorBidi"/>
                <w:color w:val="000000" w:themeColor="text1"/>
              </w:rPr>
              <w:t>topiramate</w:t>
            </w:r>
            <w:r>
              <w:rPr>
                <w:rFonts w:asciiTheme="majorBidi" w:hAnsiTheme="majorBidi" w:cstheme="majorBidi"/>
                <w:color w:val="000000" w:themeColor="text1"/>
              </w:rPr>
              <w:t>.</w:t>
            </w:r>
          </w:p>
          <w:p w14:paraId="65C12EA4" w14:textId="79C2E380"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clobazam</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clonazepam</w:t>
            </w:r>
            <w:r>
              <w:rPr>
                <w:rFonts w:asciiTheme="majorBidi" w:hAnsiTheme="majorBidi" w:cstheme="majorBidi"/>
                <w:color w:val="000000" w:themeColor="text1"/>
              </w:rPr>
              <w:t xml:space="preserve">, </w:t>
            </w:r>
            <w:proofErr w:type="spellStart"/>
            <w:r w:rsidRPr="0048366D">
              <w:rPr>
                <w:rFonts w:asciiTheme="majorBidi" w:hAnsiTheme="majorBidi" w:cstheme="majorBidi"/>
                <w:color w:val="000000" w:themeColor="text1"/>
              </w:rPr>
              <w:t>zonisamide</w:t>
            </w:r>
            <w:proofErr w:type="spellEnd"/>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3F2729C9" w14:textId="0A1210A4" w:rsidR="009E47C8" w:rsidRPr="00C97101" w:rsidRDefault="009E47C8" w:rsidP="009E47C8">
            <w:pPr>
              <w:spacing w:before="60" w:after="60" w:line="276" w:lineRule="auto"/>
              <w:jc w:val="center"/>
              <w:rPr>
                <w:rFonts w:asciiTheme="majorBidi" w:hAnsiTheme="majorBidi" w:cstheme="majorBidi"/>
                <w:color w:val="000000" w:themeColor="text1"/>
              </w:rPr>
            </w:pPr>
            <w:r w:rsidRPr="0048366D">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gabapentin</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phenytoin</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pregabalin</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tiagabine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5C7AE68C"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71EB8397"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732425EC"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1A308496" w14:textId="77777777" w:rsidTr="009C7DC6">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5A4B6A0E" w14:textId="2EC42515" w:rsidR="009E47C8" w:rsidRPr="009B51F0" w:rsidRDefault="009E47C8" w:rsidP="009E47C8">
            <w:pPr>
              <w:spacing w:before="60" w:after="60"/>
              <w:jc w:val="center"/>
              <w:rPr>
                <w:rFonts w:asciiTheme="majorBidi" w:hAnsiTheme="majorBidi" w:cstheme="majorBidi"/>
                <w:b/>
                <w:bCs/>
                <w:color w:val="000000" w:themeColor="text1"/>
              </w:rPr>
            </w:pPr>
            <w:r w:rsidRPr="00871A15">
              <w:rPr>
                <w:rFonts w:asciiTheme="majorBidi" w:hAnsiTheme="majorBidi" w:cstheme="majorBidi"/>
                <w:b/>
                <w:bCs/>
                <w:i/>
                <w:iCs/>
                <w:color w:val="000000" w:themeColor="text1"/>
                <w:sz w:val="24"/>
                <w:szCs w:val="24"/>
              </w:rPr>
              <w:t>Idiopathic generalized tonic–</w:t>
            </w:r>
            <w:proofErr w:type="spellStart"/>
            <w:r w:rsidRPr="00871A15">
              <w:rPr>
                <w:rFonts w:asciiTheme="majorBidi" w:hAnsiTheme="majorBidi" w:cstheme="majorBidi"/>
                <w:b/>
                <w:bCs/>
                <w:i/>
                <w:iCs/>
                <w:color w:val="000000" w:themeColor="text1"/>
                <w:sz w:val="24"/>
                <w:szCs w:val="24"/>
              </w:rPr>
              <w:t>clonic</w:t>
            </w:r>
            <w:proofErr w:type="spellEnd"/>
            <w:r w:rsidRPr="00871A15">
              <w:rPr>
                <w:rFonts w:asciiTheme="majorBidi" w:hAnsiTheme="majorBidi" w:cstheme="majorBidi"/>
                <w:b/>
                <w:bCs/>
                <w:i/>
                <w:iCs/>
                <w:color w:val="000000" w:themeColor="text1"/>
                <w:sz w:val="24"/>
                <w:szCs w:val="24"/>
              </w:rPr>
              <w:t xml:space="preserve"> seizures </w:t>
            </w:r>
            <w:r w:rsidRPr="00871A15">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{"citationItems":[{"id":"ITEM-1","itemData":{"author":[{"dropping-particle":"","family":"National Institute for Health and Care Excellence","given":"","non-dropping-particle":"","parse-names":false,"suffix":""}],"id":"ITEM-1","issued":{"date-parts":[["2012"]]},"publisher":"NICE","title":"Guidance | Epilepsies: diagnosis and management | Guidance | NICE","type":"article-journal"},"uris":["http://www.mendeley.com/documents/?uuid=6c74ec3d-98e1-3fb0-9681-05525198d5e7"]},{"id":"ITEM-2","itemData":{"DOI":"10.1111/epi.12074","ISSN":"00139580","PMID":"23350722","abstract":"Summary The purpose of this report was to update the 2006 International League Against Epilepsy (ILAE) report and identify the level of evidence for long-term efficacy or effectiveness for antiepileptic drugs (AEDs) as initial monotherapy for patients with newly diagnosed or untreated epilepsy. All applicable articles from July 2005 until March 2012 were identified, evaluated, and combined with the previous analysis (Glauser et al., 2006) to provide a comprehensive update. The prior analysis methodology was utilized with three modifications: (1) the detectable noninferiority boundary approach was dropped and both failed superiority studies and prespecified noninferiority studies were analyzed using a noninferiority approach, (2) the definition of an adequate comparator was clarified and now includes an absolute minimum point estimate for efficacy/effectiveness, and (3) the relationship table between clinical trial ratings, level of evidence, and conclusions no longer includes a recommendation column to reinforce that this review of efficacy/evidence for specific seizure types does not imply treatment recommendations. This evidence review contains one clarification: The commission has determined that class I superiority studies can be designed to detect up to a 20% absolute (rather than relative) difference in the point estimate of efficacy/effectiveness between study treatment and comparator using an intent-to-treat analysis. Since July, 2005, three class I randomized controlled trials (RCT) and 11 class III RCTs have been published. The combined analysis (1940-2012) now includes a total of 64 RCTs (7 with class I evidence, 2 with class II evidence) and 11 meta-analyses. New efficacy/effectiveness findings include the following: levetiracetam and zonisamide have level A evidence in adults with partial onset seizures and both ethosuximide and valproic acid have level A evidence in children with childhood absence epilepsy. There are no major changes in the level of evidence for any other subgroup. Levetiracetam and zonisamide join carbamazepine and phenytoin with level A efficacy/effectiveness evidence as initial monotherapy for adults with partial onset seizures. Although ethosuximide and valproic acid now have level A efficacy/effectiveness evidence as initial monotherapy for children with absence seizures, there continues to be an alarming lack of well designed, properly conducted epilepsy RCTs for patients with generalized seizures/epilepsies and in c…","author":[{"dropping-particle":"","family":"Glauser","given":"Tracy","non-dropping-particle":"","parse-names":false,"suffix":""},{"dropping-particle":"","family":"Ben-Menachem","given":"Elinor","non-dropping-particle":"","parse-names":false,"suffix":""},{"dropping-particle":"","family":"Bourgeois","given":"Blaise","non-dropping-particle":"","parse-names":false,"suffix":""},{"dropping-particle":"","family":"Cnaan","given":"Avital","non-dropping-particle":"","parse-names":false,"suffix":""},{"dropping-particle":"","family":"Guerreiro","given":"Carlos","non-dropping-particle":"","parse-names":false,"suffix":""},{"dropping-particle":"","family":"Kälviäinen","given":"Reetta","non-dropping-particle":"","parse-names":false,"suffix":""},{"dropping-particle":"","family":"Mattson","given":"Richard","non-dropping-particle":"","parse-names":false,"suffix":""},{"dropping-particle":"","family":"French","given":"Jacqueline A.","non-dropping-particle":"","parse-names":false,"suffix":""},{"dropping-particle":"","family":"Perucca","given":"Emilio","non-dropping-particle":"","parse-names":false,"suffix":""},{"dropping-particle":"","family":"Tomson","given":"Torbjorn","non-dropping-particle":"","parse-names":false,"suffix":""}],"container-title":"Epilepsia","id":"ITEM-2","issued":{"date-parts":[["2013"]]},"title":"Updated ILAE evidence review of antiepileptic drug efficacy and effectiveness as initial monotherapy for epileptic seizures and syndromes","type":"article-journal"},"uris":["http://www.mendeley.com/documents/?uuid=977f26cf-8492-404e-8914-6cc6fc0aa6ed"]}],"mendeley":{"formattedCitation":"[14,15]","plainTextFormattedCitation":"[14,15]","previouslyFormattedCitation":"[14,15]"},"properties":{"noteIndex":0},"schema":"https://github.com/citation-style-language/schema/raw/master/csl-citation.json"}</w:instrText>
            </w:r>
            <w:r w:rsidRPr="00871A15">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[14,15]</w:t>
            </w:r>
            <w:r w:rsidRPr="00871A15">
              <w:rPr>
                <w:rFonts w:asciiTheme="majorBidi" w:hAnsiTheme="majorBidi" w:cstheme="majorBidi"/>
                <w:b/>
                <w:bCs/>
                <w:i/>
                <w:iCs/>
                <w:color w:val="000000" w:themeColor="text1"/>
                <w:sz w:val="24"/>
                <w:szCs w:val="24"/>
              </w:rPr>
              <w:fldChar w:fldCharType="end"/>
            </w:r>
          </w:p>
        </w:tc>
      </w:tr>
      <w:tr w:rsidR="009E47C8" w:rsidRPr="0041568C" w14:paraId="78BC81BB" w14:textId="77777777" w:rsidTr="009C7DC6">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525B3EBD" w14:textId="7777777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S3</w:t>
            </w:r>
          </w:p>
        </w:tc>
        <w:tc>
          <w:tcPr>
            <w:tcW w:w="989" w:type="dxa"/>
            <w:tcBorders>
              <w:top w:val="single" w:sz="4" w:space="0" w:color="auto"/>
              <w:bottom w:val="single" w:sz="4" w:space="0" w:color="auto"/>
            </w:tcBorders>
            <w:shd w:val="clear" w:color="auto" w:fill="auto"/>
          </w:tcPr>
          <w:p w14:paraId="1182C71C"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58E3885D" w14:textId="77777777" w:rsidR="009E47C8" w:rsidRDefault="009E47C8" w:rsidP="009E47C8">
            <w:pPr>
              <w:spacing w:line="360" w:lineRule="auto"/>
              <w:rPr>
                <w:rFonts w:asciiTheme="majorBidi" w:hAnsiTheme="majorBidi" w:cstheme="majorBidi"/>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lamotrigine</w:t>
            </w:r>
            <w:r>
              <w:rPr>
                <w:rFonts w:asciiTheme="majorBidi" w:hAnsiTheme="majorBidi" w:cstheme="majorBidi"/>
                <w:color w:val="000000" w:themeColor="text1"/>
              </w:rPr>
              <w:t>, s</w:t>
            </w:r>
            <w:r w:rsidRPr="00871A15">
              <w:rPr>
                <w:rFonts w:asciiTheme="majorBidi" w:hAnsiTheme="majorBidi" w:cstheme="majorBidi"/>
                <w:color w:val="000000" w:themeColor="text1"/>
              </w:rPr>
              <w:t>odium valproate*</w:t>
            </w:r>
            <w:r>
              <w:rPr>
                <w:rFonts w:asciiTheme="majorBidi" w:hAnsiTheme="majorBidi" w:cstheme="majorBidi"/>
                <w:color w:val="000000" w:themeColor="text1"/>
              </w:rPr>
              <w:t>.</w:t>
            </w:r>
          </w:p>
          <w:p w14:paraId="2BF32DCE" w14:textId="77777777" w:rsidR="009E47C8" w:rsidRPr="00871A15" w:rsidRDefault="009E47C8" w:rsidP="009E47C8">
            <w:pPr>
              <w:spacing w:line="360" w:lineRule="auto"/>
              <w:rPr>
                <w:rFonts w:asciiTheme="majorBidi" w:hAnsiTheme="majorBidi" w:cstheme="majorBidi"/>
                <w:b/>
                <w:bCs/>
                <w:color w:val="000000" w:themeColor="text1"/>
              </w:rPr>
            </w:pPr>
            <w:r w:rsidRPr="00871A15">
              <w:rPr>
                <w:rFonts w:asciiTheme="majorBidi" w:hAnsiTheme="majorBidi" w:cstheme="majorBidi"/>
                <w:b/>
                <w:bCs/>
                <w:color w:val="000000" w:themeColor="text1"/>
              </w:rPr>
              <w:t xml:space="preserve">Adjuvant therapy; </w:t>
            </w:r>
            <w:r w:rsidRPr="00871A15">
              <w:rPr>
                <w:rFonts w:asciiTheme="majorBidi" w:hAnsiTheme="majorBidi" w:cstheme="majorBidi"/>
                <w:color w:val="000000" w:themeColor="text1"/>
              </w:rPr>
              <w:t>consider carbamazepine, oxcarbazepine (exacerbating myoclonic and absence seizures).</w:t>
            </w:r>
          </w:p>
          <w:p w14:paraId="73A8DFDC" w14:textId="2B30FF65"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clobazam</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topiramate</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30A0E3AC" w14:textId="77777777"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274B14ED"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066EA0F7"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5D21E78A"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43A323EA" w14:textId="77777777" w:rsidTr="009C7DC6">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72C9D2A6" w14:textId="731759B4" w:rsidR="009E47C8" w:rsidRPr="009B51F0" w:rsidRDefault="009E47C8" w:rsidP="009E47C8">
            <w:pPr>
              <w:spacing w:before="60" w:after="60"/>
              <w:jc w:val="center"/>
              <w:rPr>
                <w:rFonts w:asciiTheme="majorBidi" w:hAnsiTheme="majorBidi" w:cstheme="majorBidi"/>
                <w:b/>
                <w:bCs/>
                <w:color w:val="000000" w:themeColor="text1"/>
              </w:rPr>
            </w:pPr>
            <w:r w:rsidRPr="00871A15">
              <w:rPr>
                <w:rFonts w:asciiTheme="majorBidi" w:hAnsiTheme="majorBidi" w:cstheme="majorBidi"/>
                <w:b/>
                <w:bCs/>
                <w:i/>
                <w:iCs/>
                <w:color w:val="000000" w:themeColor="text1"/>
                <w:sz w:val="24"/>
                <w:szCs w:val="24"/>
              </w:rPr>
              <w:lastRenderedPageBreak/>
              <w:t xml:space="preserve">Other Idiopathic generalized seizures </w:t>
            </w:r>
            <w:r w:rsidRPr="00871A15">
              <w:rPr>
                <w:rFonts w:asciiTheme="majorBidi" w:hAnsiTheme="majorBidi" w:cstheme="majorBidi"/>
                <w:b/>
                <w:bCs/>
                <w:i/>
                <w:iCs/>
                <w:color w:val="000000" w:themeColor="text1"/>
                <w:sz w:val="24"/>
                <w:szCs w:val="24"/>
              </w:rPr>
              <w:fldChar w:fldCharType="begin" w:fldLock="1"/>
            </w:r>
            <w:r w:rsidR="0092205E">
              <w:rPr>
                <w:rFonts w:asciiTheme="majorBidi" w:hAnsiTheme="majorBidi" w:cstheme="majorBidi"/>
                <w:b/>
                <w:bCs/>
                <w:i/>
                <w:iCs/>
                <w:color w:val="000000" w:themeColor="text1"/>
                <w:sz w:val="24"/>
                <w:szCs w:val="24"/>
              </w:rPr>
              <w:instrText>ADDIN CSL_CITATION {"citationItems":[{"id":"ITEM-1","itemData":{"author":[{"dropping-particle":"","family":"National Institute for Health and Care Excellence","given":"","non-dropping-particle":"","parse-names":false,"suffix":""}],"id":"ITEM-1","issued":{"date-parts":[["2012"]]},"publisher":"NICE","title":"Guidance | Epilepsies: diagnosis and management | Guidance | NICE","type":"article-journal"},"uris":["http://www.mendeley.com/documents/?uuid=6c74ec3d-98e1-3fb0-9681-05525198d5e7"]}],"mendeley":{"formattedCitation":"[14]","plainTextFormattedCitation":"[14]","previouslyFormattedCitation":"[14]"},"properties":{"noteIndex":0},"schema":"https://github.com/citation-style-language/schema/raw/master/csl-citation.json"}</w:instrText>
            </w:r>
            <w:r w:rsidRPr="00871A15">
              <w:rPr>
                <w:rFonts w:asciiTheme="majorBidi" w:hAnsiTheme="majorBidi" w:cstheme="majorBidi"/>
                <w:b/>
                <w:bCs/>
                <w:i/>
                <w:iCs/>
                <w:color w:val="000000" w:themeColor="text1"/>
                <w:sz w:val="24"/>
                <w:szCs w:val="24"/>
              </w:rPr>
              <w:fldChar w:fldCharType="separate"/>
            </w:r>
            <w:r w:rsidR="00C76AB1" w:rsidRPr="00C76AB1">
              <w:rPr>
                <w:rFonts w:asciiTheme="majorBidi" w:hAnsiTheme="majorBidi" w:cstheme="majorBidi"/>
                <w:bCs/>
                <w:iCs/>
                <w:noProof/>
                <w:color w:val="000000" w:themeColor="text1"/>
                <w:sz w:val="24"/>
                <w:szCs w:val="24"/>
              </w:rPr>
              <w:t>[14]</w:t>
            </w:r>
            <w:r w:rsidRPr="00871A15">
              <w:rPr>
                <w:rFonts w:asciiTheme="majorBidi" w:hAnsiTheme="majorBidi" w:cstheme="majorBidi"/>
                <w:b/>
                <w:bCs/>
                <w:i/>
                <w:iCs/>
                <w:color w:val="000000" w:themeColor="text1"/>
                <w:sz w:val="24"/>
                <w:szCs w:val="24"/>
              </w:rPr>
              <w:fldChar w:fldCharType="end"/>
            </w:r>
          </w:p>
        </w:tc>
      </w:tr>
      <w:tr w:rsidR="009E47C8" w:rsidRPr="0041568C" w14:paraId="5A169427" w14:textId="77777777" w:rsidTr="009E47C8">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64A59A5A" w14:textId="7777777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S4</w:t>
            </w:r>
          </w:p>
        </w:tc>
        <w:tc>
          <w:tcPr>
            <w:tcW w:w="989" w:type="dxa"/>
            <w:tcBorders>
              <w:top w:val="single" w:sz="4" w:space="0" w:color="auto"/>
              <w:bottom w:val="single" w:sz="4" w:space="0" w:color="auto"/>
            </w:tcBorders>
            <w:shd w:val="clear" w:color="auto" w:fill="auto"/>
          </w:tcPr>
          <w:p w14:paraId="401F6070"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60BCE39E" w14:textId="77777777" w:rsidR="009E47C8" w:rsidRPr="000B71E9" w:rsidRDefault="009E47C8" w:rsidP="009E47C8">
            <w:pPr>
              <w:spacing w:line="360" w:lineRule="auto"/>
              <w:rPr>
                <w:rFonts w:asciiTheme="majorBidi" w:hAnsiTheme="majorBidi" w:cstheme="majorBidi"/>
                <w:b/>
                <w:bCs/>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871A15">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871A15">
              <w:rPr>
                <w:rFonts w:asciiTheme="majorBidi" w:hAnsiTheme="majorBidi" w:cstheme="majorBidi"/>
                <w:color w:val="000000" w:themeColor="text1"/>
              </w:rPr>
              <w:t>sodium valproate* (especially if photosensitive)</w:t>
            </w:r>
            <w:r>
              <w:rPr>
                <w:rFonts w:asciiTheme="majorBidi" w:hAnsiTheme="majorBidi" w:cstheme="majorBidi"/>
                <w:color w:val="000000" w:themeColor="text1"/>
              </w:rPr>
              <w:t xml:space="preserve">, </w:t>
            </w:r>
            <w:r w:rsidRPr="00871A15">
              <w:rPr>
                <w:rFonts w:asciiTheme="majorBidi" w:hAnsiTheme="majorBidi" w:cstheme="majorBidi"/>
                <w:color w:val="000000" w:themeColor="text1"/>
              </w:rPr>
              <w:t>topiramate</w:t>
            </w:r>
            <w:r>
              <w:rPr>
                <w:rFonts w:asciiTheme="majorBidi" w:hAnsiTheme="majorBidi" w:cstheme="majorBidi"/>
                <w:color w:val="000000" w:themeColor="text1"/>
              </w:rPr>
              <w:t>.</w:t>
            </w:r>
          </w:p>
          <w:p w14:paraId="4974FD7D" w14:textId="77777777" w:rsidR="009E47C8" w:rsidRDefault="009E47C8" w:rsidP="009E47C8">
            <w:pPr>
              <w:spacing w:line="360" w:lineRule="auto"/>
              <w:rPr>
                <w:rFonts w:asciiTheme="majorBidi" w:hAnsiTheme="majorBidi" w:cstheme="majorBidi"/>
                <w:color w:val="000000" w:themeColor="text1"/>
              </w:rPr>
            </w:pPr>
            <w:r w:rsidRPr="005C1B76">
              <w:rPr>
                <w:rFonts w:asciiTheme="majorBidi" w:hAnsiTheme="majorBidi" w:cstheme="majorBidi"/>
                <w:b/>
                <w:bCs/>
                <w:color w:val="000000" w:themeColor="text1"/>
              </w:rPr>
              <w:t>Adjuvant therapy</w:t>
            </w:r>
            <w:r>
              <w:rPr>
                <w:rFonts w:asciiTheme="majorBidi" w:hAnsiTheme="majorBidi" w:cstheme="majorBidi"/>
                <w:b/>
                <w:bCs/>
                <w:color w:val="000000" w:themeColor="text1"/>
              </w:rPr>
              <w:t xml:space="preserve">; </w:t>
            </w:r>
            <w:r w:rsidRPr="00871A15">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871A15">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871A15">
              <w:rPr>
                <w:rFonts w:asciiTheme="majorBidi" w:hAnsiTheme="majorBidi" w:cstheme="majorBidi"/>
                <w:color w:val="000000" w:themeColor="text1"/>
              </w:rPr>
              <w:t>sodium valproate*</w:t>
            </w:r>
            <w:r>
              <w:rPr>
                <w:rFonts w:asciiTheme="majorBidi" w:hAnsiTheme="majorBidi" w:cstheme="majorBidi"/>
                <w:color w:val="000000" w:themeColor="text1"/>
              </w:rPr>
              <w:t xml:space="preserve">, </w:t>
            </w:r>
            <w:r w:rsidRPr="00871A15">
              <w:rPr>
                <w:rFonts w:asciiTheme="majorBidi" w:hAnsiTheme="majorBidi" w:cstheme="majorBidi"/>
                <w:color w:val="000000" w:themeColor="text1"/>
              </w:rPr>
              <w:t>topiramate</w:t>
            </w:r>
            <w:r>
              <w:rPr>
                <w:rFonts w:asciiTheme="majorBidi" w:hAnsiTheme="majorBidi" w:cstheme="majorBidi"/>
                <w:color w:val="000000" w:themeColor="text1"/>
              </w:rPr>
              <w:t>.</w:t>
            </w:r>
          </w:p>
          <w:p w14:paraId="58779EF5" w14:textId="282D7D21"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Other options</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clobazam</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clonazepam</w:t>
            </w:r>
            <w:r>
              <w:rPr>
                <w:rFonts w:asciiTheme="majorBidi" w:hAnsiTheme="majorBidi" w:cstheme="majorBidi"/>
                <w:color w:val="000000" w:themeColor="text1"/>
              </w:rPr>
              <w:t xml:space="preserve">, </w:t>
            </w:r>
            <w:proofErr w:type="spellStart"/>
            <w:r w:rsidRPr="0048366D">
              <w:rPr>
                <w:rFonts w:asciiTheme="majorBidi" w:hAnsiTheme="majorBidi" w:cstheme="majorBidi"/>
                <w:color w:val="000000" w:themeColor="text1"/>
              </w:rPr>
              <w:t>zonisamide</w:t>
            </w:r>
            <w:proofErr w:type="spellEnd"/>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001A0456" w14:textId="50B9C202" w:rsidR="009E47C8" w:rsidRPr="00C97101" w:rsidRDefault="009E47C8" w:rsidP="009E47C8">
            <w:pPr>
              <w:spacing w:before="60" w:after="60" w:line="276" w:lineRule="auto"/>
              <w:jc w:val="center"/>
              <w:rPr>
                <w:rFonts w:asciiTheme="majorBidi" w:hAnsiTheme="majorBidi" w:cstheme="majorBidi"/>
                <w:color w:val="000000" w:themeColor="text1"/>
              </w:rPr>
            </w:pPr>
            <w:r w:rsidRPr="0048366D">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gabapentin</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phenytoin</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pregabalin</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tiagabine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vigabatrin</w:t>
            </w: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0124F6DE"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021F48CB"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053840B2"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0C1ECAEC" w14:textId="77777777" w:rsidTr="009E47C8">
        <w:tblPrEx>
          <w:tblCellMar>
            <w:left w:w="115" w:type="dxa"/>
            <w:right w:w="115" w:type="dxa"/>
          </w:tblCellMar>
        </w:tblPrEx>
        <w:tc>
          <w:tcPr>
            <w:tcW w:w="12870" w:type="dxa"/>
            <w:gridSpan w:val="7"/>
            <w:tcBorders>
              <w:top w:val="single" w:sz="4" w:space="0" w:color="auto"/>
            </w:tcBorders>
            <w:shd w:val="clear" w:color="auto" w:fill="auto"/>
          </w:tcPr>
          <w:p w14:paraId="2F3E8270" w14:textId="6FE71808" w:rsidR="009E47C8" w:rsidRPr="009B51F0" w:rsidRDefault="009E47C8" w:rsidP="009E47C8">
            <w:pPr>
              <w:spacing w:before="60" w:after="60"/>
              <w:rPr>
                <w:rFonts w:asciiTheme="majorBidi" w:hAnsiTheme="majorBidi" w:cstheme="majorBidi"/>
                <w:b/>
                <w:bCs/>
                <w:color w:val="000000" w:themeColor="text1"/>
              </w:rPr>
            </w:pPr>
            <w:r w:rsidRPr="005C1B76">
              <w:rPr>
                <w:rFonts w:asciiTheme="majorBidi" w:hAnsiTheme="majorBidi" w:cstheme="majorBidi"/>
                <w:color w:val="000000" w:themeColor="text1"/>
                <w:sz w:val="20"/>
                <w:szCs w:val="20"/>
              </w:rPr>
              <w:t>*Avoid valproate in adolescent females</w:t>
            </w:r>
          </w:p>
        </w:tc>
      </w:tr>
    </w:tbl>
    <w:p w14:paraId="2F852E3F" w14:textId="77777777" w:rsidR="000A3EC9" w:rsidRDefault="000A3EC9" w:rsidP="000A3EC9">
      <w:pPr>
        <w:spacing w:line="480" w:lineRule="auto"/>
        <w:rPr>
          <w:rFonts w:asciiTheme="majorBidi" w:hAnsiTheme="majorBidi" w:cstheme="majorBidi"/>
          <w:color w:val="FF0000"/>
        </w:rPr>
      </w:pPr>
    </w:p>
    <w:p w14:paraId="5C57AB85" w14:textId="77777777" w:rsidR="009E47C8" w:rsidRDefault="009E47C8" w:rsidP="000A3EC9">
      <w:pPr>
        <w:spacing w:line="480" w:lineRule="auto"/>
        <w:rPr>
          <w:rFonts w:asciiTheme="majorBidi" w:hAnsiTheme="majorBidi" w:cstheme="majorBidi"/>
          <w:b/>
          <w:bCs/>
          <w:color w:val="000000"/>
        </w:rPr>
      </w:pPr>
    </w:p>
    <w:p w14:paraId="242CCAC8" w14:textId="77777777" w:rsidR="009E47C8" w:rsidRDefault="009E47C8" w:rsidP="000A3EC9">
      <w:pPr>
        <w:spacing w:line="480" w:lineRule="auto"/>
        <w:rPr>
          <w:rFonts w:asciiTheme="majorBidi" w:hAnsiTheme="majorBidi" w:cstheme="majorBidi"/>
          <w:b/>
          <w:bCs/>
          <w:color w:val="000000"/>
        </w:rPr>
      </w:pPr>
    </w:p>
    <w:p w14:paraId="450D5663" w14:textId="77777777" w:rsidR="009E47C8" w:rsidRDefault="009E47C8" w:rsidP="009E47C8">
      <w:pPr>
        <w:spacing w:line="480" w:lineRule="auto"/>
        <w:rPr>
          <w:rFonts w:asciiTheme="majorBidi" w:hAnsiTheme="majorBidi" w:cstheme="majorBidi"/>
          <w:b/>
          <w:bCs/>
          <w:color w:val="000000"/>
        </w:rPr>
      </w:pPr>
    </w:p>
    <w:p w14:paraId="4AF40074" w14:textId="77777777" w:rsidR="009E47C8" w:rsidRDefault="009E47C8" w:rsidP="009E47C8">
      <w:pPr>
        <w:spacing w:line="480" w:lineRule="auto"/>
        <w:rPr>
          <w:rFonts w:asciiTheme="majorBidi" w:hAnsiTheme="majorBidi" w:cstheme="majorBidi"/>
          <w:b/>
          <w:bCs/>
          <w:color w:val="000000"/>
        </w:rPr>
      </w:pPr>
    </w:p>
    <w:p w14:paraId="7235BED1" w14:textId="77777777" w:rsidR="009E47C8" w:rsidRDefault="009E47C8" w:rsidP="009E47C8">
      <w:pPr>
        <w:spacing w:line="480" w:lineRule="auto"/>
        <w:rPr>
          <w:rFonts w:asciiTheme="majorBidi" w:hAnsiTheme="majorBidi" w:cstheme="majorBidi"/>
          <w:b/>
          <w:bCs/>
          <w:color w:val="000000"/>
        </w:rPr>
      </w:pPr>
    </w:p>
    <w:p w14:paraId="2540B03E" w14:textId="77777777" w:rsidR="009E47C8" w:rsidRDefault="009E47C8" w:rsidP="009E47C8">
      <w:pPr>
        <w:spacing w:line="480" w:lineRule="auto"/>
        <w:rPr>
          <w:rFonts w:asciiTheme="majorBidi" w:hAnsiTheme="majorBidi" w:cstheme="majorBidi"/>
          <w:b/>
          <w:bCs/>
          <w:color w:val="000000"/>
        </w:rPr>
      </w:pPr>
    </w:p>
    <w:p w14:paraId="0BF8F3D1" w14:textId="77777777" w:rsidR="009E47C8" w:rsidRDefault="009E47C8" w:rsidP="009E47C8">
      <w:pPr>
        <w:spacing w:line="480" w:lineRule="auto"/>
        <w:rPr>
          <w:rFonts w:asciiTheme="majorBidi" w:hAnsiTheme="majorBidi" w:cstheme="majorBidi"/>
          <w:b/>
          <w:bCs/>
          <w:color w:val="000000"/>
        </w:rPr>
      </w:pPr>
    </w:p>
    <w:p w14:paraId="013482EA" w14:textId="77777777" w:rsidR="009E47C8" w:rsidRDefault="009E47C8" w:rsidP="009E47C8">
      <w:pPr>
        <w:spacing w:line="480" w:lineRule="auto"/>
        <w:rPr>
          <w:rFonts w:asciiTheme="majorBidi" w:hAnsiTheme="majorBidi" w:cstheme="majorBidi"/>
          <w:b/>
          <w:bCs/>
          <w:color w:val="000000"/>
        </w:rPr>
      </w:pPr>
    </w:p>
    <w:p w14:paraId="234BE395" w14:textId="68AE4907" w:rsidR="000A3EC9" w:rsidRPr="009E47C8" w:rsidRDefault="000A3EC9" w:rsidP="009E47C8">
      <w:pPr>
        <w:spacing w:line="480" w:lineRule="auto"/>
        <w:rPr>
          <w:rFonts w:asciiTheme="majorBidi" w:hAnsiTheme="majorBidi" w:cstheme="majorBidi"/>
          <w:b/>
          <w:bCs/>
          <w:color w:val="000000" w:themeColor="text1"/>
          <w:sz w:val="24"/>
          <w:szCs w:val="24"/>
        </w:rPr>
      </w:pPr>
      <w:r w:rsidRPr="00F41080">
        <w:rPr>
          <w:rFonts w:asciiTheme="majorBidi" w:hAnsiTheme="majorBidi" w:cstheme="majorBidi"/>
          <w:b/>
          <w:bCs/>
          <w:color w:val="000000"/>
        </w:rPr>
        <w:lastRenderedPageBreak/>
        <w:t>I</w:t>
      </w:r>
      <w:r>
        <w:rPr>
          <w:rFonts w:asciiTheme="majorBidi" w:hAnsiTheme="majorBidi" w:cstheme="majorBidi"/>
          <w:b/>
          <w:bCs/>
          <w:color w:val="000000"/>
        </w:rPr>
        <w:t>I.4</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009E47C8" w:rsidRPr="005C1B76">
        <w:rPr>
          <w:rFonts w:asciiTheme="majorBidi" w:hAnsiTheme="majorBidi" w:cstheme="majorBidi"/>
          <w:b/>
          <w:bCs/>
          <w:color w:val="000000" w:themeColor="text1"/>
          <w:sz w:val="24"/>
          <w:szCs w:val="24"/>
        </w:rPr>
        <w:t>Choice of ASM According to Seizure Type:</w:t>
      </w:r>
    </w:p>
    <w:p w14:paraId="49805926" w14:textId="6BDBD970" w:rsidR="0008134C" w:rsidRPr="009E47C8" w:rsidRDefault="0008134C" w:rsidP="009E47C8">
      <w:pPr>
        <w:spacing w:line="480" w:lineRule="auto"/>
        <w:rPr>
          <w:rFonts w:asciiTheme="majorBidi" w:hAnsiTheme="majorBidi" w:cstheme="majorBidi"/>
          <w:b/>
          <w:bCs/>
          <w:color w:val="000000" w:themeColor="text1"/>
          <w:sz w:val="24"/>
          <w:szCs w:val="24"/>
        </w:rPr>
      </w:pPr>
      <w:r w:rsidRPr="009E47C8">
        <w:rPr>
          <w:rFonts w:asciiTheme="majorBidi" w:hAnsiTheme="majorBidi" w:cstheme="majorBidi"/>
          <w:b/>
          <w:bCs/>
          <w:color w:val="000000"/>
        </w:rPr>
        <w:t xml:space="preserve">Table S12. </w:t>
      </w:r>
      <w:r w:rsidR="009E47C8" w:rsidRPr="009E47C8">
        <w:rPr>
          <w:rFonts w:asciiTheme="majorBidi" w:hAnsiTheme="majorBidi" w:cstheme="majorBidi"/>
          <w:b/>
          <w:bCs/>
          <w:color w:val="000000" w:themeColor="text1"/>
          <w:sz w:val="24"/>
          <w:szCs w:val="24"/>
        </w:rPr>
        <w:t>Choice o</w:t>
      </w:r>
      <w:r w:rsidR="009E47C8" w:rsidRPr="005C1B76">
        <w:rPr>
          <w:rFonts w:asciiTheme="majorBidi" w:hAnsiTheme="majorBidi" w:cstheme="majorBidi"/>
          <w:b/>
          <w:bCs/>
          <w:color w:val="000000" w:themeColor="text1"/>
          <w:sz w:val="24"/>
          <w:szCs w:val="24"/>
        </w:rPr>
        <w:t>f ASM According to Seizure Type:</w:t>
      </w:r>
    </w:p>
    <w:tbl>
      <w:tblPr>
        <w:tblW w:w="0" w:type="auto"/>
        <w:tblLook w:val="04A0" w:firstRow="1" w:lastRow="0" w:firstColumn="1" w:lastColumn="0" w:noHBand="0" w:noVBand="1"/>
      </w:tblPr>
      <w:tblGrid>
        <w:gridCol w:w="625"/>
        <w:gridCol w:w="989"/>
        <w:gridCol w:w="5586"/>
        <w:gridCol w:w="2430"/>
        <w:gridCol w:w="1080"/>
        <w:gridCol w:w="1080"/>
        <w:gridCol w:w="1080"/>
      </w:tblGrid>
      <w:tr w:rsidR="009E47C8" w:rsidRPr="0041568C" w14:paraId="490F096F" w14:textId="77777777" w:rsidTr="00EC17AB">
        <w:tc>
          <w:tcPr>
            <w:tcW w:w="625" w:type="dxa"/>
            <w:vMerge w:val="restart"/>
            <w:tcBorders>
              <w:top w:val="single" w:sz="4" w:space="0" w:color="auto"/>
              <w:bottom w:val="single" w:sz="4" w:space="0" w:color="auto"/>
              <w:right w:val="single" w:sz="4" w:space="0" w:color="auto"/>
            </w:tcBorders>
            <w:shd w:val="clear" w:color="auto" w:fill="9ECA80"/>
            <w:vAlign w:val="center"/>
          </w:tcPr>
          <w:p w14:paraId="156882A2" w14:textId="5A5ACEE7" w:rsidR="009E47C8" w:rsidRPr="0041568C" w:rsidRDefault="00EC17AB" w:rsidP="009C7DC6">
            <w:pPr>
              <w:spacing w:before="60" w:after="60"/>
              <w:jc w:val="center"/>
              <w:rPr>
                <w:rFonts w:asciiTheme="majorBidi" w:hAnsiTheme="majorBidi" w:cstheme="majorBidi"/>
                <w:color w:val="000000" w:themeColor="text1"/>
              </w:rPr>
            </w:pPr>
            <w:r>
              <w:rPr>
                <w:rFonts w:asciiTheme="majorBidi" w:hAnsiTheme="majorBidi" w:cstheme="majorBidi"/>
                <w:color w:val="000000" w:themeColor="text1"/>
              </w:rPr>
              <w:t>No.</w:t>
            </w:r>
          </w:p>
        </w:tc>
        <w:tc>
          <w:tcPr>
            <w:tcW w:w="989" w:type="dxa"/>
            <w:vMerge w:val="restart"/>
            <w:tcBorders>
              <w:top w:val="single" w:sz="4" w:space="0" w:color="auto"/>
              <w:left w:val="single" w:sz="4" w:space="0" w:color="auto"/>
              <w:bottom w:val="single" w:sz="4" w:space="0" w:color="auto"/>
              <w:right w:val="single" w:sz="4" w:space="0" w:color="auto"/>
            </w:tcBorders>
            <w:shd w:val="clear" w:color="auto" w:fill="9ECA80"/>
            <w:vAlign w:val="center"/>
          </w:tcPr>
          <w:p w14:paraId="656838AC" w14:textId="77777777" w:rsidR="009E47C8" w:rsidRPr="0041568C" w:rsidRDefault="009E47C8" w:rsidP="009C7DC6">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8016" w:type="dxa"/>
            <w:gridSpan w:val="2"/>
            <w:tcBorders>
              <w:top w:val="single" w:sz="4" w:space="0" w:color="auto"/>
              <w:left w:val="single" w:sz="4" w:space="0" w:color="auto"/>
              <w:bottom w:val="single" w:sz="4" w:space="0" w:color="auto"/>
              <w:right w:val="single" w:sz="4" w:space="0" w:color="auto"/>
            </w:tcBorders>
            <w:shd w:val="clear" w:color="auto" w:fill="9ECA80"/>
            <w:vAlign w:val="center"/>
          </w:tcPr>
          <w:p w14:paraId="6A531BB0"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240" w:type="dxa"/>
            <w:gridSpan w:val="3"/>
            <w:tcBorders>
              <w:top w:val="single" w:sz="4" w:space="0" w:color="auto"/>
              <w:left w:val="single" w:sz="4" w:space="0" w:color="auto"/>
              <w:bottom w:val="single" w:sz="4" w:space="0" w:color="auto"/>
            </w:tcBorders>
            <w:shd w:val="clear" w:color="auto" w:fill="9ECA80"/>
          </w:tcPr>
          <w:p w14:paraId="115A1CC9"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9E47C8" w:rsidRPr="0041568C" w14:paraId="475608C7" w14:textId="77777777" w:rsidTr="00EC17AB">
        <w:tc>
          <w:tcPr>
            <w:tcW w:w="625" w:type="dxa"/>
            <w:vMerge/>
            <w:tcBorders>
              <w:top w:val="single" w:sz="4" w:space="0" w:color="auto"/>
              <w:bottom w:val="single" w:sz="4" w:space="0" w:color="auto"/>
              <w:right w:val="single" w:sz="4" w:space="0" w:color="auto"/>
            </w:tcBorders>
            <w:shd w:val="clear" w:color="auto" w:fill="9ECA80"/>
          </w:tcPr>
          <w:p w14:paraId="60E9CCED" w14:textId="77777777" w:rsidR="009E47C8" w:rsidRPr="0041568C" w:rsidRDefault="009E47C8" w:rsidP="009C7DC6">
            <w:pPr>
              <w:spacing w:before="60" w:after="60"/>
              <w:rPr>
                <w:rFonts w:asciiTheme="majorBidi" w:hAnsiTheme="majorBidi" w:cstheme="majorBidi"/>
                <w:color w:val="000000" w:themeColor="text1"/>
              </w:rPr>
            </w:pPr>
          </w:p>
        </w:tc>
        <w:tc>
          <w:tcPr>
            <w:tcW w:w="989" w:type="dxa"/>
            <w:vMerge/>
            <w:tcBorders>
              <w:top w:val="single" w:sz="4" w:space="0" w:color="auto"/>
              <w:left w:val="single" w:sz="4" w:space="0" w:color="auto"/>
              <w:bottom w:val="single" w:sz="4" w:space="0" w:color="auto"/>
              <w:right w:val="single" w:sz="4" w:space="0" w:color="auto"/>
            </w:tcBorders>
            <w:shd w:val="clear" w:color="auto" w:fill="9ECA80"/>
          </w:tcPr>
          <w:p w14:paraId="046785A1" w14:textId="77777777" w:rsidR="009E47C8" w:rsidRPr="0041568C" w:rsidRDefault="009E47C8" w:rsidP="009C7DC6">
            <w:pPr>
              <w:spacing w:before="60" w:after="60"/>
              <w:rPr>
                <w:rFonts w:asciiTheme="majorBidi" w:hAnsiTheme="majorBidi" w:cstheme="majorBidi"/>
                <w:color w:val="000000" w:themeColor="text1"/>
              </w:rPr>
            </w:pPr>
          </w:p>
        </w:tc>
        <w:tc>
          <w:tcPr>
            <w:tcW w:w="5586" w:type="dxa"/>
            <w:tcBorders>
              <w:top w:val="single" w:sz="4" w:space="0" w:color="auto"/>
              <w:left w:val="single" w:sz="4" w:space="0" w:color="auto"/>
              <w:bottom w:val="single" w:sz="4" w:space="0" w:color="auto"/>
            </w:tcBorders>
            <w:shd w:val="clear" w:color="auto" w:fill="9ECA80"/>
          </w:tcPr>
          <w:p w14:paraId="127E29B0" w14:textId="77777777" w:rsidR="009E47C8" w:rsidRPr="0041568C" w:rsidRDefault="009E47C8" w:rsidP="009C7DC6">
            <w:pPr>
              <w:spacing w:before="60" w:after="60"/>
              <w:rPr>
                <w:rFonts w:asciiTheme="majorBidi" w:hAnsiTheme="majorBidi" w:cstheme="majorBidi"/>
                <w:color w:val="000000" w:themeColor="text1"/>
              </w:rPr>
            </w:pPr>
            <w:r w:rsidRPr="009E47C8">
              <w:rPr>
                <w:rFonts w:asciiTheme="majorBidi" w:hAnsiTheme="majorBidi" w:cstheme="majorBidi"/>
                <w:color w:val="000000" w:themeColor="text1"/>
              </w:rPr>
              <w:t>Recommendations</w:t>
            </w:r>
          </w:p>
        </w:tc>
        <w:tc>
          <w:tcPr>
            <w:tcW w:w="2430" w:type="dxa"/>
            <w:tcBorders>
              <w:top w:val="single" w:sz="4" w:space="0" w:color="auto"/>
              <w:bottom w:val="single" w:sz="4" w:space="0" w:color="auto"/>
              <w:right w:val="single" w:sz="4" w:space="0" w:color="auto"/>
            </w:tcBorders>
            <w:shd w:val="clear" w:color="auto" w:fill="9ECA80"/>
          </w:tcPr>
          <w:p w14:paraId="0D120142" w14:textId="77777777" w:rsidR="009E47C8" w:rsidRPr="0041568C" w:rsidRDefault="009E47C8" w:rsidP="009C7DC6">
            <w:pPr>
              <w:spacing w:before="60" w:after="60"/>
              <w:jc w:val="center"/>
              <w:rPr>
                <w:rFonts w:asciiTheme="majorBidi" w:hAnsiTheme="majorBidi" w:cstheme="majorBidi"/>
                <w:color w:val="000000" w:themeColor="text1"/>
              </w:rPr>
            </w:pPr>
            <w:r w:rsidRPr="009E47C8">
              <w:rPr>
                <w:rFonts w:asciiTheme="majorBidi" w:hAnsiTheme="majorBidi" w:cstheme="majorBidi"/>
                <w:color w:val="000000" w:themeColor="text1"/>
              </w:rPr>
              <w:t>Contraindicated Medications</w:t>
            </w:r>
          </w:p>
        </w:tc>
        <w:tc>
          <w:tcPr>
            <w:tcW w:w="1080" w:type="dxa"/>
            <w:tcBorders>
              <w:top w:val="single" w:sz="4" w:space="0" w:color="auto"/>
              <w:left w:val="single" w:sz="4" w:space="0" w:color="auto"/>
              <w:bottom w:val="single" w:sz="4" w:space="0" w:color="auto"/>
            </w:tcBorders>
            <w:shd w:val="clear" w:color="auto" w:fill="9ECA80"/>
          </w:tcPr>
          <w:p w14:paraId="06C6FCEC"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80" w:type="dxa"/>
            <w:tcBorders>
              <w:top w:val="single" w:sz="4" w:space="0" w:color="auto"/>
              <w:bottom w:val="single" w:sz="4" w:space="0" w:color="auto"/>
            </w:tcBorders>
            <w:shd w:val="clear" w:color="auto" w:fill="9ECA80"/>
          </w:tcPr>
          <w:p w14:paraId="1AE1A934"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1080" w:type="dxa"/>
            <w:tcBorders>
              <w:top w:val="single" w:sz="4" w:space="0" w:color="auto"/>
              <w:bottom w:val="single" w:sz="4" w:space="0" w:color="auto"/>
            </w:tcBorders>
            <w:shd w:val="clear" w:color="auto" w:fill="9ECA80"/>
          </w:tcPr>
          <w:p w14:paraId="5E24DD98" w14:textId="77777777" w:rsidR="009E47C8" w:rsidRPr="0041568C" w:rsidRDefault="009E47C8" w:rsidP="009C7DC6">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9E47C8" w:rsidRPr="0041568C" w14:paraId="4F0CFCD3" w14:textId="77777777" w:rsidTr="009C7DC6">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4A9B9E19" w14:textId="7570472C" w:rsidR="009E47C8" w:rsidRPr="009B51F0" w:rsidRDefault="009E47C8" w:rsidP="009E47C8">
            <w:pPr>
              <w:spacing w:before="60" w:after="60"/>
              <w:jc w:val="center"/>
              <w:rPr>
                <w:rFonts w:asciiTheme="majorBidi" w:hAnsiTheme="majorBidi" w:cstheme="majorBidi"/>
                <w:b/>
                <w:bCs/>
                <w:color w:val="000000" w:themeColor="text1"/>
              </w:rPr>
            </w:pPr>
            <w:r w:rsidRPr="0059277D">
              <w:rPr>
                <w:rFonts w:asciiTheme="majorBidi" w:hAnsiTheme="majorBidi" w:cstheme="majorBidi"/>
                <w:b/>
                <w:bCs/>
                <w:i/>
                <w:iCs/>
                <w:color w:val="000000" w:themeColor="text1"/>
                <w:sz w:val="24"/>
                <w:szCs w:val="24"/>
              </w:rPr>
              <w:t>Focal aware and impaired awareness seizures</w:t>
            </w:r>
          </w:p>
        </w:tc>
      </w:tr>
      <w:tr w:rsidR="009E47C8" w:rsidRPr="0041568C" w14:paraId="65742176" w14:textId="77777777" w:rsidTr="00A8716E">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404BF907" w14:textId="7777777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S1</w:t>
            </w:r>
          </w:p>
        </w:tc>
        <w:tc>
          <w:tcPr>
            <w:tcW w:w="989" w:type="dxa"/>
            <w:tcBorders>
              <w:top w:val="single" w:sz="4" w:space="0" w:color="auto"/>
              <w:bottom w:val="single" w:sz="4" w:space="0" w:color="auto"/>
            </w:tcBorders>
            <w:shd w:val="clear" w:color="auto" w:fill="auto"/>
          </w:tcPr>
          <w:p w14:paraId="3D9D5B3C"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5ACBD1FF" w14:textId="77777777" w:rsidR="009E47C8" w:rsidRPr="0048366D" w:rsidRDefault="009E47C8" w:rsidP="009E47C8">
            <w:pPr>
              <w:spacing w:before="60" w:line="288" w:lineRule="auto"/>
              <w:ind w:left="-14"/>
              <w:rPr>
                <w:rFonts w:asciiTheme="majorBidi" w:hAnsiTheme="majorBidi" w:cstheme="majorBidi"/>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59277D">
              <w:rPr>
                <w:rFonts w:asciiTheme="majorBidi" w:hAnsiTheme="majorBidi" w:cstheme="majorBidi"/>
                <w:color w:val="000000" w:themeColor="text1"/>
              </w:rPr>
              <w:t>carbamazepine</w:t>
            </w:r>
            <w:r>
              <w:rPr>
                <w:rFonts w:asciiTheme="majorBidi" w:hAnsiTheme="majorBidi" w:cstheme="majorBidi"/>
                <w:color w:val="000000" w:themeColor="text1"/>
              </w:rPr>
              <w:t xml:space="preserve">, </w:t>
            </w:r>
            <w:proofErr w:type="spellStart"/>
            <w:r w:rsidRPr="0059277D">
              <w:rPr>
                <w:rFonts w:asciiTheme="majorBidi" w:hAnsiTheme="majorBidi" w:cstheme="majorBidi"/>
                <w:color w:val="000000" w:themeColor="text1"/>
              </w:rPr>
              <w:t>eslicarbazepine</w:t>
            </w:r>
            <w:proofErr w:type="spellEnd"/>
            <w:r w:rsidRPr="0059277D">
              <w:rPr>
                <w:rFonts w:asciiTheme="majorBidi" w:hAnsiTheme="majorBidi" w:cstheme="majorBidi"/>
                <w:color w:val="000000" w:themeColor="text1"/>
              </w:rPr>
              <w:t xml:space="preserve"> acetate</w:t>
            </w:r>
            <w:r>
              <w:rPr>
                <w:rFonts w:asciiTheme="majorBidi" w:hAnsiTheme="majorBidi" w:cstheme="majorBidi"/>
                <w:color w:val="000000" w:themeColor="text1"/>
              </w:rPr>
              <w:t xml:space="preserve">, </w:t>
            </w:r>
            <w:proofErr w:type="spellStart"/>
            <w:r w:rsidRPr="0059277D">
              <w:rPr>
                <w:rFonts w:asciiTheme="majorBidi" w:hAnsiTheme="majorBidi" w:cstheme="majorBidi"/>
                <w:color w:val="000000" w:themeColor="text1"/>
              </w:rPr>
              <w:t>lacosamide</w:t>
            </w:r>
            <w:proofErr w:type="spellEnd"/>
            <w:r>
              <w:rPr>
                <w:rFonts w:asciiTheme="majorBidi" w:hAnsiTheme="majorBidi" w:cstheme="majorBidi"/>
                <w:color w:val="000000" w:themeColor="text1"/>
              </w:rPr>
              <w:t xml:space="preserve">, </w:t>
            </w:r>
            <w:r w:rsidRPr="0059277D">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sodium valproate*</w:t>
            </w:r>
            <w:r>
              <w:rPr>
                <w:rFonts w:asciiTheme="majorBidi" w:hAnsiTheme="majorBidi" w:cstheme="majorBidi"/>
                <w:color w:val="000000" w:themeColor="text1"/>
              </w:rPr>
              <w:t>.</w:t>
            </w:r>
          </w:p>
          <w:p w14:paraId="5CD1F41B" w14:textId="584401F8"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Adjuvant</w:t>
            </w:r>
            <w:r>
              <w:rPr>
                <w:rFonts w:asciiTheme="majorBidi" w:hAnsiTheme="majorBidi" w:cstheme="majorBidi"/>
                <w:b/>
                <w:bCs/>
                <w:color w:val="000000" w:themeColor="text1"/>
              </w:rPr>
              <w:t xml:space="preserve">/ Add-on; </w:t>
            </w:r>
            <w:r w:rsidRPr="0059277D">
              <w:rPr>
                <w:rFonts w:asciiTheme="majorBidi" w:hAnsiTheme="majorBidi" w:cstheme="majorBidi"/>
                <w:color w:val="000000" w:themeColor="text1"/>
              </w:rPr>
              <w:t>Carbamazepine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gabapentin</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oxcarbazepine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phenobarbital</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phenytoin</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pregabalin</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sodium valproate*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topiramate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vigabatrin</w:t>
            </w:r>
            <w:r>
              <w:rPr>
                <w:rFonts w:asciiTheme="majorBidi" w:hAnsiTheme="majorBidi" w:cstheme="majorBidi"/>
                <w:color w:val="000000" w:themeColor="text1"/>
              </w:rPr>
              <w:t xml:space="preserve">, </w:t>
            </w:r>
            <w:proofErr w:type="spellStart"/>
            <w:r w:rsidRPr="0059277D">
              <w:rPr>
                <w:rFonts w:asciiTheme="majorBidi" w:hAnsiTheme="majorBidi" w:cstheme="majorBidi"/>
                <w:color w:val="000000" w:themeColor="text1"/>
              </w:rPr>
              <w:t>zonisamide</w:t>
            </w:r>
            <w:proofErr w:type="spellEnd"/>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7D8EA8F7" w14:textId="3DAC1640"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64F500EB"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26311482"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43EC9099"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01B51A06" w14:textId="77777777" w:rsidTr="009C7DC6">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3348A94" w14:textId="2DA1F826" w:rsidR="009E47C8" w:rsidRPr="009B51F0" w:rsidRDefault="009E47C8" w:rsidP="009E47C8">
            <w:pPr>
              <w:spacing w:before="60" w:after="60"/>
              <w:jc w:val="center"/>
              <w:rPr>
                <w:rFonts w:asciiTheme="majorBidi" w:hAnsiTheme="majorBidi" w:cstheme="majorBidi"/>
                <w:b/>
                <w:bCs/>
                <w:color w:val="000000" w:themeColor="text1"/>
              </w:rPr>
            </w:pPr>
            <w:r w:rsidRPr="0059277D">
              <w:rPr>
                <w:rFonts w:asciiTheme="majorBidi" w:hAnsiTheme="majorBidi" w:cstheme="majorBidi"/>
                <w:b/>
                <w:bCs/>
                <w:i/>
                <w:iCs/>
                <w:color w:val="000000" w:themeColor="text1"/>
                <w:sz w:val="24"/>
                <w:szCs w:val="24"/>
              </w:rPr>
              <w:t>Focal to bilateral tonic-</w:t>
            </w:r>
            <w:proofErr w:type="spellStart"/>
            <w:r w:rsidRPr="0059277D">
              <w:rPr>
                <w:rFonts w:asciiTheme="majorBidi" w:hAnsiTheme="majorBidi" w:cstheme="majorBidi"/>
                <w:b/>
                <w:bCs/>
                <w:i/>
                <w:iCs/>
                <w:color w:val="000000" w:themeColor="text1"/>
                <w:sz w:val="24"/>
                <w:szCs w:val="24"/>
              </w:rPr>
              <w:t>clonic</w:t>
            </w:r>
            <w:proofErr w:type="spellEnd"/>
            <w:r w:rsidRPr="0059277D">
              <w:rPr>
                <w:rFonts w:asciiTheme="majorBidi" w:hAnsiTheme="majorBidi" w:cstheme="majorBidi"/>
                <w:b/>
                <w:bCs/>
                <w:i/>
                <w:iCs/>
                <w:color w:val="000000" w:themeColor="text1"/>
                <w:sz w:val="24"/>
                <w:szCs w:val="24"/>
              </w:rPr>
              <w:t xml:space="preserve"> seizure and generalized onset tonic-</w:t>
            </w:r>
            <w:proofErr w:type="spellStart"/>
            <w:r w:rsidRPr="0059277D">
              <w:rPr>
                <w:rFonts w:asciiTheme="majorBidi" w:hAnsiTheme="majorBidi" w:cstheme="majorBidi"/>
                <w:b/>
                <w:bCs/>
                <w:i/>
                <w:iCs/>
                <w:color w:val="000000" w:themeColor="text1"/>
                <w:sz w:val="24"/>
                <w:szCs w:val="24"/>
              </w:rPr>
              <w:t>clonic</w:t>
            </w:r>
            <w:proofErr w:type="spellEnd"/>
            <w:r w:rsidRPr="0059277D">
              <w:rPr>
                <w:rFonts w:asciiTheme="majorBidi" w:hAnsiTheme="majorBidi" w:cstheme="majorBidi"/>
                <w:b/>
                <w:bCs/>
                <w:i/>
                <w:iCs/>
                <w:color w:val="000000" w:themeColor="text1"/>
                <w:sz w:val="24"/>
                <w:szCs w:val="24"/>
              </w:rPr>
              <w:t xml:space="preserve"> seizure</w:t>
            </w:r>
          </w:p>
        </w:tc>
      </w:tr>
      <w:tr w:rsidR="009E47C8" w:rsidRPr="0041568C" w14:paraId="31914A45" w14:textId="77777777" w:rsidTr="00E7463E">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1BB40BE2" w14:textId="7777777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p>
        </w:tc>
        <w:tc>
          <w:tcPr>
            <w:tcW w:w="989" w:type="dxa"/>
            <w:tcBorders>
              <w:top w:val="single" w:sz="4" w:space="0" w:color="auto"/>
              <w:bottom w:val="single" w:sz="4" w:space="0" w:color="auto"/>
            </w:tcBorders>
            <w:shd w:val="clear" w:color="auto" w:fill="auto"/>
          </w:tcPr>
          <w:p w14:paraId="65389D51"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32527756" w14:textId="77777777" w:rsidR="009E47C8" w:rsidRPr="0048366D" w:rsidRDefault="009E47C8" w:rsidP="009E47C8">
            <w:pPr>
              <w:spacing w:before="60" w:line="288" w:lineRule="auto"/>
              <w:ind w:left="-14"/>
              <w:rPr>
                <w:rFonts w:asciiTheme="majorBidi" w:hAnsiTheme="majorBidi" w:cstheme="majorBidi"/>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59277D">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sodium valproate*</w:t>
            </w:r>
            <w:r>
              <w:rPr>
                <w:rFonts w:asciiTheme="majorBidi" w:hAnsiTheme="majorBidi" w:cstheme="majorBidi"/>
                <w:color w:val="000000" w:themeColor="text1"/>
              </w:rPr>
              <w:t>.</w:t>
            </w:r>
          </w:p>
          <w:p w14:paraId="0A55ED66" w14:textId="20B8FB15"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Adjuvant</w:t>
            </w:r>
            <w:r>
              <w:rPr>
                <w:rFonts w:asciiTheme="majorBidi" w:hAnsiTheme="majorBidi" w:cstheme="majorBidi"/>
                <w:b/>
                <w:bCs/>
                <w:color w:val="000000" w:themeColor="text1"/>
              </w:rPr>
              <w:t xml:space="preserve">/ Add-on; </w:t>
            </w:r>
            <w:r w:rsidRPr="0059277D">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sodium valproate*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topiramate</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vAlign w:val="center"/>
          </w:tcPr>
          <w:p w14:paraId="1D811682" w14:textId="76CFA219" w:rsidR="009E47C8" w:rsidRPr="00C97101" w:rsidRDefault="009E47C8" w:rsidP="009E47C8">
            <w:pPr>
              <w:spacing w:before="60" w:after="60" w:line="276" w:lineRule="auto"/>
              <w:jc w:val="center"/>
              <w:rPr>
                <w:rFonts w:asciiTheme="majorBidi" w:hAnsiTheme="majorBidi" w:cstheme="majorBidi"/>
                <w:color w:val="000000" w:themeColor="text1"/>
              </w:rPr>
            </w:pPr>
            <w:r>
              <w:rPr>
                <w:rFonts w:asciiTheme="majorBidi" w:hAnsiTheme="majorBidi" w:cstheme="majorBidi"/>
                <w:color w:val="000000" w:themeColor="text1"/>
              </w:rPr>
              <w:t>-----</w:t>
            </w:r>
          </w:p>
        </w:tc>
        <w:tc>
          <w:tcPr>
            <w:tcW w:w="1080" w:type="dxa"/>
            <w:tcBorders>
              <w:top w:val="single" w:sz="4" w:space="0" w:color="auto"/>
              <w:bottom w:val="single" w:sz="4" w:space="0" w:color="auto"/>
            </w:tcBorders>
            <w:shd w:val="clear" w:color="auto" w:fill="auto"/>
            <w:vAlign w:val="center"/>
          </w:tcPr>
          <w:p w14:paraId="7C493265"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1F1F3D3C"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0C7CFA0C"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453B04F1" w14:textId="77777777" w:rsidTr="009C7DC6">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2DDAFD7A" w14:textId="3F0CB863" w:rsidR="009E47C8" w:rsidRPr="009B51F0" w:rsidRDefault="009E47C8" w:rsidP="009E47C8">
            <w:pPr>
              <w:spacing w:before="60" w:after="60"/>
              <w:jc w:val="center"/>
              <w:rPr>
                <w:rFonts w:asciiTheme="majorBidi" w:hAnsiTheme="majorBidi" w:cstheme="majorBidi"/>
                <w:b/>
                <w:bCs/>
                <w:color w:val="000000" w:themeColor="text1"/>
              </w:rPr>
            </w:pPr>
            <w:r w:rsidRPr="0059277D">
              <w:rPr>
                <w:rFonts w:asciiTheme="majorBidi" w:hAnsiTheme="majorBidi" w:cstheme="majorBidi"/>
                <w:b/>
                <w:bCs/>
                <w:i/>
                <w:iCs/>
                <w:color w:val="000000" w:themeColor="text1"/>
                <w:sz w:val="24"/>
                <w:szCs w:val="24"/>
              </w:rPr>
              <w:t>Generalized non-motor (Absence) seizures</w:t>
            </w:r>
          </w:p>
        </w:tc>
      </w:tr>
      <w:tr w:rsidR="009E47C8" w:rsidRPr="0041568C" w14:paraId="756B5808" w14:textId="77777777" w:rsidTr="00BC19E1">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0439604E" w14:textId="7777777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S3</w:t>
            </w:r>
          </w:p>
        </w:tc>
        <w:tc>
          <w:tcPr>
            <w:tcW w:w="989" w:type="dxa"/>
            <w:tcBorders>
              <w:top w:val="single" w:sz="4" w:space="0" w:color="auto"/>
              <w:bottom w:val="single" w:sz="4" w:space="0" w:color="auto"/>
            </w:tcBorders>
            <w:shd w:val="clear" w:color="auto" w:fill="auto"/>
          </w:tcPr>
          <w:p w14:paraId="28304024"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74727A8E" w14:textId="77777777" w:rsidR="009E47C8" w:rsidRPr="0048366D" w:rsidRDefault="009E47C8" w:rsidP="009E47C8">
            <w:pPr>
              <w:spacing w:before="60" w:line="312" w:lineRule="auto"/>
              <w:ind w:left="-14"/>
              <w:rPr>
                <w:rFonts w:asciiTheme="majorBidi" w:hAnsiTheme="majorBidi" w:cstheme="majorBidi"/>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Pr>
                <w:rFonts w:asciiTheme="majorBidi" w:hAnsiTheme="majorBidi" w:cstheme="majorBidi"/>
                <w:color w:val="000000" w:themeColor="text1"/>
              </w:rPr>
              <w:t>e</w:t>
            </w:r>
            <w:r w:rsidRPr="0059277D">
              <w:rPr>
                <w:rFonts w:asciiTheme="majorBidi" w:hAnsiTheme="majorBidi" w:cstheme="majorBidi"/>
                <w:color w:val="000000" w:themeColor="text1"/>
              </w:rPr>
              <w:t>thosuximide</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sodium valproate*</w:t>
            </w:r>
            <w:r>
              <w:rPr>
                <w:rFonts w:asciiTheme="majorBidi" w:hAnsiTheme="majorBidi" w:cstheme="majorBidi"/>
                <w:color w:val="000000" w:themeColor="text1"/>
              </w:rPr>
              <w:t>, i</w:t>
            </w:r>
            <w:r w:rsidRPr="0059277D">
              <w:rPr>
                <w:rFonts w:asciiTheme="majorBidi" w:hAnsiTheme="majorBidi" w:cstheme="majorBidi"/>
                <w:color w:val="000000" w:themeColor="text1"/>
              </w:rPr>
              <w:t>f there is a high risk of GTC seizures</w:t>
            </w:r>
            <w:r>
              <w:rPr>
                <w:rFonts w:asciiTheme="majorBidi" w:hAnsiTheme="majorBidi" w:cstheme="majorBidi"/>
                <w:color w:val="000000" w:themeColor="text1"/>
              </w:rPr>
              <w:t xml:space="preserve"> offer </w:t>
            </w:r>
            <w:r w:rsidRPr="0059277D">
              <w:rPr>
                <w:rFonts w:asciiTheme="majorBidi" w:hAnsiTheme="majorBidi" w:cstheme="majorBidi"/>
                <w:color w:val="000000" w:themeColor="text1"/>
              </w:rPr>
              <w:t>sodium valproate* or lamotrigine</w:t>
            </w:r>
            <w:r>
              <w:rPr>
                <w:rFonts w:asciiTheme="majorBidi" w:hAnsiTheme="majorBidi" w:cstheme="majorBidi"/>
                <w:color w:val="000000" w:themeColor="text1"/>
              </w:rPr>
              <w:t>.</w:t>
            </w:r>
          </w:p>
          <w:p w14:paraId="56EDB4BA" w14:textId="66D486C1"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Adjuvant</w:t>
            </w:r>
            <w:r>
              <w:rPr>
                <w:rFonts w:asciiTheme="majorBidi" w:hAnsiTheme="majorBidi" w:cstheme="majorBidi"/>
                <w:b/>
                <w:bCs/>
                <w:color w:val="000000" w:themeColor="text1"/>
              </w:rPr>
              <w:t xml:space="preserve">/ Add-on; </w:t>
            </w:r>
            <w:r w:rsidRPr="0059277D">
              <w:rPr>
                <w:rFonts w:asciiTheme="majorBidi" w:hAnsiTheme="majorBidi" w:cstheme="majorBidi"/>
                <w:color w:val="000000" w:themeColor="text1"/>
              </w:rPr>
              <w:t>clonazepam</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ethosuximide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lamotrigine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sodium valproate*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topiramate</w:t>
            </w:r>
            <w:r>
              <w:rPr>
                <w:rFonts w:asciiTheme="majorBidi" w:hAnsiTheme="majorBidi" w:cstheme="majorBidi"/>
                <w:color w:val="000000" w:themeColor="text1"/>
              </w:rPr>
              <w:t xml:space="preserve">, </w:t>
            </w:r>
            <w:proofErr w:type="spellStart"/>
            <w:r w:rsidRPr="0059277D">
              <w:rPr>
                <w:rFonts w:asciiTheme="majorBidi" w:hAnsiTheme="majorBidi" w:cstheme="majorBidi"/>
                <w:color w:val="000000" w:themeColor="text1"/>
              </w:rPr>
              <w:t>zonisamide</w:t>
            </w:r>
            <w:proofErr w:type="spellEnd"/>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783B226D" w14:textId="63559DA1" w:rsidR="009E47C8" w:rsidRPr="00C97101" w:rsidRDefault="009E47C8" w:rsidP="009E47C8">
            <w:pPr>
              <w:spacing w:before="60" w:after="60" w:line="276" w:lineRule="auto"/>
              <w:jc w:val="center"/>
              <w:rPr>
                <w:rFonts w:asciiTheme="majorBidi" w:hAnsiTheme="majorBidi" w:cstheme="majorBidi"/>
                <w:color w:val="000000" w:themeColor="text1"/>
              </w:rPr>
            </w:pPr>
            <w:r w:rsidRPr="0059277D">
              <w:rPr>
                <w:rFonts w:asciiTheme="majorBidi" w:hAnsiTheme="majorBidi" w:cstheme="majorBidi"/>
                <w:color w:val="000000" w:themeColor="text1"/>
              </w:rPr>
              <w:t xml:space="preserve">Carbamazepine, gabapentin, </w:t>
            </w:r>
            <w:proofErr w:type="spellStart"/>
            <w:r w:rsidRPr="0059277D">
              <w:rPr>
                <w:rFonts w:asciiTheme="majorBidi" w:hAnsiTheme="majorBidi" w:cstheme="majorBidi"/>
                <w:color w:val="000000" w:themeColor="text1"/>
              </w:rPr>
              <w:t>lacosamide</w:t>
            </w:r>
            <w:proofErr w:type="spellEnd"/>
            <w:r w:rsidRPr="0059277D">
              <w:rPr>
                <w:rFonts w:asciiTheme="majorBidi" w:hAnsiTheme="majorBidi" w:cstheme="majorBidi"/>
                <w:color w:val="000000" w:themeColor="text1"/>
              </w:rPr>
              <w:t>, oxcarbazepine, phenytoin, pregabalin, vigabatrin.</w:t>
            </w:r>
          </w:p>
        </w:tc>
        <w:tc>
          <w:tcPr>
            <w:tcW w:w="1080" w:type="dxa"/>
            <w:tcBorders>
              <w:top w:val="single" w:sz="4" w:space="0" w:color="auto"/>
              <w:bottom w:val="single" w:sz="4" w:space="0" w:color="auto"/>
            </w:tcBorders>
            <w:shd w:val="clear" w:color="auto" w:fill="auto"/>
            <w:vAlign w:val="center"/>
          </w:tcPr>
          <w:p w14:paraId="0FA4AE28"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3BB9E011"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64D5B41B"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221A595E" w14:textId="77777777" w:rsidTr="009C7DC6">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321D1E26" w14:textId="7AC36D42" w:rsidR="009E47C8" w:rsidRPr="009B51F0" w:rsidRDefault="009E47C8" w:rsidP="009E47C8">
            <w:pPr>
              <w:spacing w:before="60" w:after="60"/>
              <w:jc w:val="center"/>
              <w:rPr>
                <w:rFonts w:asciiTheme="majorBidi" w:hAnsiTheme="majorBidi" w:cstheme="majorBidi"/>
                <w:b/>
                <w:bCs/>
                <w:color w:val="000000" w:themeColor="text1"/>
              </w:rPr>
            </w:pPr>
            <w:r w:rsidRPr="0059277D">
              <w:rPr>
                <w:rFonts w:asciiTheme="majorBidi" w:hAnsiTheme="majorBidi" w:cstheme="majorBidi"/>
                <w:b/>
                <w:bCs/>
                <w:i/>
                <w:iCs/>
                <w:color w:val="000000" w:themeColor="text1"/>
                <w:sz w:val="24"/>
                <w:szCs w:val="24"/>
              </w:rPr>
              <w:lastRenderedPageBreak/>
              <w:t>Myoclonic seizures</w:t>
            </w:r>
          </w:p>
        </w:tc>
      </w:tr>
      <w:tr w:rsidR="009E47C8" w:rsidRPr="0041568C" w14:paraId="4356E086" w14:textId="77777777" w:rsidTr="009C7DC6">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67E34283" w14:textId="7777777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S4</w:t>
            </w:r>
          </w:p>
        </w:tc>
        <w:tc>
          <w:tcPr>
            <w:tcW w:w="989" w:type="dxa"/>
            <w:tcBorders>
              <w:top w:val="single" w:sz="4" w:space="0" w:color="auto"/>
              <w:bottom w:val="single" w:sz="4" w:space="0" w:color="auto"/>
            </w:tcBorders>
            <w:shd w:val="clear" w:color="auto" w:fill="auto"/>
          </w:tcPr>
          <w:p w14:paraId="147B93DA"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7AFE2B1F" w14:textId="77777777" w:rsidR="009E47C8" w:rsidRPr="0048366D" w:rsidRDefault="009E47C8" w:rsidP="009E47C8">
            <w:pPr>
              <w:spacing w:before="60" w:line="312" w:lineRule="auto"/>
              <w:ind w:left="-14"/>
              <w:rPr>
                <w:rFonts w:asciiTheme="majorBidi" w:hAnsiTheme="majorBidi" w:cstheme="majorBidi"/>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59277D">
              <w:rPr>
                <w:rFonts w:asciiTheme="majorBidi" w:hAnsiTheme="majorBidi" w:cstheme="majorBidi"/>
                <w:color w:val="000000" w:themeColor="text1"/>
              </w:rPr>
              <w:t>levetiracetam</w:t>
            </w:r>
            <w:r>
              <w:rPr>
                <w:rFonts w:asciiTheme="majorBidi" w:hAnsiTheme="majorBidi" w:cstheme="majorBidi"/>
                <w:color w:val="000000" w:themeColor="text1"/>
              </w:rPr>
              <w:t xml:space="preserve">, </w:t>
            </w:r>
            <w:r w:rsidRPr="0048366D">
              <w:rPr>
                <w:rFonts w:asciiTheme="majorBidi" w:hAnsiTheme="majorBidi" w:cstheme="majorBidi"/>
                <w:color w:val="000000" w:themeColor="text1"/>
              </w:rPr>
              <w:t>sodium valproate*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topiramate</w:t>
            </w:r>
            <w:r>
              <w:rPr>
                <w:rFonts w:asciiTheme="majorBidi" w:hAnsiTheme="majorBidi" w:cstheme="majorBidi"/>
                <w:color w:val="000000" w:themeColor="text1"/>
              </w:rPr>
              <w:t>.</w:t>
            </w:r>
          </w:p>
          <w:p w14:paraId="5D05A912" w14:textId="03C94AB0"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Adjuvant</w:t>
            </w:r>
            <w:r>
              <w:rPr>
                <w:rFonts w:asciiTheme="majorBidi" w:hAnsiTheme="majorBidi" w:cstheme="majorBidi"/>
                <w:b/>
                <w:bCs/>
                <w:color w:val="000000" w:themeColor="text1"/>
              </w:rPr>
              <w:t xml:space="preserve">/ Add-on; </w:t>
            </w:r>
            <w:r w:rsidRPr="0059277D">
              <w:rPr>
                <w:rFonts w:asciiTheme="majorBidi" w:hAnsiTheme="majorBidi" w:cstheme="majorBidi"/>
                <w:color w:val="000000" w:themeColor="text1"/>
              </w:rPr>
              <w:t>clonazepam</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levetiracetam</w:t>
            </w:r>
            <w:r>
              <w:rPr>
                <w:rFonts w:asciiTheme="majorBidi" w:hAnsiTheme="majorBidi" w:cstheme="majorBidi"/>
                <w:color w:val="000000" w:themeColor="text1"/>
              </w:rPr>
              <w:t>, p</w:t>
            </w:r>
            <w:r w:rsidRPr="0059277D">
              <w:rPr>
                <w:rFonts w:asciiTheme="majorBidi" w:hAnsiTheme="majorBidi" w:cstheme="majorBidi"/>
                <w:color w:val="000000" w:themeColor="text1"/>
              </w:rPr>
              <w:t>iracetam</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sodium valproate*</w:t>
            </w:r>
            <w:r>
              <w:rPr>
                <w:rFonts w:asciiTheme="majorBidi" w:hAnsiTheme="majorBidi" w:cstheme="majorBidi"/>
                <w:color w:val="000000" w:themeColor="text1"/>
              </w:rPr>
              <w:t xml:space="preserve">, </w:t>
            </w:r>
            <w:r w:rsidRPr="0059277D">
              <w:rPr>
                <w:rFonts w:asciiTheme="majorBidi" w:hAnsiTheme="majorBidi" w:cstheme="majorBidi"/>
                <w:color w:val="000000" w:themeColor="text1"/>
              </w:rPr>
              <w:t>topiramate</w:t>
            </w:r>
            <w:r>
              <w:rPr>
                <w:rFonts w:asciiTheme="majorBidi" w:hAnsiTheme="majorBidi" w:cstheme="majorBidi"/>
                <w:color w:val="000000" w:themeColor="text1"/>
              </w:rPr>
              <w:t xml:space="preserve">, </w:t>
            </w:r>
            <w:proofErr w:type="spellStart"/>
            <w:r w:rsidRPr="0059277D">
              <w:rPr>
                <w:rFonts w:asciiTheme="majorBidi" w:hAnsiTheme="majorBidi" w:cstheme="majorBidi"/>
                <w:color w:val="000000" w:themeColor="text1"/>
              </w:rPr>
              <w:t>zonisamide</w:t>
            </w:r>
            <w:proofErr w:type="spellEnd"/>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3D33FF51" w14:textId="7EF5357C" w:rsidR="009E47C8" w:rsidRPr="00C97101" w:rsidRDefault="009E47C8" w:rsidP="009E47C8">
            <w:pPr>
              <w:spacing w:before="60" w:after="60" w:line="276" w:lineRule="auto"/>
              <w:jc w:val="center"/>
              <w:rPr>
                <w:rFonts w:asciiTheme="majorBidi" w:hAnsiTheme="majorBidi" w:cstheme="majorBidi"/>
                <w:color w:val="000000" w:themeColor="text1"/>
              </w:rPr>
            </w:pPr>
            <w:r w:rsidRPr="0059277D">
              <w:rPr>
                <w:rFonts w:asciiTheme="majorBidi" w:hAnsiTheme="majorBidi" w:cstheme="majorBidi"/>
                <w:color w:val="000000" w:themeColor="text1"/>
              </w:rPr>
              <w:t>Carbamazepine, gabapentin, oxcarbazepine, phenytoin, pregabalin, vigabatrin.</w:t>
            </w:r>
          </w:p>
        </w:tc>
        <w:tc>
          <w:tcPr>
            <w:tcW w:w="1080" w:type="dxa"/>
            <w:tcBorders>
              <w:top w:val="single" w:sz="4" w:space="0" w:color="auto"/>
              <w:bottom w:val="single" w:sz="4" w:space="0" w:color="auto"/>
            </w:tcBorders>
            <w:shd w:val="clear" w:color="auto" w:fill="auto"/>
            <w:vAlign w:val="center"/>
          </w:tcPr>
          <w:p w14:paraId="0ED68FDC"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58599EB2"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012A0037"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77B6807C" w14:textId="77777777" w:rsidTr="009C7DC6">
        <w:tblPrEx>
          <w:tblCellMar>
            <w:left w:w="115" w:type="dxa"/>
            <w:right w:w="115" w:type="dxa"/>
          </w:tblCellMar>
        </w:tblPrEx>
        <w:tc>
          <w:tcPr>
            <w:tcW w:w="12870" w:type="dxa"/>
            <w:gridSpan w:val="7"/>
            <w:tcBorders>
              <w:top w:val="single" w:sz="4" w:space="0" w:color="auto"/>
              <w:bottom w:val="single" w:sz="4" w:space="0" w:color="auto"/>
            </w:tcBorders>
            <w:shd w:val="clear" w:color="auto" w:fill="D4E7C7"/>
          </w:tcPr>
          <w:p w14:paraId="6CF114C3" w14:textId="20FB2641" w:rsidR="009E47C8" w:rsidRPr="009B51F0" w:rsidRDefault="009E47C8" w:rsidP="009E47C8">
            <w:pPr>
              <w:spacing w:before="60" w:after="60"/>
              <w:jc w:val="center"/>
              <w:rPr>
                <w:rFonts w:asciiTheme="majorBidi" w:hAnsiTheme="majorBidi" w:cstheme="majorBidi"/>
                <w:b/>
                <w:bCs/>
                <w:color w:val="000000" w:themeColor="text1"/>
              </w:rPr>
            </w:pPr>
            <w:r w:rsidRPr="00B90299">
              <w:rPr>
                <w:rFonts w:asciiTheme="majorBidi" w:hAnsiTheme="majorBidi" w:cstheme="majorBidi"/>
                <w:b/>
                <w:bCs/>
                <w:i/>
                <w:iCs/>
                <w:color w:val="000000" w:themeColor="text1"/>
                <w:sz w:val="24"/>
                <w:szCs w:val="24"/>
              </w:rPr>
              <w:t>Tonic &amp; atonic seizures</w:t>
            </w:r>
          </w:p>
        </w:tc>
      </w:tr>
      <w:tr w:rsidR="009E47C8" w:rsidRPr="0041568C" w14:paraId="6C1C3BA2" w14:textId="77777777" w:rsidTr="009C7DC6">
        <w:tblPrEx>
          <w:tblCellMar>
            <w:left w:w="115" w:type="dxa"/>
            <w:right w:w="115" w:type="dxa"/>
          </w:tblCellMar>
        </w:tblPrEx>
        <w:trPr>
          <w:trHeight w:val="432"/>
        </w:trPr>
        <w:tc>
          <w:tcPr>
            <w:tcW w:w="625" w:type="dxa"/>
            <w:tcBorders>
              <w:top w:val="single" w:sz="4" w:space="0" w:color="auto"/>
              <w:bottom w:val="single" w:sz="4" w:space="0" w:color="auto"/>
            </w:tcBorders>
            <w:shd w:val="clear" w:color="auto" w:fill="auto"/>
          </w:tcPr>
          <w:p w14:paraId="2F6C1ACC" w14:textId="3ED74917" w:rsidR="009E47C8"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S5</w:t>
            </w:r>
          </w:p>
        </w:tc>
        <w:tc>
          <w:tcPr>
            <w:tcW w:w="989" w:type="dxa"/>
            <w:tcBorders>
              <w:top w:val="single" w:sz="4" w:space="0" w:color="auto"/>
              <w:bottom w:val="single" w:sz="4" w:space="0" w:color="auto"/>
            </w:tcBorders>
            <w:shd w:val="clear" w:color="auto" w:fill="auto"/>
          </w:tcPr>
          <w:p w14:paraId="614CC06D" w14:textId="77777777" w:rsidR="009E47C8" w:rsidRPr="0041568C" w:rsidRDefault="009E47C8" w:rsidP="009E47C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5586" w:type="dxa"/>
            <w:tcBorders>
              <w:top w:val="single" w:sz="4" w:space="0" w:color="auto"/>
              <w:bottom w:val="single" w:sz="4" w:space="0" w:color="auto"/>
            </w:tcBorders>
            <w:shd w:val="clear" w:color="auto" w:fill="auto"/>
          </w:tcPr>
          <w:p w14:paraId="0EB07BFF" w14:textId="77777777" w:rsidR="009E47C8" w:rsidRPr="0048366D" w:rsidRDefault="009E47C8" w:rsidP="009E47C8">
            <w:pPr>
              <w:spacing w:before="60" w:line="312" w:lineRule="auto"/>
              <w:ind w:left="-14"/>
              <w:rPr>
                <w:rFonts w:asciiTheme="majorBidi" w:hAnsiTheme="majorBidi" w:cstheme="majorBidi"/>
                <w:color w:val="000000" w:themeColor="text1"/>
              </w:rPr>
            </w:pPr>
            <w:r w:rsidRPr="005C1B76">
              <w:rPr>
                <w:rFonts w:asciiTheme="majorBidi" w:hAnsiTheme="majorBidi" w:cstheme="majorBidi"/>
                <w:b/>
                <w:bCs/>
                <w:color w:val="000000" w:themeColor="text1"/>
              </w:rPr>
              <w:t>First line</w:t>
            </w:r>
            <w:r>
              <w:rPr>
                <w:rFonts w:asciiTheme="majorBidi" w:hAnsiTheme="majorBidi" w:cstheme="majorBidi"/>
                <w:b/>
                <w:bCs/>
                <w:color w:val="000000" w:themeColor="text1"/>
              </w:rPr>
              <w:t xml:space="preserve">; </w:t>
            </w:r>
            <w:r w:rsidRPr="0048366D">
              <w:rPr>
                <w:rFonts w:asciiTheme="majorBidi" w:hAnsiTheme="majorBidi" w:cstheme="majorBidi"/>
                <w:color w:val="000000" w:themeColor="text1"/>
              </w:rPr>
              <w:t>sodium valproate*</w:t>
            </w:r>
            <w:r>
              <w:rPr>
                <w:rFonts w:asciiTheme="majorBidi" w:hAnsiTheme="majorBidi" w:cstheme="majorBidi"/>
                <w:color w:val="000000" w:themeColor="text1"/>
              </w:rPr>
              <w:t>.</w:t>
            </w:r>
          </w:p>
          <w:p w14:paraId="19F93EC0" w14:textId="2391AD45" w:rsidR="009E47C8" w:rsidRPr="00C97101" w:rsidRDefault="009E47C8" w:rsidP="009E47C8">
            <w:pPr>
              <w:spacing w:before="60" w:after="60" w:line="276" w:lineRule="auto"/>
              <w:contextualSpacing/>
              <w:jc w:val="both"/>
              <w:rPr>
                <w:rFonts w:asciiTheme="majorBidi" w:hAnsiTheme="majorBidi" w:cstheme="majorBidi"/>
                <w:color w:val="000000" w:themeColor="text1"/>
              </w:rPr>
            </w:pPr>
            <w:r w:rsidRPr="005C1B76">
              <w:rPr>
                <w:rFonts w:asciiTheme="majorBidi" w:hAnsiTheme="majorBidi" w:cstheme="majorBidi"/>
                <w:b/>
                <w:bCs/>
                <w:color w:val="000000" w:themeColor="text1"/>
              </w:rPr>
              <w:t>Adjuvant</w:t>
            </w:r>
            <w:r>
              <w:rPr>
                <w:rFonts w:asciiTheme="majorBidi" w:hAnsiTheme="majorBidi" w:cstheme="majorBidi"/>
                <w:b/>
                <w:bCs/>
                <w:color w:val="000000" w:themeColor="text1"/>
              </w:rPr>
              <w:t xml:space="preserve">/ Add-on; </w:t>
            </w:r>
            <w:r w:rsidRPr="0059277D">
              <w:rPr>
                <w:rFonts w:asciiTheme="majorBidi" w:hAnsiTheme="majorBidi" w:cstheme="majorBidi"/>
                <w:color w:val="000000" w:themeColor="text1"/>
              </w:rPr>
              <w:t>lamotrigine</w:t>
            </w:r>
            <w:r>
              <w:rPr>
                <w:rFonts w:asciiTheme="majorBidi" w:hAnsiTheme="majorBidi" w:cstheme="majorBidi"/>
                <w:color w:val="000000" w:themeColor="text1"/>
              </w:rPr>
              <w:t>,</w:t>
            </w:r>
            <w:r w:rsidRPr="0059277D">
              <w:rPr>
                <w:rFonts w:asciiTheme="majorBidi" w:hAnsiTheme="majorBidi" w:cstheme="majorBidi"/>
                <w:color w:val="000000" w:themeColor="text1"/>
              </w:rPr>
              <w:t xml:space="preserve"> topiramate</w:t>
            </w:r>
            <w:r>
              <w:rPr>
                <w:rFonts w:asciiTheme="majorBidi" w:hAnsiTheme="majorBidi" w:cstheme="majorBidi"/>
                <w:color w:val="000000" w:themeColor="text1"/>
              </w:rPr>
              <w:t>.</w:t>
            </w:r>
          </w:p>
        </w:tc>
        <w:tc>
          <w:tcPr>
            <w:tcW w:w="2430" w:type="dxa"/>
            <w:tcBorders>
              <w:top w:val="single" w:sz="4" w:space="0" w:color="auto"/>
              <w:bottom w:val="single" w:sz="4" w:space="0" w:color="auto"/>
            </w:tcBorders>
            <w:shd w:val="clear" w:color="auto" w:fill="auto"/>
          </w:tcPr>
          <w:p w14:paraId="09E8F976" w14:textId="4BED20A6" w:rsidR="009E47C8" w:rsidRPr="00C97101" w:rsidRDefault="009E47C8" w:rsidP="009E47C8">
            <w:pPr>
              <w:spacing w:before="60" w:after="60" w:line="276" w:lineRule="auto"/>
              <w:jc w:val="center"/>
              <w:rPr>
                <w:rFonts w:asciiTheme="majorBidi" w:hAnsiTheme="majorBidi" w:cstheme="majorBidi"/>
                <w:color w:val="000000" w:themeColor="text1"/>
              </w:rPr>
            </w:pPr>
            <w:r w:rsidRPr="0059277D">
              <w:rPr>
                <w:rFonts w:asciiTheme="majorBidi" w:hAnsiTheme="majorBidi" w:cstheme="majorBidi"/>
                <w:color w:val="000000" w:themeColor="text1"/>
              </w:rPr>
              <w:t>Carbamazepine, gabapentin, oxcarbazepine, phenytoin, pregabalin, vigabatrin.</w:t>
            </w:r>
          </w:p>
        </w:tc>
        <w:tc>
          <w:tcPr>
            <w:tcW w:w="1080" w:type="dxa"/>
            <w:tcBorders>
              <w:top w:val="single" w:sz="4" w:space="0" w:color="auto"/>
              <w:bottom w:val="single" w:sz="4" w:space="0" w:color="auto"/>
            </w:tcBorders>
            <w:shd w:val="clear" w:color="auto" w:fill="auto"/>
            <w:vAlign w:val="center"/>
          </w:tcPr>
          <w:p w14:paraId="49B6CFB3"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80" w:type="dxa"/>
            <w:tcBorders>
              <w:top w:val="single" w:sz="4" w:space="0" w:color="auto"/>
              <w:bottom w:val="single" w:sz="4" w:space="0" w:color="auto"/>
            </w:tcBorders>
            <w:shd w:val="clear" w:color="auto" w:fill="auto"/>
            <w:vAlign w:val="center"/>
          </w:tcPr>
          <w:p w14:paraId="054AE9D6"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1080" w:type="dxa"/>
            <w:tcBorders>
              <w:top w:val="single" w:sz="4" w:space="0" w:color="auto"/>
              <w:bottom w:val="single" w:sz="4" w:space="0" w:color="auto"/>
            </w:tcBorders>
            <w:shd w:val="clear" w:color="auto" w:fill="auto"/>
            <w:vAlign w:val="center"/>
          </w:tcPr>
          <w:p w14:paraId="25F9681F" w14:textId="77777777" w:rsidR="009E47C8" w:rsidRPr="00EC17AB" w:rsidRDefault="009E47C8" w:rsidP="009E47C8">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9E47C8" w:rsidRPr="0041568C" w14:paraId="7A7D12E8" w14:textId="77777777" w:rsidTr="009C7DC6">
        <w:tblPrEx>
          <w:tblCellMar>
            <w:left w:w="115" w:type="dxa"/>
            <w:right w:w="115" w:type="dxa"/>
          </w:tblCellMar>
        </w:tblPrEx>
        <w:tc>
          <w:tcPr>
            <w:tcW w:w="12870" w:type="dxa"/>
            <w:gridSpan w:val="7"/>
            <w:tcBorders>
              <w:top w:val="single" w:sz="4" w:space="0" w:color="auto"/>
            </w:tcBorders>
            <w:shd w:val="clear" w:color="auto" w:fill="auto"/>
          </w:tcPr>
          <w:p w14:paraId="76F04467" w14:textId="77777777" w:rsidR="009E47C8" w:rsidRPr="009B51F0" w:rsidRDefault="009E47C8" w:rsidP="009C7DC6">
            <w:pPr>
              <w:spacing w:before="60" w:after="60"/>
              <w:rPr>
                <w:rFonts w:asciiTheme="majorBidi" w:hAnsiTheme="majorBidi" w:cstheme="majorBidi"/>
                <w:b/>
                <w:bCs/>
                <w:color w:val="000000" w:themeColor="text1"/>
              </w:rPr>
            </w:pPr>
            <w:r w:rsidRPr="005C1B76">
              <w:rPr>
                <w:rFonts w:asciiTheme="majorBidi" w:hAnsiTheme="majorBidi" w:cstheme="majorBidi"/>
                <w:color w:val="000000" w:themeColor="text1"/>
                <w:sz w:val="20"/>
                <w:szCs w:val="20"/>
              </w:rPr>
              <w:t>*Avoid valproate in adolescent females</w:t>
            </w:r>
          </w:p>
        </w:tc>
      </w:tr>
    </w:tbl>
    <w:p w14:paraId="796FC458" w14:textId="77777777" w:rsidR="000A3EC9" w:rsidRDefault="000A3EC9" w:rsidP="000A3EC9">
      <w:pPr>
        <w:spacing w:line="480" w:lineRule="auto"/>
        <w:rPr>
          <w:rFonts w:asciiTheme="majorBidi" w:hAnsiTheme="majorBidi" w:cstheme="majorBidi"/>
          <w:color w:val="FF0000"/>
        </w:rPr>
      </w:pPr>
    </w:p>
    <w:p w14:paraId="00B75168" w14:textId="630A58F2" w:rsidR="0008134C" w:rsidRPr="00F41080" w:rsidRDefault="0008134C" w:rsidP="0008134C">
      <w:pPr>
        <w:spacing w:after="0" w:line="360" w:lineRule="auto"/>
        <w:rPr>
          <w:rFonts w:asciiTheme="majorBidi" w:hAnsiTheme="majorBidi" w:cstheme="majorBidi"/>
          <w:b/>
          <w:bCs/>
          <w:color w:val="000000"/>
        </w:rPr>
      </w:pPr>
    </w:p>
    <w:p w14:paraId="4B483957" w14:textId="77777777" w:rsidR="000A3EC9" w:rsidRDefault="000A3EC9" w:rsidP="000A3EC9">
      <w:pPr>
        <w:spacing w:line="480" w:lineRule="auto"/>
        <w:rPr>
          <w:rFonts w:asciiTheme="majorBidi" w:hAnsiTheme="majorBidi" w:cstheme="majorBidi"/>
          <w:b/>
          <w:bCs/>
          <w:color w:val="000000"/>
        </w:rPr>
      </w:pPr>
    </w:p>
    <w:p w14:paraId="4B9F14F4" w14:textId="77777777" w:rsidR="00EA00E7" w:rsidRDefault="00EA00E7" w:rsidP="000A3EC9">
      <w:pPr>
        <w:spacing w:line="480" w:lineRule="auto"/>
        <w:rPr>
          <w:rFonts w:asciiTheme="majorBidi" w:hAnsiTheme="majorBidi" w:cstheme="majorBidi"/>
          <w:b/>
          <w:bCs/>
          <w:color w:val="000000"/>
        </w:rPr>
      </w:pPr>
    </w:p>
    <w:p w14:paraId="0FC712DE" w14:textId="77777777" w:rsidR="00EA00E7" w:rsidRDefault="00EA00E7" w:rsidP="000A3EC9">
      <w:pPr>
        <w:spacing w:line="480" w:lineRule="auto"/>
        <w:rPr>
          <w:rFonts w:asciiTheme="majorBidi" w:hAnsiTheme="majorBidi" w:cstheme="majorBidi"/>
          <w:b/>
          <w:bCs/>
          <w:color w:val="000000"/>
        </w:rPr>
      </w:pPr>
    </w:p>
    <w:p w14:paraId="17AD317B" w14:textId="77777777" w:rsidR="00EA00E7" w:rsidRDefault="00EA00E7" w:rsidP="000A3EC9">
      <w:pPr>
        <w:spacing w:line="480" w:lineRule="auto"/>
        <w:rPr>
          <w:rFonts w:asciiTheme="majorBidi" w:hAnsiTheme="majorBidi" w:cstheme="majorBidi"/>
          <w:b/>
          <w:bCs/>
          <w:color w:val="000000"/>
        </w:rPr>
      </w:pPr>
    </w:p>
    <w:p w14:paraId="1879DF5A" w14:textId="77777777" w:rsidR="00EA00E7" w:rsidRDefault="00EA00E7" w:rsidP="000A3EC9">
      <w:pPr>
        <w:spacing w:line="480" w:lineRule="auto"/>
        <w:rPr>
          <w:rFonts w:asciiTheme="majorBidi" w:hAnsiTheme="majorBidi" w:cstheme="majorBidi"/>
          <w:b/>
          <w:bCs/>
          <w:color w:val="000000"/>
        </w:rPr>
      </w:pPr>
    </w:p>
    <w:p w14:paraId="6BECAF6B" w14:textId="77777777" w:rsidR="00EA00E7" w:rsidRDefault="00EA00E7" w:rsidP="000A3EC9">
      <w:pPr>
        <w:spacing w:line="480" w:lineRule="auto"/>
        <w:rPr>
          <w:rFonts w:asciiTheme="majorBidi" w:hAnsiTheme="majorBidi" w:cstheme="majorBidi"/>
          <w:b/>
          <w:bCs/>
          <w:color w:val="000000"/>
        </w:rPr>
      </w:pPr>
    </w:p>
    <w:p w14:paraId="227A8609" w14:textId="77777777" w:rsidR="00DA2D9D" w:rsidRDefault="00DA2D9D" w:rsidP="000A3EC9">
      <w:pPr>
        <w:spacing w:line="480" w:lineRule="auto"/>
        <w:rPr>
          <w:rFonts w:asciiTheme="majorBidi" w:hAnsiTheme="majorBidi" w:cstheme="majorBidi"/>
          <w:b/>
          <w:bCs/>
          <w:color w:val="000000"/>
        </w:rPr>
        <w:sectPr w:rsidR="00DA2D9D" w:rsidSect="009E47C8">
          <w:pgSz w:w="15840" w:h="12240" w:orient="landscape"/>
          <w:pgMar w:top="1440" w:right="1440" w:bottom="1440" w:left="1440" w:header="720" w:footer="720" w:gutter="0"/>
          <w:cols w:space="720"/>
          <w:docGrid w:linePitch="360"/>
        </w:sectPr>
      </w:pPr>
    </w:p>
    <w:p w14:paraId="4D3184C2" w14:textId="2E63DBA3"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lastRenderedPageBreak/>
        <w:t>I</w:t>
      </w:r>
      <w:r>
        <w:rPr>
          <w:rFonts w:asciiTheme="majorBidi" w:hAnsiTheme="majorBidi" w:cstheme="majorBidi"/>
          <w:b/>
          <w:bCs/>
          <w:color w:val="000000"/>
        </w:rPr>
        <w:t>I.</w:t>
      </w:r>
      <w:r w:rsidR="00DA2D9D">
        <w:rPr>
          <w:rFonts w:asciiTheme="majorBidi" w:hAnsiTheme="majorBidi" w:cstheme="majorBidi"/>
          <w:b/>
          <w:bCs/>
          <w:color w:val="000000"/>
        </w:rPr>
        <w:t>5</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FC2FBF">
        <w:rPr>
          <w:rFonts w:asciiTheme="majorBidi" w:hAnsiTheme="majorBidi" w:cstheme="majorBidi"/>
          <w:b/>
          <w:bCs/>
          <w:color w:val="000000"/>
        </w:rPr>
        <w:t>The use of brand versus generic drugs</w:t>
      </w:r>
    </w:p>
    <w:p w14:paraId="48D46181" w14:textId="02FF25A9" w:rsidR="000B1823" w:rsidRPr="00F41080" w:rsidRDefault="000B1823" w:rsidP="000B1823">
      <w:pPr>
        <w:spacing w:after="0" w:line="360" w:lineRule="auto"/>
        <w:rPr>
          <w:rFonts w:asciiTheme="majorBidi" w:hAnsiTheme="majorBidi" w:cstheme="majorBidi"/>
          <w:b/>
          <w:bCs/>
          <w:color w:val="000000"/>
        </w:rPr>
      </w:pPr>
      <w:r>
        <w:rPr>
          <w:rFonts w:asciiTheme="majorBidi" w:hAnsiTheme="majorBidi" w:cstheme="majorBidi"/>
          <w:b/>
          <w:bCs/>
          <w:color w:val="000000"/>
        </w:rPr>
        <w:t>Table S1</w:t>
      </w:r>
      <w:r w:rsidR="00140666">
        <w:rPr>
          <w:rFonts w:asciiTheme="majorBidi" w:hAnsiTheme="majorBidi" w:cstheme="majorBidi"/>
          <w:b/>
          <w:bCs/>
          <w:color w:val="000000"/>
        </w:rPr>
        <w:t>3</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FC2FBF">
        <w:rPr>
          <w:rFonts w:asciiTheme="majorBidi" w:hAnsiTheme="majorBidi" w:cstheme="majorBidi"/>
          <w:b/>
          <w:bCs/>
          <w:color w:val="000000"/>
        </w:rPr>
        <w:t>The use of brand versus generic drugs</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0B1823" w:rsidRPr="0041568C" w14:paraId="142D9FCD" w14:textId="77777777" w:rsidTr="00BA438B">
        <w:tc>
          <w:tcPr>
            <w:tcW w:w="625" w:type="dxa"/>
            <w:vMerge w:val="restart"/>
            <w:tcBorders>
              <w:top w:val="single" w:sz="4" w:space="0" w:color="auto"/>
            </w:tcBorders>
            <w:shd w:val="clear" w:color="auto" w:fill="9ECA80"/>
            <w:vAlign w:val="center"/>
          </w:tcPr>
          <w:p w14:paraId="52BC0AB1" w14:textId="77777777" w:rsidR="000B1823" w:rsidRPr="0041568C" w:rsidRDefault="000B1823" w:rsidP="00BA438B">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12F2F9D3" w14:textId="77777777" w:rsidR="000B1823" w:rsidRPr="0041568C" w:rsidRDefault="000B1823" w:rsidP="00BA438B">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0E66DF1C"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1B89E547"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0B1823" w:rsidRPr="0041568C" w14:paraId="4F73BFFF" w14:textId="77777777" w:rsidTr="000B1823">
        <w:tc>
          <w:tcPr>
            <w:tcW w:w="625" w:type="dxa"/>
            <w:vMerge/>
            <w:tcBorders>
              <w:bottom w:val="single" w:sz="4" w:space="0" w:color="auto"/>
            </w:tcBorders>
            <w:shd w:val="clear" w:color="auto" w:fill="9ECA80"/>
          </w:tcPr>
          <w:p w14:paraId="35582822" w14:textId="77777777" w:rsidR="000B1823" w:rsidRPr="0041568C" w:rsidRDefault="000B1823" w:rsidP="00BA438B">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12085DB9" w14:textId="77777777" w:rsidR="000B1823" w:rsidRPr="0041568C" w:rsidRDefault="000B1823"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66002C9D" w14:textId="77777777" w:rsidR="000B1823" w:rsidRPr="0041568C" w:rsidRDefault="000B1823" w:rsidP="00BA438B">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2FBC7BE5"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6CE9D981"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624A177B"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5E4A71E0" w14:textId="77777777" w:rsidTr="000B1823">
        <w:tblPrEx>
          <w:tblCellMar>
            <w:left w:w="115" w:type="dxa"/>
            <w:right w:w="115" w:type="dxa"/>
          </w:tblCellMar>
        </w:tblPrEx>
        <w:tc>
          <w:tcPr>
            <w:tcW w:w="625" w:type="dxa"/>
            <w:vMerge w:val="restart"/>
            <w:tcBorders>
              <w:top w:val="single" w:sz="4" w:space="0" w:color="auto"/>
            </w:tcBorders>
          </w:tcPr>
          <w:p w14:paraId="3D460975"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S1</w:t>
            </w:r>
          </w:p>
        </w:tc>
        <w:tc>
          <w:tcPr>
            <w:tcW w:w="989" w:type="dxa"/>
            <w:tcBorders>
              <w:top w:val="single" w:sz="4" w:space="0" w:color="auto"/>
            </w:tcBorders>
          </w:tcPr>
          <w:p w14:paraId="42E593B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top w:val="single" w:sz="4" w:space="0" w:color="auto"/>
            </w:tcBorders>
          </w:tcPr>
          <w:p w14:paraId="7C608E85" w14:textId="0EEEE905" w:rsidR="000A3EC9" w:rsidRPr="009454C4" w:rsidRDefault="000A3EC9" w:rsidP="000A4708">
            <w:pPr>
              <w:spacing w:before="60" w:after="60" w:line="276" w:lineRule="auto"/>
              <w:jc w:val="both"/>
              <w:rPr>
                <w:rFonts w:asciiTheme="majorBidi" w:hAnsiTheme="majorBidi" w:cstheme="majorBidi"/>
                <w:color w:val="000000" w:themeColor="text1"/>
              </w:rPr>
            </w:pPr>
            <w:r w:rsidRPr="00FC2FBF">
              <w:rPr>
                <w:rFonts w:asciiTheme="majorBidi" w:hAnsiTheme="majorBidi" w:cstheme="majorBidi"/>
                <w:color w:val="000000" w:themeColor="text1"/>
              </w:rPr>
              <w:t>A ‘br</w:t>
            </w:r>
            <w:r w:rsidR="002A3136">
              <w:rPr>
                <w:rFonts w:asciiTheme="majorBidi" w:hAnsiTheme="majorBidi" w:cstheme="majorBidi"/>
                <w:color w:val="000000" w:themeColor="text1"/>
              </w:rPr>
              <w:t>and’ version of an ASM</w:t>
            </w:r>
            <w:r w:rsidRPr="00FC2FBF">
              <w:rPr>
                <w:rFonts w:asciiTheme="majorBidi" w:hAnsiTheme="majorBidi" w:cstheme="majorBidi"/>
                <w:color w:val="000000" w:themeColor="text1"/>
              </w:rPr>
              <w:t xml:space="preserve"> is not ‘better’ or ‘worse’ than a generic version of that drug. The important thing is that the physician finds a version of a drug </w:t>
            </w:r>
            <w:r w:rsidR="0071108C">
              <w:rPr>
                <w:rFonts w:asciiTheme="majorBidi" w:hAnsiTheme="majorBidi" w:cstheme="majorBidi"/>
                <w:color w:val="000000" w:themeColor="text1"/>
              </w:rPr>
              <w:t>that</w:t>
            </w:r>
            <w:r w:rsidRPr="00FC2FBF">
              <w:rPr>
                <w:rFonts w:asciiTheme="majorBidi" w:hAnsiTheme="majorBidi" w:cstheme="majorBidi"/>
                <w:color w:val="000000" w:themeColor="text1"/>
              </w:rPr>
              <w:t xml:space="preserve"> suits the patient, and this version is to be taken consistently. ‘Consistency of supply’ means getting the same version of a drug with every prescription.</w:t>
            </w:r>
          </w:p>
        </w:tc>
        <w:tc>
          <w:tcPr>
            <w:tcW w:w="990" w:type="dxa"/>
            <w:tcBorders>
              <w:top w:val="single" w:sz="4" w:space="0" w:color="auto"/>
            </w:tcBorders>
          </w:tcPr>
          <w:p w14:paraId="1F48899E" w14:textId="77777777" w:rsidR="000A3EC9" w:rsidRPr="00FC2FBF" w:rsidRDefault="000A3EC9" w:rsidP="000A4708">
            <w:pPr>
              <w:spacing w:before="60" w:after="60" w:line="276" w:lineRule="auto"/>
              <w:jc w:val="center"/>
              <w:rPr>
                <w:rFonts w:asciiTheme="majorBidi" w:hAnsiTheme="majorBidi" w:cstheme="majorBidi"/>
                <w:color w:val="000000" w:themeColor="text1"/>
              </w:rPr>
            </w:pPr>
            <w:r w:rsidRPr="00FC2FBF">
              <w:rPr>
                <w:rFonts w:asciiTheme="majorBidi" w:hAnsiTheme="majorBidi" w:cstheme="majorBidi"/>
                <w:color w:val="000000" w:themeColor="text1"/>
              </w:rPr>
              <w:t>75%</w:t>
            </w:r>
          </w:p>
        </w:tc>
        <w:tc>
          <w:tcPr>
            <w:tcW w:w="1067" w:type="dxa"/>
            <w:tcBorders>
              <w:top w:val="single" w:sz="4" w:space="0" w:color="auto"/>
            </w:tcBorders>
          </w:tcPr>
          <w:p w14:paraId="3CD42B45" w14:textId="77777777" w:rsidR="000A3EC9" w:rsidRPr="00FC2FBF" w:rsidRDefault="000A3EC9" w:rsidP="000A4708">
            <w:pPr>
              <w:spacing w:before="60" w:after="60" w:line="276" w:lineRule="auto"/>
              <w:jc w:val="center"/>
              <w:rPr>
                <w:rFonts w:asciiTheme="majorBidi" w:hAnsiTheme="majorBidi" w:cstheme="majorBidi"/>
                <w:color w:val="000000" w:themeColor="text1"/>
              </w:rPr>
            </w:pPr>
            <w:r w:rsidRPr="00FC2FBF">
              <w:rPr>
                <w:rFonts w:asciiTheme="majorBidi" w:hAnsiTheme="majorBidi" w:cstheme="majorBidi"/>
                <w:color w:val="000000" w:themeColor="text1"/>
              </w:rPr>
              <w:t>15%</w:t>
            </w:r>
          </w:p>
        </w:tc>
        <w:tc>
          <w:tcPr>
            <w:tcW w:w="998" w:type="dxa"/>
            <w:tcBorders>
              <w:top w:val="single" w:sz="4" w:space="0" w:color="auto"/>
            </w:tcBorders>
          </w:tcPr>
          <w:p w14:paraId="328CCABD" w14:textId="77777777" w:rsidR="000A3EC9" w:rsidRPr="00FC2FBF" w:rsidRDefault="000A3EC9" w:rsidP="000A4708">
            <w:pPr>
              <w:spacing w:before="60" w:after="60" w:line="276" w:lineRule="auto"/>
              <w:jc w:val="center"/>
              <w:rPr>
                <w:rFonts w:asciiTheme="majorBidi" w:hAnsiTheme="majorBidi" w:cstheme="majorBidi"/>
                <w:color w:val="000000" w:themeColor="text1"/>
              </w:rPr>
            </w:pPr>
            <w:r w:rsidRPr="00FC2FBF">
              <w:rPr>
                <w:rFonts w:asciiTheme="majorBidi" w:hAnsiTheme="majorBidi" w:cstheme="majorBidi"/>
                <w:color w:val="000000" w:themeColor="text1"/>
              </w:rPr>
              <w:t>10%</w:t>
            </w:r>
          </w:p>
        </w:tc>
      </w:tr>
      <w:tr w:rsidR="000A3EC9" w:rsidRPr="0041568C" w14:paraId="44E9BF2C" w14:textId="77777777" w:rsidTr="000B1823">
        <w:tblPrEx>
          <w:tblCellMar>
            <w:left w:w="115" w:type="dxa"/>
            <w:right w:w="115" w:type="dxa"/>
          </w:tblCellMar>
        </w:tblPrEx>
        <w:tc>
          <w:tcPr>
            <w:tcW w:w="625" w:type="dxa"/>
            <w:vMerge/>
            <w:tcBorders>
              <w:bottom w:val="single" w:sz="4" w:space="0" w:color="auto"/>
            </w:tcBorders>
          </w:tcPr>
          <w:p w14:paraId="68FF8792" w14:textId="77777777" w:rsidR="000A3EC9" w:rsidRDefault="000A3EC9" w:rsidP="000A4708">
            <w:pPr>
              <w:spacing w:before="60" w:after="60"/>
              <w:rPr>
                <w:rFonts w:asciiTheme="majorBidi" w:hAnsiTheme="majorBidi" w:cstheme="majorBidi"/>
                <w:color w:val="000000" w:themeColor="text1"/>
              </w:rPr>
            </w:pPr>
          </w:p>
        </w:tc>
        <w:tc>
          <w:tcPr>
            <w:tcW w:w="989" w:type="dxa"/>
            <w:tcBorders>
              <w:bottom w:val="single" w:sz="4" w:space="0" w:color="auto"/>
            </w:tcBorders>
          </w:tcPr>
          <w:p w14:paraId="2E00ED24"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681" w:type="dxa"/>
            <w:tcBorders>
              <w:bottom w:val="single" w:sz="4" w:space="0" w:color="auto"/>
            </w:tcBorders>
          </w:tcPr>
          <w:p w14:paraId="749656A4" w14:textId="2E49F24B" w:rsidR="00EA00E7" w:rsidRPr="009454C4" w:rsidRDefault="00140666" w:rsidP="00C5513B">
            <w:pPr>
              <w:spacing w:before="60" w:after="60" w:line="276" w:lineRule="auto"/>
              <w:jc w:val="both"/>
              <w:rPr>
                <w:rFonts w:asciiTheme="majorBidi" w:hAnsiTheme="majorBidi" w:cstheme="majorBidi"/>
                <w:color w:val="000000" w:themeColor="text1"/>
              </w:rPr>
            </w:pPr>
            <w:r w:rsidRPr="00140666">
              <w:rPr>
                <w:rFonts w:asciiTheme="majorBidi" w:hAnsiTheme="majorBidi" w:cstheme="majorBidi"/>
                <w:color w:val="000000" w:themeColor="text1"/>
              </w:rPr>
              <w:t>A "brand" version of an ASM is not superior to a generic. What is important is finding a version of a drug that suits the patient and is taken consistently. "Consistency of supply" means getting the same version of a drug with every prescription.</w:t>
            </w:r>
          </w:p>
        </w:tc>
        <w:tc>
          <w:tcPr>
            <w:tcW w:w="990" w:type="dxa"/>
            <w:tcBorders>
              <w:bottom w:val="single" w:sz="4" w:space="0" w:color="auto"/>
            </w:tcBorders>
          </w:tcPr>
          <w:p w14:paraId="4686C63E" w14:textId="77777777" w:rsidR="000A3EC9" w:rsidRPr="00FC2FBF" w:rsidRDefault="000A3EC9" w:rsidP="000A4708">
            <w:pPr>
              <w:spacing w:before="60" w:after="60" w:line="276" w:lineRule="auto"/>
              <w:jc w:val="center"/>
              <w:rPr>
                <w:rFonts w:asciiTheme="majorBidi" w:hAnsiTheme="majorBidi" w:cstheme="majorBidi"/>
                <w:color w:val="000000" w:themeColor="text1"/>
              </w:rPr>
            </w:pPr>
            <w:r w:rsidRPr="00FC2FBF">
              <w:rPr>
                <w:rFonts w:asciiTheme="majorBidi" w:hAnsiTheme="majorBidi" w:cstheme="majorBidi"/>
                <w:color w:val="000000" w:themeColor="text1"/>
              </w:rPr>
              <w:t>88%</w:t>
            </w:r>
          </w:p>
        </w:tc>
        <w:tc>
          <w:tcPr>
            <w:tcW w:w="1067" w:type="dxa"/>
            <w:tcBorders>
              <w:bottom w:val="single" w:sz="4" w:space="0" w:color="auto"/>
            </w:tcBorders>
          </w:tcPr>
          <w:p w14:paraId="3B700B52" w14:textId="77777777" w:rsidR="000A3EC9" w:rsidRPr="00FC2FBF" w:rsidRDefault="000A3EC9" w:rsidP="000A4708">
            <w:pPr>
              <w:spacing w:before="60" w:after="60" w:line="276" w:lineRule="auto"/>
              <w:jc w:val="center"/>
              <w:rPr>
                <w:rFonts w:asciiTheme="majorBidi" w:hAnsiTheme="majorBidi" w:cstheme="majorBidi"/>
                <w:color w:val="000000" w:themeColor="text1"/>
              </w:rPr>
            </w:pPr>
            <w:r w:rsidRPr="00FC2FBF">
              <w:rPr>
                <w:rFonts w:asciiTheme="majorBidi" w:hAnsiTheme="majorBidi" w:cstheme="majorBidi"/>
                <w:color w:val="000000" w:themeColor="text1"/>
              </w:rPr>
              <w:t>0%</w:t>
            </w:r>
          </w:p>
        </w:tc>
        <w:tc>
          <w:tcPr>
            <w:tcW w:w="998" w:type="dxa"/>
            <w:tcBorders>
              <w:bottom w:val="single" w:sz="4" w:space="0" w:color="auto"/>
            </w:tcBorders>
          </w:tcPr>
          <w:p w14:paraId="546F179D" w14:textId="77777777" w:rsidR="000A3EC9" w:rsidRPr="00FC2FBF" w:rsidRDefault="000A3EC9" w:rsidP="000A4708">
            <w:pPr>
              <w:spacing w:before="60" w:after="60" w:line="276" w:lineRule="auto"/>
              <w:jc w:val="center"/>
              <w:rPr>
                <w:rFonts w:asciiTheme="majorBidi" w:hAnsiTheme="majorBidi" w:cstheme="majorBidi"/>
                <w:color w:val="000000" w:themeColor="text1"/>
              </w:rPr>
            </w:pPr>
            <w:r w:rsidRPr="00FC2FBF">
              <w:rPr>
                <w:rFonts w:asciiTheme="majorBidi" w:hAnsiTheme="majorBidi" w:cstheme="majorBidi"/>
                <w:color w:val="000000" w:themeColor="text1"/>
              </w:rPr>
              <w:t>13%</w:t>
            </w:r>
          </w:p>
        </w:tc>
      </w:tr>
    </w:tbl>
    <w:p w14:paraId="5657CC5B" w14:textId="77777777" w:rsidR="000A3EC9" w:rsidRDefault="000A3EC9" w:rsidP="000A3EC9">
      <w:pPr>
        <w:spacing w:line="480" w:lineRule="auto"/>
        <w:rPr>
          <w:rFonts w:asciiTheme="majorBidi" w:hAnsiTheme="majorBidi" w:cstheme="majorBidi"/>
          <w:color w:val="FF0000"/>
        </w:rPr>
      </w:pPr>
    </w:p>
    <w:p w14:paraId="39D888B9" w14:textId="77777777" w:rsidR="00EA00E7" w:rsidRDefault="00EA00E7" w:rsidP="000A3EC9">
      <w:pPr>
        <w:spacing w:line="480" w:lineRule="auto"/>
        <w:rPr>
          <w:rFonts w:asciiTheme="majorBidi" w:hAnsiTheme="majorBidi" w:cstheme="majorBidi"/>
          <w:b/>
          <w:bCs/>
          <w:color w:val="000000"/>
          <w:sz w:val="24"/>
          <w:szCs w:val="24"/>
        </w:rPr>
      </w:pPr>
    </w:p>
    <w:p w14:paraId="3F02E1C8" w14:textId="77777777" w:rsidR="00EA00E7" w:rsidRDefault="00EA00E7" w:rsidP="000A3EC9">
      <w:pPr>
        <w:spacing w:line="480" w:lineRule="auto"/>
        <w:rPr>
          <w:rFonts w:asciiTheme="majorBidi" w:hAnsiTheme="majorBidi" w:cstheme="majorBidi"/>
          <w:b/>
          <w:bCs/>
          <w:color w:val="000000"/>
          <w:sz w:val="24"/>
          <w:szCs w:val="24"/>
        </w:rPr>
      </w:pPr>
    </w:p>
    <w:p w14:paraId="37E85FB2" w14:textId="77777777" w:rsidR="00140666" w:rsidRDefault="00140666" w:rsidP="000A3EC9">
      <w:pPr>
        <w:spacing w:line="480" w:lineRule="auto"/>
        <w:rPr>
          <w:rFonts w:asciiTheme="majorBidi" w:hAnsiTheme="majorBidi" w:cstheme="majorBidi"/>
          <w:b/>
          <w:bCs/>
          <w:color w:val="000000"/>
          <w:sz w:val="24"/>
          <w:szCs w:val="24"/>
        </w:rPr>
      </w:pPr>
    </w:p>
    <w:p w14:paraId="2C513BE3" w14:textId="77777777" w:rsidR="00140666" w:rsidRDefault="00140666" w:rsidP="000A3EC9">
      <w:pPr>
        <w:spacing w:line="480" w:lineRule="auto"/>
        <w:rPr>
          <w:rFonts w:asciiTheme="majorBidi" w:hAnsiTheme="majorBidi" w:cstheme="majorBidi"/>
          <w:b/>
          <w:bCs/>
          <w:color w:val="000000"/>
          <w:sz w:val="24"/>
          <w:szCs w:val="24"/>
        </w:rPr>
      </w:pPr>
    </w:p>
    <w:p w14:paraId="395B1BA8" w14:textId="77777777" w:rsidR="00140666" w:rsidRDefault="00140666" w:rsidP="000A3EC9">
      <w:pPr>
        <w:spacing w:line="480" w:lineRule="auto"/>
        <w:rPr>
          <w:rFonts w:asciiTheme="majorBidi" w:hAnsiTheme="majorBidi" w:cstheme="majorBidi"/>
          <w:b/>
          <w:bCs/>
          <w:color w:val="000000"/>
          <w:sz w:val="24"/>
          <w:szCs w:val="24"/>
        </w:rPr>
      </w:pPr>
    </w:p>
    <w:p w14:paraId="0A9F1D1D" w14:textId="77777777" w:rsidR="00140666" w:rsidRDefault="00140666" w:rsidP="000A3EC9">
      <w:pPr>
        <w:spacing w:line="480" w:lineRule="auto"/>
        <w:rPr>
          <w:rFonts w:asciiTheme="majorBidi" w:hAnsiTheme="majorBidi" w:cstheme="majorBidi"/>
          <w:b/>
          <w:bCs/>
          <w:color w:val="000000"/>
          <w:sz w:val="24"/>
          <w:szCs w:val="24"/>
        </w:rPr>
      </w:pPr>
    </w:p>
    <w:p w14:paraId="6AE75F8D" w14:textId="77777777" w:rsidR="00140666" w:rsidRDefault="00140666" w:rsidP="000A3EC9">
      <w:pPr>
        <w:spacing w:line="480" w:lineRule="auto"/>
        <w:rPr>
          <w:rFonts w:asciiTheme="majorBidi" w:hAnsiTheme="majorBidi" w:cstheme="majorBidi"/>
          <w:b/>
          <w:bCs/>
          <w:color w:val="000000"/>
          <w:sz w:val="24"/>
          <w:szCs w:val="24"/>
        </w:rPr>
      </w:pPr>
    </w:p>
    <w:p w14:paraId="283E8678" w14:textId="77777777" w:rsidR="00140666" w:rsidRDefault="00140666" w:rsidP="000A3EC9">
      <w:pPr>
        <w:spacing w:line="480" w:lineRule="auto"/>
        <w:rPr>
          <w:rFonts w:asciiTheme="majorBidi" w:hAnsiTheme="majorBidi" w:cstheme="majorBidi"/>
          <w:b/>
          <w:bCs/>
          <w:color w:val="000000"/>
          <w:sz w:val="24"/>
          <w:szCs w:val="24"/>
        </w:rPr>
      </w:pPr>
    </w:p>
    <w:p w14:paraId="418D122F" w14:textId="77777777" w:rsidR="00140666" w:rsidRDefault="00140666" w:rsidP="000A3EC9">
      <w:pPr>
        <w:spacing w:line="480" w:lineRule="auto"/>
        <w:rPr>
          <w:rFonts w:asciiTheme="majorBidi" w:hAnsiTheme="majorBidi" w:cstheme="majorBidi"/>
          <w:b/>
          <w:bCs/>
          <w:color w:val="000000"/>
          <w:sz w:val="24"/>
          <w:szCs w:val="24"/>
        </w:rPr>
      </w:pPr>
    </w:p>
    <w:p w14:paraId="7D62D4CE" w14:textId="01B96CBC" w:rsidR="000A3EC9" w:rsidRDefault="000A3EC9" w:rsidP="000A3EC9">
      <w:pPr>
        <w:spacing w:line="480" w:lineRule="auto"/>
        <w:rPr>
          <w:rFonts w:asciiTheme="majorBidi" w:hAnsiTheme="majorBidi" w:cstheme="majorBidi"/>
          <w:b/>
          <w:bCs/>
          <w:color w:val="000000"/>
          <w:sz w:val="24"/>
          <w:szCs w:val="24"/>
        </w:rPr>
      </w:pPr>
      <w:r w:rsidRPr="00F41080">
        <w:rPr>
          <w:rFonts w:asciiTheme="majorBidi" w:hAnsiTheme="majorBidi" w:cstheme="majorBidi"/>
          <w:b/>
          <w:bCs/>
          <w:color w:val="000000"/>
          <w:sz w:val="24"/>
          <w:szCs w:val="24"/>
        </w:rPr>
        <w:lastRenderedPageBreak/>
        <w:t>Section I</w:t>
      </w:r>
      <w:r>
        <w:rPr>
          <w:rFonts w:asciiTheme="majorBidi" w:hAnsiTheme="majorBidi" w:cstheme="majorBidi"/>
          <w:b/>
          <w:bCs/>
          <w:color w:val="000000"/>
          <w:sz w:val="24"/>
          <w:szCs w:val="24"/>
        </w:rPr>
        <w:t>II</w:t>
      </w:r>
      <w:r w:rsidRPr="00F41080">
        <w:rPr>
          <w:rFonts w:asciiTheme="majorBidi" w:hAnsiTheme="majorBidi" w:cstheme="majorBidi"/>
          <w:b/>
          <w:bCs/>
          <w:color w:val="000000"/>
          <w:sz w:val="24"/>
          <w:szCs w:val="24"/>
        </w:rPr>
        <w:t xml:space="preserve">: </w:t>
      </w:r>
      <w:r w:rsidRPr="00FC2FBF">
        <w:rPr>
          <w:rFonts w:asciiTheme="majorBidi" w:hAnsiTheme="majorBidi" w:cstheme="majorBidi"/>
          <w:b/>
          <w:bCs/>
          <w:color w:val="000000"/>
          <w:sz w:val="24"/>
          <w:szCs w:val="24"/>
        </w:rPr>
        <w:t>Status Epilepticus</w:t>
      </w:r>
      <w:r>
        <w:rPr>
          <w:rFonts w:asciiTheme="majorBidi" w:hAnsiTheme="majorBidi" w:cstheme="majorBidi"/>
          <w:b/>
          <w:bCs/>
          <w:color w:val="000000"/>
          <w:sz w:val="24"/>
          <w:szCs w:val="24"/>
        </w:rPr>
        <w:t xml:space="preserve"> (SE)</w:t>
      </w:r>
    </w:p>
    <w:p w14:paraId="538AEEC3" w14:textId="71F79C70"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t>I</w:t>
      </w:r>
      <w:r>
        <w:rPr>
          <w:rFonts w:asciiTheme="majorBidi" w:hAnsiTheme="majorBidi" w:cstheme="majorBidi"/>
          <w:b/>
          <w:bCs/>
          <w:color w:val="000000"/>
        </w:rPr>
        <w:t>II.1</w:t>
      </w:r>
      <w:r w:rsidRPr="00F41080">
        <w:rPr>
          <w:rFonts w:asciiTheme="majorBidi" w:hAnsiTheme="majorBidi" w:cstheme="majorBidi"/>
          <w:b/>
          <w:bCs/>
          <w:color w:val="000000"/>
        </w:rPr>
        <w:t xml:space="preserve">. </w:t>
      </w:r>
      <w:r w:rsidRPr="006828E6">
        <w:rPr>
          <w:rFonts w:asciiTheme="majorBidi" w:hAnsiTheme="majorBidi" w:cstheme="majorBidi"/>
          <w:b/>
          <w:bCs/>
          <w:color w:val="000000"/>
        </w:rPr>
        <w:t>Definition:</w:t>
      </w:r>
    </w:p>
    <w:p w14:paraId="433956EB" w14:textId="56599656" w:rsidR="000B1823" w:rsidRPr="00F41080" w:rsidRDefault="000B1823" w:rsidP="000B1823">
      <w:pPr>
        <w:spacing w:after="0" w:line="360" w:lineRule="auto"/>
        <w:rPr>
          <w:rFonts w:asciiTheme="majorBidi" w:hAnsiTheme="majorBidi" w:cstheme="majorBidi"/>
          <w:b/>
          <w:bCs/>
          <w:color w:val="000000"/>
        </w:rPr>
      </w:pPr>
      <w:r>
        <w:rPr>
          <w:rFonts w:asciiTheme="majorBidi" w:hAnsiTheme="majorBidi" w:cstheme="majorBidi"/>
          <w:b/>
          <w:bCs/>
          <w:color w:val="000000"/>
        </w:rPr>
        <w:t>Table S1</w:t>
      </w:r>
      <w:r w:rsidR="00C76AB1">
        <w:rPr>
          <w:rFonts w:asciiTheme="majorBidi" w:hAnsiTheme="majorBidi" w:cstheme="majorBidi"/>
          <w:b/>
          <w:bCs/>
          <w:color w:val="000000"/>
        </w:rPr>
        <w:t>4</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6828E6">
        <w:rPr>
          <w:rFonts w:asciiTheme="majorBidi" w:hAnsiTheme="majorBidi" w:cstheme="majorBidi"/>
          <w:b/>
          <w:bCs/>
          <w:color w:val="000000"/>
        </w:rPr>
        <w:t>Definition</w:t>
      </w:r>
      <w:r>
        <w:rPr>
          <w:rFonts w:asciiTheme="majorBidi" w:hAnsiTheme="majorBidi" w:cstheme="majorBidi"/>
          <w:b/>
          <w:bCs/>
          <w:color w:val="000000"/>
        </w:rPr>
        <w:t xml:space="preserve"> of </w:t>
      </w:r>
      <w:r>
        <w:rPr>
          <w:rFonts w:asciiTheme="majorBidi" w:hAnsiTheme="majorBidi" w:cstheme="majorBidi"/>
          <w:b/>
          <w:bCs/>
          <w:color w:val="000000"/>
          <w:sz w:val="24"/>
          <w:szCs w:val="24"/>
        </w:rPr>
        <w:t>SE</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0B1823" w:rsidRPr="0041568C" w14:paraId="55E1693E" w14:textId="77777777" w:rsidTr="00BA438B">
        <w:tc>
          <w:tcPr>
            <w:tcW w:w="625" w:type="dxa"/>
            <w:vMerge w:val="restart"/>
            <w:tcBorders>
              <w:top w:val="single" w:sz="4" w:space="0" w:color="auto"/>
            </w:tcBorders>
            <w:shd w:val="clear" w:color="auto" w:fill="9ECA80"/>
            <w:vAlign w:val="center"/>
          </w:tcPr>
          <w:p w14:paraId="6A43CFFF" w14:textId="77777777" w:rsidR="000B1823" w:rsidRPr="0041568C" w:rsidRDefault="000B1823" w:rsidP="00BA438B">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468F6591" w14:textId="77777777" w:rsidR="000B1823" w:rsidRPr="0041568C" w:rsidRDefault="000B1823" w:rsidP="00BA438B">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06385627"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3A4DCDEA"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0B1823" w:rsidRPr="0041568C" w14:paraId="2B6C6190" w14:textId="77777777" w:rsidTr="000B1823">
        <w:tc>
          <w:tcPr>
            <w:tcW w:w="625" w:type="dxa"/>
            <w:vMerge/>
            <w:tcBorders>
              <w:bottom w:val="single" w:sz="4" w:space="0" w:color="auto"/>
            </w:tcBorders>
            <w:shd w:val="clear" w:color="auto" w:fill="9ECA80"/>
          </w:tcPr>
          <w:p w14:paraId="438F4431" w14:textId="77777777" w:rsidR="000B1823" w:rsidRPr="0041568C" w:rsidRDefault="000B1823" w:rsidP="00BA438B">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6A37EF61" w14:textId="77777777" w:rsidR="000B1823" w:rsidRPr="0041568C" w:rsidRDefault="000B1823"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7EE7456F" w14:textId="77777777" w:rsidR="000B1823" w:rsidRPr="0041568C" w:rsidRDefault="000B1823" w:rsidP="00BA438B">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095FB46E"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3799923D"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198C036E" w14:textId="77777777" w:rsidR="000B1823" w:rsidRPr="0041568C" w:rsidRDefault="000B1823"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292C8D7E" w14:textId="77777777" w:rsidTr="000B1823">
        <w:tc>
          <w:tcPr>
            <w:tcW w:w="625" w:type="dxa"/>
            <w:tcBorders>
              <w:top w:val="single" w:sz="4" w:space="0" w:color="auto"/>
              <w:bottom w:val="single" w:sz="4" w:space="0" w:color="auto"/>
            </w:tcBorders>
          </w:tcPr>
          <w:p w14:paraId="4A293550"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p>
        </w:tc>
        <w:tc>
          <w:tcPr>
            <w:tcW w:w="989" w:type="dxa"/>
            <w:tcBorders>
              <w:top w:val="single" w:sz="4" w:space="0" w:color="auto"/>
              <w:bottom w:val="single" w:sz="4" w:space="0" w:color="auto"/>
            </w:tcBorders>
          </w:tcPr>
          <w:p w14:paraId="29EF2504"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top w:val="single" w:sz="4" w:space="0" w:color="auto"/>
              <w:bottom w:val="single" w:sz="4" w:space="0" w:color="auto"/>
            </w:tcBorders>
          </w:tcPr>
          <w:p w14:paraId="566BD3F5" w14:textId="26849496" w:rsidR="00EA00E7" w:rsidRPr="00140666" w:rsidRDefault="00140666" w:rsidP="00140666">
            <w:pPr>
              <w:spacing w:before="60" w:after="60" w:line="276" w:lineRule="auto"/>
              <w:jc w:val="both"/>
              <w:rPr>
                <w:rFonts w:asciiTheme="majorBidi" w:hAnsiTheme="majorBidi" w:cstheme="majorBidi"/>
                <w:color w:val="000000" w:themeColor="text1"/>
                <w:sz w:val="24"/>
                <w:szCs w:val="24"/>
              </w:rPr>
            </w:pPr>
            <w:r w:rsidRPr="00140666">
              <w:rPr>
                <w:rFonts w:asciiTheme="majorBidi" w:hAnsiTheme="majorBidi" w:cstheme="majorBidi"/>
                <w:color w:val="000000" w:themeColor="text1"/>
                <w:sz w:val="24"/>
                <w:szCs w:val="24"/>
              </w:rPr>
              <w:t xml:space="preserve">SE is defined as “a seizure with 5 minutes or more of continuous clinical and/or convulsive seizure activity or recurrent seizure activity without recovery of consciousness between seizures” </w:t>
            </w:r>
            <w:r w:rsidRPr="00140666">
              <w:rPr>
                <w:rFonts w:asciiTheme="majorBidi" w:hAnsiTheme="majorBidi" w:cstheme="majorBidi"/>
                <w:color w:val="000000" w:themeColor="text1"/>
                <w:sz w:val="24"/>
                <w:szCs w:val="24"/>
              </w:rPr>
              <w:fldChar w:fldCharType="begin" w:fldLock="1"/>
            </w:r>
            <w:r w:rsidR="0092205E">
              <w:rPr>
                <w:rFonts w:asciiTheme="majorBidi" w:hAnsiTheme="majorBidi" w:cstheme="majorBidi"/>
                <w:color w:val="000000" w:themeColor="text1"/>
                <w:sz w:val="24"/>
                <w:szCs w:val="24"/>
              </w:rPr>
              <w:instrText>ADDIN CSL_CITATION {"citationItems":[{"id":"ITEM-1","itemData":{"PMID":"28613459","abstract":"Status epilepticus is a neurological emergency requiring immediate evaluation and management to prevent significant morbidity or mortality. Previously, status epilepticus was defined as a seizure with a duration equal to or greater than 30 minutes or a series of seizures in which the patient does not regain normal mental status between seizures. The Neurocritical Care Society guidelines from 2012 revised the definition to a seizure with 5 minutes or more of continuous clinical and/or electrographic seizure activity or recurrent seizure activity without recovery between seizures.[1][2][3][4] Status epilepticus may be convulsive, non-convulsive, focal motor, myoclonic, and any can become refractory. Convulsive status epilepticus consists of generalized tonic-clonic movements and mental status impairment. Non-convulsive status epilepticus is defined as seizure activity identified on an electroencephalogram (EEG) with no accompanying tonic-clonic movements. Focal motor status epilepticus involves the refractory motor activity of a limb or a group of muscles on one side of the body with or without loss of consciousness is myoclonic status epilepticus. Refractory status epilepticus refers to continuing seizures (convulsive or non-convulsive) despite appropriate antiepileptic drugs. Status epilepticus is the most common pediatric neurological emergency.[5][6]","author":[{"dropping-particle":"","family":"Wylie","given":"Todd","non-dropping-particle":"","parse-names":false,"suffix":""},{"dropping-particle":"","family":"Sandhu","given":"Divyajot S.","non-dropping-particle":"","parse-names":false,"suffix":""},{"dropping-particle":"","family":"Murr","given":"Najib","non-dropping-particle":"","parse-names":false,"suffix":""}],"container-title":"StatPearls","id":"ITEM-1","issued":{"date-parts":[["2021"]]},"title":"Status Epilepticus","type":"book"},"uris":["http://www.mendeley.com/documents/?uuid=f1653e02-92d6-47c3-a2f7-653ea95ffa9a"]}],"mendeley":{"formattedCitation":"[16]","plainTextFormattedCitation":"[16]","previouslyFormattedCitation":"[16]"},"properties":{"noteIndex":0},"schema":"https://github.com/citation-style-language/schema/raw/master/csl-citation.json"}</w:instrText>
            </w:r>
            <w:r w:rsidRPr="00140666">
              <w:rPr>
                <w:rFonts w:asciiTheme="majorBidi" w:hAnsiTheme="majorBidi" w:cstheme="majorBidi"/>
                <w:color w:val="000000" w:themeColor="text1"/>
                <w:sz w:val="24"/>
                <w:szCs w:val="24"/>
              </w:rPr>
              <w:fldChar w:fldCharType="separate"/>
            </w:r>
            <w:r w:rsidR="00C76AB1" w:rsidRPr="00C76AB1">
              <w:rPr>
                <w:rFonts w:asciiTheme="majorBidi" w:hAnsiTheme="majorBidi" w:cstheme="majorBidi"/>
                <w:noProof/>
                <w:color w:val="000000" w:themeColor="text1"/>
                <w:sz w:val="24"/>
                <w:szCs w:val="24"/>
              </w:rPr>
              <w:t>[16]</w:t>
            </w:r>
            <w:r w:rsidRPr="00140666">
              <w:rPr>
                <w:rFonts w:asciiTheme="majorBidi" w:hAnsiTheme="majorBidi" w:cstheme="majorBidi"/>
                <w:color w:val="000000" w:themeColor="text1"/>
                <w:sz w:val="24"/>
                <w:szCs w:val="24"/>
              </w:rPr>
              <w:fldChar w:fldCharType="end"/>
            </w:r>
            <w:r w:rsidRPr="00140666">
              <w:rPr>
                <w:rFonts w:asciiTheme="majorBidi" w:hAnsiTheme="majorBidi" w:cstheme="majorBidi"/>
                <w:color w:val="000000" w:themeColor="text1"/>
                <w:sz w:val="24"/>
                <w:szCs w:val="24"/>
              </w:rPr>
              <w:t>.</w:t>
            </w:r>
          </w:p>
        </w:tc>
        <w:tc>
          <w:tcPr>
            <w:tcW w:w="990" w:type="dxa"/>
            <w:tcBorders>
              <w:top w:val="single" w:sz="4" w:space="0" w:color="auto"/>
              <w:bottom w:val="single" w:sz="4" w:space="0" w:color="auto"/>
            </w:tcBorders>
          </w:tcPr>
          <w:p w14:paraId="01AF3F1D" w14:textId="77777777" w:rsidR="000A3EC9" w:rsidRPr="006828E6" w:rsidRDefault="000A3EC9" w:rsidP="000A4708">
            <w:pPr>
              <w:spacing w:before="60" w:after="60" w:line="276" w:lineRule="auto"/>
              <w:jc w:val="center"/>
              <w:rPr>
                <w:rFonts w:asciiTheme="majorBidi" w:hAnsiTheme="majorBidi" w:cstheme="majorBidi"/>
                <w:color w:val="000000" w:themeColor="text1"/>
              </w:rPr>
            </w:pPr>
            <w:r w:rsidRPr="006828E6">
              <w:rPr>
                <w:rFonts w:asciiTheme="majorBidi" w:hAnsiTheme="majorBidi" w:cstheme="majorBidi"/>
                <w:color w:val="000000" w:themeColor="text1"/>
              </w:rPr>
              <w:t>83%</w:t>
            </w:r>
          </w:p>
        </w:tc>
        <w:tc>
          <w:tcPr>
            <w:tcW w:w="1067" w:type="dxa"/>
            <w:tcBorders>
              <w:top w:val="single" w:sz="4" w:space="0" w:color="auto"/>
              <w:bottom w:val="single" w:sz="4" w:space="0" w:color="auto"/>
            </w:tcBorders>
          </w:tcPr>
          <w:p w14:paraId="3B14FE99" w14:textId="77777777" w:rsidR="000A3EC9" w:rsidRPr="006828E6" w:rsidRDefault="000A3EC9" w:rsidP="000A4708">
            <w:pPr>
              <w:spacing w:before="60" w:after="60" w:line="276" w:lineRule="auto"/>
              <w:jc w:val="center"/>
              <w:rPr>
                <w:rFonts w:asciiTheme="majorBidi" w:hAnsiTheme="majorBidi" w:cstheme="majorBidi"/>
                <w:color w:val="000000" w:themeColor="text1"/>
              </w:rPr>
            </w:pPr>
            <w:r w:rsidRPr="006828E6">
              <w:rPr>
                <w:rFonts w:asciiTheme="majorBidi" w:hAnsiTheme="majorBidi" w:cstheme="majorBidi"/>
                <w:color w:val="000000" w:themeColor="text1"/>
              </w:rPr>
              <w:t>17%</w:t>
            </w:r>
          </w:p>
        </w:tc>
        <w:tc>
          <w:tcPr>
            <w:tcW w:w="998" w:type="dxa"/>
            <w:tcBorders>
              <w:top w:val="single" w:sz="4" w:space="0" w:color="auto"/>
              <w:bottom w:val="single" w:sz="4" w:space="0" w:color="auto"/>
            </w:tcBorders>
          </w:tcPr>
          <w:p w14:paraId="2F77FCDE" w14:textId="77777777" w:rsidR="000A3EC9" w:rsidRPr="006828E6" w:rsidRDefault="000A3EC9" w:rsidP="000A4708">
            <w:pPr>
              <w:spacing w:before="60" w:after="60" w:line="276" w:lineRule="auto"/>
              <w:jc w:val="center"/>
              <w:rPr>
                <w:rFonts w:asciiTheme="majorBidi" w:hAnsiTheme="majorBidi" w:cstheme="majorBidi"/>
                <w:color w:val="000000" w:themeColor="text1"/>
              </w:rPr>
            </w:pPr>
            <w:r w:rsidRPr="006828E6">
              <w:rPr>
                <w:rFonts w:asciiTheme="majorBidi" w:hAnsiTheme="majorBidi" w:cstheme="majorBidi"/>
                <w:color w:val="000000" w:themeColor="text1"/>
              </w:rPr>
              <w:t>0%</w:t>
            </w:r>
          </w:p>
        </w:tc>
      </w:tr>
    </w:tbl>
    <w:p w14:paraId="2D3CE122" w14:textId="77777777" w:rsidR="000A3EC9" w:rsidRDefault="000A3EC9" w:rsidP="000A3EC9">
      <w:pPr>
        <w:spacing w:line="480" w:lineRule="auto"/>
        <w:rPr>
          <w:rFonts w:asciiTheme="majorBidi" w:hAnsiTheme="majorBidi" w:cstheme="majorBidi"/>
          <w:color w:val="FF0000"/>
        </w:rPr>
      </w:pPr>
    </w:p>
    <w:p w14:paraId="221415AD" w14:textId="77777777" w:rsidR="00C76AB1" w:rsidRDefault="00C76AB1" w:rsidP="000A3EC9">
      <w:pPr>
        <w:spacing w:line="480" w:lineRule="auto"/>
        <w:rPr>
          <w:rFonts w:asciiTheme="majorBidi" w:hAnsiTheme="majorBidi" w:cstheme="majorBidi"/>
          <w:b/>
          <w:bCs/>
          <w:color w:val="000000"/>
        </w:rPr>
      </w:pPr>
    </w:p>
    <w:p w14:paraId="13959E56" w14:textId="682D048A"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t>I</w:t>
      </w:r>
      <w:r>
        <w:rPr>
          <w:rFonts w:asciiTheme="majorBidi" w:hAnsiTheme="majorBidi" w:cstheme="majorBidi"/>
          <w:b/>
          <w:bCs/>
          <w:color w:val="000000"/>
        </w:rPr>
        <w:t>II.2</w:t>
      </w:r>
      <w:r w:rsidRPr="00F41080">
        <w:rPr>
          <w:rFonts w:asciiTheme="majorBidi" w:hAnsiTheme="majorBidi" w:cstheme="majorBidi"/>
          <w:b/>
          <w:bCs/>
          <w:color w:val="000000"/>
        </w:rPr>
        <w:t xml:space="preserve">. </w:t>
      </w:r>
      <w:r>
        <w:rPr>
          <w:rFonts w:asciiTheme="majorBidi" w:hAnsiTheme="majorBidi" w:cstheme="majorBidi"/>
          <w:b/>
          <w:bCs/>
          <w:color w:val="000000"/>
        </w:rPr>
        <w:t>Diagnosis and Evaluation of SE</w:t>
      </w:r>
      <w:r w:rsidRPr="006828E6">
        <w:rPr>
          <w:rFonts w:asciiTheme="majorBidi" w:hAnsiTheme="majorBidi" w:cstheme="majorBidi"/>
          <w:b/>
          <w:bCs/>
          <w:color w:val="000000"/>
        </w:rPr>
        <w:t>:</w:t>
      </w:r>
    </w:p>
    <w:p w14:paraId="59561E78" w14:textId="74AB18DF" w:rsidR="000B1823" w:rsidRPr="00F41080" w:rsidRDefault="000B1823" w:rsidP="000B1823">
      <w:pPr>
        <w:spacing w:after="0" w:line="360" w:lineRule="auto"/>
        <w:rPr>
          <w:rFonts w:asciiTheme="majorBidi" w:hAnsiTheme="majorBidi" w:cstheme="majorBidi"/>
          <w:b/>
          <w:bCs/>
          <w:color w:val="000000"/>
        </w:rPr>
      </w:pPr>
      <w:r>
        <w:rPr>
          <w:rFonts w:asciiTheme="majorBidi" w:hAnsiTheme="majorBidi" w:cstheme="majorBidi"/>
          <w:b/>
          <w:bCs/>
          <w:color w:val="000000"/>
        </w:rPr>
        <w:t>Table S1</w:t>
      </w:r>
      <w:r w:rsidR="00C76AB1">
        <w:rPr>
          <w:rFonts w:asciiTheme="majorBidi" w:hAnsiTheme="majorBidi" w:cstheme="majorBidi"/>
          <w:b/>
          <w:bCs/>
          <w:color w:val="000000"/>
        </w:rPr>
        <w:t>5</w:t>
      </w:r>
      <w:r w:rsidRPr="00F41080">
        <w:rPr>
          <w:rFonts w:asciiTheme="majorBidi" w:hAnsiTheme="majorBidi" w:cstheme="majorBidi"/>
          <w:b/>
          <w:bCs/>
          <w:color w:val="000000"/>
        </w:rPr>
        <w:t>.</w:t>
      </w:r>
      <w:r>
        <w:rPr>
          <w:rFonts w:asciiTheme="majorBidi" w:hAnsiTheme="majorBidi" w:cstheme="majorBidi"/>
          <w:b/>
          <w:bCs/>
          <w:color w:val="000000"/>
        </w:rPr>
        <w:t xml:space="preserve"> Diagnosis and Evaluation of </w:t>
      </w:r>
      <w:r>
        <w:rPr>
          <w:rFonts w:asciiTheme="majorBidi" w:hAnsiTheme="majorBidi" w:cstheme="majorBidi"/>
          <w:b/>
          <w:bCs/>
          <w:color w:val="000000"/>
          <w:sz w:val="24"/>
          <w:szCs w:val="24"/>
        </w:rPr>
        <w:t>SE</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C76AB1" w:rsidRPr="00C76AB1" w14:paraId="1F7F590B" w14:textId="77777777" w:rsidTr="00BA438B">
        <w:tc>
          <w:tcPr>
            <w:tcW w:w="625" w:type="dxa"/>
            <w:vMerge w:val="restart"/>
            <w:tcBorders>
              <w:top w:val="single" w:sz="4" w:space="0" w:color="auto"/>
            </w:tcBorders>
            <w:shd w:val="clear" w:color="auto" w:fill="9ECA80"/>
            <w:vAlign w:val="center"/>
          </w:tcPr>
          <w:p w14:paraId="2146F499" w14:textId="77777777" w:rsidR="000B1823" w:rsidRPr="00C76AB1" w:rsidRDefault="000B1823" w:rsidP="00BA438B">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3A2243A3" w14:textId="77777777" w:rsidR="000B1823" w:rsidRPr="00C76AB1" w:rsidRDefault="000B1823" w:rsidP="00BA438B">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4F898494"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69AFFCBA"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Voting Results</w:t>
            </w:r>
          </w:p>
        </w:tc>
      </w:tr>
      <w:tr w:rsidR="00C76AB1" w:rsidRPr="00C76AB1" w14:paraId="13F8173F" w14:textId="77777777" w:rsidTr="00BA438B">
        <w:tc>
          <w:tcPr>
            <w:tcW w:w="625" w:type="dxa"/>
            <w:vMerge/>
            <w:tcBorders>
              <w:bottom w:val="single" w:sz="4" w:space="0" w:color="auto"/>
            </w:tcBorders>
            <w:shd w:val="clear" w:color="auto" w:fill="9ECA80"/>
          </w:tcPr>
          <w:p w14:paraId="7387BCEE" w14:textId="77777777" w:rsidR="000B1823" w:rsidRPr="00C76AB1" w:rsidRDefault="000B1823" w:rsidP="00BA438B">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3967F0AB" w14:textId="77777777" w:rsidR="000B1823" w:rsidRPr="00C76AB1" w:rsidRDefault="000B1823"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6388B3D9" w14:textId="77777777" w:rsidR="000B1823" w:rsidRPr="00C76AB1" w:rsidRDefault="000B1823" w:rsidP="00BA438B">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0E6882F9"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5A753697"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5DBC182B"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Disagree</w:t>
            </w:r>
          </w:p>
        </w:tc>
      </w:tr>
      <w:tr w:rsidR="00C76AB1" w:rsidRPr="00C76AB1" w14:paraId="60D4E7E6" w14:textId="77777777" w:rsidTr="000A4708">
        <w:tc>
          <w:tcPr>
            <w:tcW w:w="625" w:type="dxa"/>
          </w:tcPr>
          <w:p w14:paraId="0C636D33"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S1</w:t>
            </w:r>
          </w:p>
        </w:tc>
        <w:tc>
          <w:tcPr>
            <w:tcW w:w="989" w:type="dxa"/>
          </w:tcPr>
          <w:p w14:paraId="5D60FF2A"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Pr>
          <w:p w14:paraId="6D29CC97" w14:textId="289134F0" w:rsidR="00EA00E7" w:rsidRPr="00C76AB1" w:rsidRDefault="00C76AB1" w:rsidP="00C5513B">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The diagnostic evaluation begins in parallel with Emergent Initial Therapy.</w:t>
            </w:r>
          </w:p>
        </w:tc>
        <w:tc>
          <w:tcPr>
            <w:tcW w:w="990" w:type="dxa"/>
          </w:tcPr>
          <w:p w14:paraId="779AB0FE"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96%</w:t>
            </w:r>
          </w:p>
        </w:tc>
        <w:tc>
          <w:tcPr>
            <w:tcW w:w="1067" w:type="dxa"/>
          </w:tcPr>
          <w:p w14:paraId="0484EF19"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4%</w:t>
            </w:r>
          </w:p>
        </w:tc>
        <w:tc>
          <w:tcPr>
            <w:tcW w:w="998" w:type="dxa"/>
          </w:tcPr>
          <w:p w14:paraId="7AD53811"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756B180E" w14:textId="77777777" w:rsidTr="000B1823">
        <w:tc>
          <w:tcPr>
            <w:tcW w:w="625" w:type="dxa"/>
            <w:shd w:val="clear" w:color="auto" w:fill="F2F2F2" w:themeFill="background1" w:themeFillShade="F2"/>
          </w:tcPr>
          <w:p w14:paraId="62D148FB"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S2</w:t>
            </w:r>
          </w:p>
        </w:tc>
        <w:tc>
          <w:tcPr>
            <w:tcW w:w="989" w:type="dxa"/>
            <w:shd w:val="clear" w:color="auto" w:fill="F2F2F2" w:themeFill="background1" w:themeFillShade="F2"/>
          </w:tcPr>
          <w:p w14:paraId="11E9AAA4"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4C4406CE" w14:textId="179E3A1E" w:rsidR="00EA00E7"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For diagnosis, finger stick glucose should be checked, pulse oximeter and cardiac monitoring should be started as soon as possible.</w:t>
            </w:r>
          </w:p>
        </w:tc>
        <w:tc>
          <w:tcPr>
            <w:tcW w:w="990" w:type="dxa"/>
            <w:shd w:val="clear" w:color="auto" w:fill="F2F2F2" w:themeFill="background1" w:themeFillShade="F2"/>
          </w:tcPr>
          <w:p w14:paraId="68C5F3A3"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100%</w:t>
            </w:r>
          </w:p>
        </w:tc>
        <w:tc>
          <w:tcPr>
            <w:tcW w:w="1067" w:type="dxa"/>
            <w:shd w:val="clear" w:color="auto" w:fill="F2F2F2" w:themeFill="background1" w:themeFillShade="F2"/>
          </w:tcPr>
          <w:p w14:paraId="0D209626"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c>
          <w:tcPr>
            <w:tcW w:w="998" w:type="dxa"/>
            <w:shd w:val="clear" w:color="auto" w:fill="F2F2F2" w:themeFill="background1" w:themeFillShade="F2"/>
          </w:tcPr>
          <w:p w14:paraId="362CF2CB"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26CDC542" w14:textId="77777777" w:rsidTr="00C76AB1">
        <w:tc>
          <w:tcPr>
            <w:tcW w:w="625" w:type="dxa"/>
            <w:shd w:val="clear" w:color="auto" w:fill="auto"/>
          </w:tcPr>
          <w:p w14:paraId="09CE653F" w14:textId="213E1841"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3</w:t>
            </w:r>
          </w:p>
        </w:tc>
        <w:tc>
          <w:tcPr>
            <w:tcW w:w="989" w:type="dxa"/>
            <w:shd w:val="clear" w:color="auto" w:fill="auto"/>
          </w:tcPr>
          <w:p w14:paraId="4E0ED3A3"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auto"/>
          </w:tcPr>
          <w:p w14:paraId="29DA056F" w14:textId="37ED3519" w:rsidR="009611B5" w:rsidRPr="00C76AB1" w:rsidRDefault="00C76AB1" w:rsidP="00C5513B">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If intravenous (IV) access is already established, the IV diazepam should be preferentially used.</w:t>
            </w:r>
          </w:p>
        </w:tc>
        <w:tc>
          <w:tcPr>
            <w:tcW w:w="990" w:type="dxa"/>
            <w:shd w:val="clear" w:color="auto" w:fill="auto"/>
          </w:tcPr>
          <w:p w14:paraId="2C0F3869"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96%</w:t>
            </w:r>
          </w:p>
        </w:tc>
        <w:tc>
          <w:tcPr>
            <w:tcW w:w="1067" w:type="dxa"/>
            <w:shd w:val="clear" w:color="auto" w:fill="auto"/>
          </w:tcPr>
          <w:p w14:paraId="5EF3D9C0"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4%</w:t>
            </w:r>
          </w:p>
        </w:tc>
        <w:tc>
          <w:tcPr>
            <w:tcW w:w="998" w:type="dxa"/>
            <w:shd w:val="clear" w:color="auto" w:fill="auto"/>
          </w:tcPr>
          <w:p w14:paraId="4BF59123"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6189805C" w14:textId="77777777" w:rsidTr="00C76AB1">
        <w:tc>
          <w:tcPr>
            <w:tcW w:w="625" w:type="dxa"/>
            <w:shd w:val="clear" w:color="auto" w:fill="F2F2F2" w:themeFill="background1" w:themeFillShade="F2"/>
          </w:tcPr>
          <w:p w14:paraId="3F152AC7" w14:textId="78E53E66"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4</w:t>
            </w:r>
          </w:p>
        </w:tc>
        <w:tc>
          <w:tcPr>
            <w:tcW w:w="989" w:type="dxa"/>
            <w:shd w:val="clear" w:color="auto" w:fill="F2F2F2" w:themeFill="background1" w:themeFillShade="F2"/>
          </w:tcPr>
          <w:p w14:paraId="2A16D7CE"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4961C690" w14:textId="050B1D69" w:rsidR="009611B5" w:rsidRPr="00C76AB1" w:rsidRDefault="00C76AB1" w:rsidP="00C5513B">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In case of the absence of IV access, intramuscular (IM) midazolam should be given as soon as possible.</w:t>
            </w:r>
          </w:p>
        </w:tc>
        <w:tc>
          <w:tcPr>
            <w:tcW w:w="990" w:type="dxa"/>
            <w:shd w:val="clear" w:color="auto" w:fill="F2F2F2" w:themeFill="background1" w:themeFillShade="F2"/>
          </w:tcPr>
          <w:p w14:paraId="470B5C27"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96%</w:t>
            </w:r>
          </w:p>
        </w:tc>
        <w:tc>
          <w:tcPr>
            <w:tcW w:w="1067" w:type="dxa"/>
            <w:shd w:val="clear" w:color="auto" w:fill="F2F2F2" w:themeFill="background1" w:themeFillShade="F2"/>
          </w:tcPr>
          <w:p w14:paraId="19DB15D8"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4%</w:t>
            </w:r>
          </w:p>
        </w:tc>
        <w:tc>
          <w:tcPr>
            <w:tcW w:w="998" w:type="dxa"/>
            <w:shd w:val="clear" w:color="auto" w:fill="F2F2F2" w:themeFill="background1" w:themeFillShade="F2"/>
          </w:tcPr>
          <w:p w14:paraId="04E1B280"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6E2EE192" w14:textId="77777777" w:rsidTr="00C76AB1">
        <w:tc>
          <w:tcPr>
            <w:tcW w:w="625" w:type="dxa"/>
            <w:shd w:val="clear" w:color="auto" w:fill="auto"/>
          </w:tcPr>
          <w:p w14:paraId="730E3B89" w14:textId="7B466FB9"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5</w:t>
            </w:r>
          </w:p>
        </w:tc>
        <w:tc>
          <w:tcPr>
            <w:tcW w:w="989" w:type="dxa"/>
            <w:shd w:val="clear" w:color="auto" w:fill="auto"/>
          </w:tcPr>
          <w:p w14:paraId="040EE91D"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auto"/>
          </w:tcPr>
          <w:p w14:paraId="4B11B834" w14:textId="7E6E1631" w:rsidR="009611B5"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Blood and serum laboratory evaluation typically include</w:t>
            </w:r>
            <w:r w:rsidR="0071108C">
              <w:rPr>
                <w:rFonts w:asciiTheme="majorBidi" w:hAnsiTheme="majorBidi" w:cstheme="majorBidi"/>
                <w:color w:val="000000" w:themeColor="text1"/>
              </w:rPr>
              <w:t>s</w:t>
            </w:r>
            <w:r w:rsidRPr="00C76AB1">
              <w:rPr>
                <w:rFonts w:asciiTheme="majorBidi" w:hAnsiTheme="majorBidi" w:cstheme="majorBidi"/>
                <w:color w:val="000000" w:themeColor="text1"/>
              </w:rPr>
              <w:t xml:space="preserve"> a CBC, basic metabolic panel, calcium and magnesium determinations.</w:t>
            </w:r>
          </w:p>
        </w:tc>
        <w:tc>
          <w:tcPr>
            <w:tcW w:w="990" w:type="dxa"/>
            <w:shd w:val="clear" w:color="auto" w:fill="auto"/>
          </w:tcPr>
          <w:p w14:paraId="01D4855A"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92%</w:t>
            </w:r>
          </w:p>
        </w:tc>
        <w:tc>
          <w:tcPr>
            <w:tcW w:w="1067" w:type="dxa"/>
            <w:shd w:val="clear" w:color="auto" w:fill="auto"/>
          </w:tcPr>
          <w:p w14:paraId="510C74BB"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8%</w:t>
            </w:r>
          </w:p>
        </w:tc>
        <w:tc>
          <w:tcPr>
            <w:tcW w:w="998" w:type="dxa"/>
            <w:shd w:val="clear" w:color="auto" w:fill="auto"/>
          </w:tcPr>
          <w:p w14:paraId="65E71C20"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73815248" w14:textId="77777777" w:rsidTr="00C76AB1">
        <w:tc>
          <w:tcPr>
            <w:tcW w:w="625" w:type="dxa"/>
            <w:shd w:val="clear" w:color="auto" w:fill="F2F2F2" w:themeFill="background1" w:themeFillShade="F2"/>
          </w:tcPr>
          <w:p w14:paraId="1790981A" w14:textId="23CDACCB"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6</w:t>
            </w:r>
          </w:p>
        </w:tc>
        <w:tc>
          <w:tcPr>
            <w:tcW w:w="989" w:type="dxa"/>
            <w:shd w:val="clear" w:color="auto" w:fill="F2F2F2" w:themeFill="background1" w:themeFillShade="F2"/>
          </w:tcPr>
          <w:p w14:paraId="2127CCE1"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0EEB8665" w14:textId="30D8E697" w:rsidR="009611B5"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 xml:space="preserve">In several patients, some laboratory studies may be helpful such as liver enzymes, troponin, blood gas </w:t>
            </w:r>
            <w:r w:rsidRPr="00C76AB1">
              <w:rPr>
                <w:rFonts w:asciiTheme="majorBidi" w:hAnsiTheme="majorBidi" w:cstheme="majorBidi"/>
                <w:color w:val="000000" w:themeColor="text1"/>
              </w:rPr>
              <w:lastRenderedPageBreak/>
              <w:t>determinations, toxicology screen, pregnancy test, and ASM drug level.</w:t>
            </w:r>
          </w:p>
        </w:tc>
        <w:tc>
          <w:tcPr>
            <w:tcW w:w="990" w:type="dxa"/>
            <w:shd w:val="clear" w:color="auto" w:fill="F2F2F2" w:themeFill="background1" w:themeFillShade="F2"/>
          </w:tcPr>
          <w:p w14:paraId="7C8F7C12"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lastRenderedPageBreak/>
              <w:t>87.50%</w:t>
            </w:r>
          </w:p>
        </w:tc>
        <w:tc>
          <w:tcPr>
            <w:tcW w:w="1067" w:type="dxa"/>
            <w:shd w:val="clear" w:color="auto" w:fill="F2F2F2" w:themeFill="background1" w:themeFillShade="F2"/>
          </w:tcPr>
          <w:p w14:paraId="2797C543"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12.50%</w:t>
            </w:r>
          </w:p>
        </w:tc>
        <w:tc>
          <w:tcPr>
            <w:tcW w:w="998" w:type="dxa"/>
            <w:shd w:val="clear" w:color="auto" w:fill="F2F2F2" w:themeFill="background1" w:themeFillShade="F2"/>
          </w:tcPr>
          <w:p w14:paraId="04776599"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55FEFBC6" w14:textId="77777777" w:rsidTr="00C76AB1">
        <w:tc>
          <w:tcPr>
            <w:tcW w:w="625" w:type="dxa"/>
            <w:shd w:val="clear" w:color="auto" w:fill="auto"/>
          </w:tcPr>
          <w:p w14:paraId="433E7ABC" w14:textId="4D535399"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7</w:t>
            </w:r>
          </w:p>
        </w:tc>
        <w:tc>
          <w:tcPr>
            <w:tcW w:w="989" w:type="dxa"/>
            <w:shd w:val="clear" w:color="auto" w:fill="auto"/>
          </w:tcPr>
          <w:p w14:paraId="4EF74B66"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auto"/>
          </w:tcPr>
          <w:p w14:paraId="00145E60" w14:textId="0717D74A" w:rsidR="009611B5"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If a myocardial injury or cardiac arrhythmia is doubtful, ECG should be performed as far as possible.</w:t>
            </w:r>
          </w:p>
        </w:tc>
        <w:tc>
          <w:tcPr>
            <w:tcW w:w="990" w:type="dxa"/>
            <w:shd w:val="clear" w:color="auto" w:fill="auto"/>
          </w:tcPr>
          <w:p w14:paraId="287545F1"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92%</w:t>
            </w:r>
          </w:p>
        </w:tc>
        <w:tc>
          <w:tcPr>
            <w:tcW w:w="1067" w:type="dxa"/>
            <w:shd w:val="clear" w:color="auto" w:fill="auto"/>
          </w:tcPr>
          <w:p w14:paraId="360909D1"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8%</w:t>
            </w:r>
          </w:p>
        </w:tc>
        <w:tc>
          <w:tcPr>
            <w:tcW w:w="998" w:type="dxa"/>
            <w:shd w:val="clear" w:color="auto" w:fill="auto"/>
          </w:tcPr>
          <w:p w14:paraId="13CA612F"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622E9373" w14:textId="77777777" w:rsidTr="000B1823">
        <w:tc>
          <w:tcPr>
            <w:tcW w:w="625" w:type="dxa"/>
            <w:vMerge w:val="restart"/>
            <w:shd w:val="clear" w:color="auto" w:fill="F2F2F2" w:themeFill="background1" w:themeFillShade="F2"/>
          </w:tcPr>
          <w:p w14:paraId="7AC7878B" w14:textId="66B1518D"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8</w:t>
            </w:r>
          </w:p>
        </w:tc>
        <w:tc>
          <w:tcPr>
            <w:tcW w:w="989" w:type="dxa"/>
            <w:shd w:val="clear" w:color="auto" w:fill="F2F2F2" w:themeFill="background1" w:themeFillShade="F2"/>
          </w:tcPr>
          <w:p w14:paraId="53A7DA9A"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697A3091" w14:textId="77777777" w:rsidR="000A3EC9" w:rsidRPr="00C76AB1" w:rsidRDefault="000A3EC9"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 xml:space="preserve">Non-contrast computed tomography (CT) of the brain is the most typical initial imaging study obtained in the emergency departments (ED). </w:t>
            </w:r>
          </w:p>
        </w:tc>
        <w:tc>
          <w:tcPr>
            <w:tcW w:w="990" w:type="dxa"/>
            <w:shd w:val="clear" w:color="auto" w:fill="F2F2F2" w:themeFill="background1" w:themeFillShade="F2"/>
          </w:tcPr>
          <w:p w14:paraId="0FA616BA"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79%</w:t>
            </w:r>
          </w:p>
        </w:tc>
        <w:tc>
          <w:tcPr>
            <w:tcW w:w="1067" w:type="dxa"/>
            <w:shd w:val="clear" w:color="auto" w:fill="F2F2F2" w:themeFill="background1" w:themeFillShade="F2"/>
          </w:tcPr>
          <w:p w14:paraId="71C28E32"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8%</w:t>
            </w:r>
          </w:p>
        </w:tc>
        <w:tc>
          <w:tcPr>
            <w:tcW w:w="998" w:type="dxa"/>
            <w:shd w:val="clear" w:color="auto" w:fill="F2F2F2" w:themeFill="background1" w:themeFillShade="F2"/>
          </w:tcPr>
          <w:p w14:paraId="4FD60FF2"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13%</w:t>
            </w:r>
          </w:p>
        </w:tc>
      </w:tr>
      <w:tr w:rsidR="00C76AB1" w:rsidRPr="00C76AB1" w14:paraId="0C68575D" w14:textId="77777777" w:rsidTr="000B1823">
        <w:tc>
          <w:tcPr>
            <w:tcW w:w="625" w:type="dxa"/>
            <w:vMerge/>
            <w:shd w:val="clear" w:color="auto" w:fill="F2F2F2" w:themeFill="background1" w:themeFillShade="F2"/>
          </w:tcPr>
          <w:p w14:paraId="2FDB8921" w14:textId="77777777" w:rsidR="000A3EC9" w:rsidRPr="00C76AB1" w:rsidRDefault="000A3EC9" w:rsidP="000A4708">
            <w:pPr>
              <w:spacing w:before="60" w:after="60"/>
              <w:rPr>
                <w:rFonts w:asciiTheme="majorBidi" w:hAnsiTheme="majorBidi" w:cstheme="majorBidi"/>
                <w:color w:val="000000" w:themeColor="text1"/>
              </w:rPr>
            </w:pPr>
          </w:p>
        </w:tc>
        <w:tc>
          <w:tcPr>
            <w:tcW w:w="989" w:type="dxa"/>
            <w:shd w:val="clear" w:color="auto" w:fill="F2F2F2" w:themeFill="background1" w:themeFillShade="F2"/>
          </w:tcPr>
          <w:p w14:paraId="1428957A"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R2</w:t>
            </w:r>
          </w:p>
        </w:tc>
        <w:tc>
          <w:tcPr>
            <w:tcW w:w="4681" w:type="dxa"/>
            <w:shd w:val="clear" w:color="auto" w:fill="F2F2F2" w:themeFill="background1" w:themeFillShade="F2"/>
          </w:tcPr>
          <w:p w14:paraId="73FB1EAB" w14:textId="292C49AD" w:rsidR="009611B5"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Non-contrast CT of the brain is the first imaging study to be considered in the Emergency Department (ED) if MRI is not feasible.</w:t>
            </w:r>
          </w:p>
        </w:tc>
        <w:tc>
          <w:tcPr>
            <w:tcW w:w="990" w:type="dxa"/>
            <w:shd w:val="clear" w:color="auto" w:fill="F2F2F2" w:themeFill="background1" w:themeFillShade="F2"/>
          </w:tcPr>
          <w:p w14:paraId="03D46C8D"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93%</w:t>
            </w:r>
          </w:p>
        </w:tc>
        <w:tc>
          <w:tcPr>
            <w:tcW w:w="1067" w:type="dxa"/>
            <w:shd w:val="clear" w:color="auto" w:fill="F2F2F2" w:themeFill="background1" w:themeFillShade="F2"/>
          </w:tcPr>
          <w:p w14:paraId="07551C64"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c>
          <w:tcPr>
            <w:tcW w:w="998" w:type="dxa"/>
            <w:shd w:val="clear" w:color="auto" w:fill="F2F2F2" w:themeFill="background1" w:themeFillShade="F2"/>
          </w:tcPr>
          <w:p w14:paraId="672EE086"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7%</w:t>
            </w:r>
          </w:p>
        </w:tc>
      </w:tr>
      <w:tr w:rsidR="00C76AB1" w:rsidRPr="00C76AB1" w14:paraId="08ABE440" w14:textId="77777777" w:rsidTr="00C76AB1">
        <w:tc>
          <w:tcPr>
            <w:tcW w:w="625" w:type="dxa"/>
            <w:shd w:val="clear" w:color="auto" w:fill="auto"/>
          </w:tcPr>
          <w:p w14:paraId="5FF62A15" w14:textId="2B7698A2"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9</w:t>
            </w:r>
          </w:p>
        </w:tc>
        <w:tc>
          <w:tcPr>
            <w:tcW w:w="989" w:type="dxa"/>
            <w:shd w:val="clear" w:color="auto" w:fill="auto"/>
          </w:tcPr>
          <w:p w14:paraId="01B94D9C"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auto"/>
          </w:tcPr>
          <w:p w14:paraId="3CE31551" w14:textId="697669F8" w:rsidR="009611B5" w:rsidRPr="00C76AB1" w:rsidRDefault="00C76AB1" w:rsidP="007978AF">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 xml:space="preserve">In </w:t>
            </w:r>
            <w:r w:rsidR="0071108C">
              <w:rPr>
                <w:rFonts w:asciiTheme="majorBidi" w:hAnsiTheme="majorBidi" w:cstheme="majorBidi"/>
                <w:color w:val="000000" w:themeColor="text1"/>
              </w:rPr>
              <w:t xml:space="preserve">the </w:t>
            </w:r>
            <w:r w:rsidRPr="00C76AB1">
              <w:rPr>
                <w:rFonts w:asciiTheme="majorBidi" w:hAnsiTheme="majorBidi" w:cstheme="majorBidi"/>
                <w:color w:val="000000" w:themeColor="text1"/>
              </w:rPr>
              <w:t>case of febrile patients or if there is a suspected subarachnoid hemorrhage or central nervous system infection, LP should be performed preferably after obtaining the CT scan.</w:t>
            </w:r>
          </w:p>
        </w:tc>
        <w:tc>
          <w:tcPr>
            <w:tcW w:w="990" w:type="dxa"/>
            <w:shd w:val="clear" w:color="auto" w:fill="auto"/>
          </w:tcPr>
          <w:p w14:paraId="6EB58E61"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96%</w:t>
            </w:r>
          </w:p>
        </w:tc>
        <w:tc>
          <w:tcPr>
            <w:tcW w:w="1067" w:type="dxa"/>
            <w:shd w:val="clear" w:color="auto" w:fill="auto"/>
          </w:tcPr>
          <w:p w14:paraId="46241ACC"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4%</w:t>
            </w:r>
          </w:p>
        </w:tc>
        <w:tc>
          <w:tcPr>
            <w:tcW w:w="998" w:type="dxa"/>
            <w:shd w:val="clear" w:color="auto" w:fill="auto"/>
          </w:tcPr>
          <w:p w14:paraId="7224CBD0"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6129272C" w14:textId="77777777" w:rsidTr="00C76AB1">
        <w:tc>
          <w:tcPr>
            <w:tcW w:w="625" w:type="dxa"/>
            <w:shd w:val="clear" w:color="auto" w:fill="F2F2F2" w:themeFill="background1" w:themeFillShade="F2"/>
          </w:tcPr>
          <w:p w14:paraId="45601E20" w14:textId="1EF56685"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S1</w:t>
            </w:r>
            <w:r w:rsidR="00C76AB1" w:rsidRPr="00C76AB1">
              <w:rPr>
                <w:rFonts w:asciiTheme="majorBidi" w:hAnsiTheme="majorBidi" w:cstheme="majorBidi"/>
                <w:color w:val="000000" w:themeColor="text1"/>
              </w:rPr>
              <w:t>0</w:t>
            </w:r>
          </w:p>
        </w:tc>
        <w:tc>
          <w:tcPr>
            <w:tcW w:w="989" w:type="dxa"/>
            <w:shd w:val="clear" w:color="auto" w:fill="F2F2F2" w:themeFill="background1" w:themeFillShade="F2"/>
          </w:tcPr>
          <w:p w14:paraId="13709848"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618EAFC9" w14:textId="6C82D589" w:rsidR="007978AF"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In case</w:t>
            </w:r>
            <w:r w:rsidR="0071108C">
              <w:rPr>
                <w:rFonts w:asciiTheme="majorBidi" w:hAnsiTheme="majorBidi" w:cstheme="majorBidi"/>
                <w:color w:val="000000" w:themeColor="text1"/>
              </w:rPr>
              <w:t xml:space="preserve"> of</w:t>
            </w:r>
            <w:r w:rsidRPr="00C76AB1">
              <w:rPr>
                <w:rFonts w:asciiTheme="majorBidi" w:hAnsiTheme="majorBidi" w:cstheme="majorBidi"/>
                <w:color w:val="000000" w:themeColor="text1"/>
              </w:rPr>
              <w:t xml:space="preserve"> </w:t>
            </w:r>
            <w:r w:rsidR="0071108C">
              <w:rPr>
                <w:rFonts w:asciiTheme="majorBidi" w:hAnsiTheme="majorBidi" w:cstheme="majorBidi"/>
                <w:color w:val="000000" w:themeColor="text1"/>
              </w:rPr>
              <w:t xml:space="preserve">the </w:t>
            </w:r>
            <w:r w:rsidRPr="00C76AB1">
              <w:rPr>
                <w:rFonts w:asciiTheme="majorBidi" w:hAnsiTheme="majorBidi" w:cstheme="majorBidi"/>
                <w:color w:val="000000" w:themeColor="text1"/>
              </w:rPr>
              <w:t>patient do</w:t>
            </w:r>
            <w:r w:rsidR="0071108C">
              <w:rPr>
                <w:rFonts w:asciiTheme="majorBidi" w:hAnsiTheme="majorBidi" w:cstheme="majorBidi"/>
                <w:color w:val="000000" w:themeColor="text1"/>
              </w:rPr>
              <w:t>es</w:t>
            </w:r>
            <w:r w:rsidRPr="00C76AB1">
              <w:rPr>
                <w:rFonts w:asciiTheme="majorBidi" w:hAnsiTheme="majorBidi" w:cstheme="majorBidi"/>
                <w:color w:val="000000" w:themeColor="text1"/>
              </w:rPr>
              <w:t xml:space="preserve"> not return within 30 minutes to a normal consciousness level, EEG should be done to identify non-convulsive SE in those patients.</w:t>
            </w:r>
          </w:p>
        </w:tc>
        <w:tc>
          <w:tcPr>
            <w:tcW w:w="990" w:type="dxa"/>
            <w:shd w:val="clear" w:color="auto" w:fill="F2F2F2" w:themeFill="background1" w:themeFillShade="F2"/>
          </w:tcPr>
          <w:p w14:paraId="39FAA39D"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87.50%</w:t>
            </w:r>
          </w:p>
        </w:tc>
        <w:tc>
          <w:tcPr>
            <w:tcW w:w="1067" w:type="dxa"/>
            <w:shd w:val="clear" w:color="auto" w:fill="F2F2F2" w:themeFill="background1" w:themeFillShade="F2"/>
          </w:tcPr>
          <w:p w14:paraId="5F637F99"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12.50%</w:t>
            </w:r>
          </w:p>
        </w:tc>
        <w:tc>
          <w:tcPr>
            <w:tcW w:w="998" w:type="dxa"/>
            <w:shd w:val="clear" w:color="auto" w:fill="F2F2F2" w:themeFill="background1" w:themeFillShade="F2"/>
          </w:tcPr>
          <w:p w14:paraId="0722E7F4"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44E1E144" w14:textId="77777777" w:rsidTr="00C76AB1">
        <w:tc>
          <w:tcPr>
            <w:tcW w:w="625" w:type="dxa"/>
            <w:tcBorders>
              <w:bottom w:val="single" w:sz="4" w:space="0" w:color="auto"/>
            </w:tcBorders>
            <w:shd w:val="clear" w:color="auto" w:fill="auto"/>
          </w:tcPr>
          <w:p w14:paraId="02D0B148" w14:textId="0F05B85C"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S1</w:t>
            </w:r>
            <w:r w:rsidR="00C76AB1" w:rsidRPr="00C76AB1">
              <w:rPr>
                <w:rFonts w:asciiTheme="majorBidi" w:hAnsiTheme="majorBidi" w:cstheme="majorBidi"/>
                <w:color w:val="000000" w:themeColor="text1"/>
              </w:rPr>
              <w:t>1</w:t>
            </w:r>
          </w:p>
        </w:tc>
        <w:tc>
          <w:tcPr>
            <w:tcW w:w="989" w:type="dxa"/>
            <w:tcBorders>
              <w:bottom w:val="single" w:sz="4" w:space="0" w:color="auto"/>
            </w:tcBorders>
            <w:shd w:val="clear" w:color="auto" w:fill="auto"/>
          </w:tcPr>
          <w:p w14:paraId="1B2DD905"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Borders>
              <w:bottom w:val="single" w:sz="4" w:space="0" w:color="auto"/>
            </w:tcBorders>
            <w:shd w:val="clear" w:color="auto" w:fill="auto"/>
          </w:tcPr>
          <w:p w14:paraId="48EB61B2" w14:textId="355A43FE" w:rsidR="002A6EF7"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Non-epileptic spells simulating SE can be differentiated from SE by indicators such as poorly coordinated thrashing, preserved consciousness or purposeful movements, head rolling, eyes held shut, back-arching, and pelvic thrusting.</w:t>
            </w:r>
          </w:p>
        </w:tc>
        <w:tc>
          <w:tcPr>
            <w:tcW w:w="990" w:type="dxa"/>
            <w:tcBorders>
              <w:bottom w:val="single" w:sz="4" w:space="0" w:color="auto"/>
            </w:tcBorders>
            <w:shd w:val="clear" w:color="auto" w:fill="auto"/>
          </w:tcPr>
          <w:p w14:paraId="090FC215"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92%</w:t>
            </w:r>
          </w:p>
        </w:tc>
        <w:tc>
          <w:tcPr>
            <w:tcW w:w="1067" w:type="dxa"/>
            <w:tcBorders>
              <w:bottom w:val="single" w:sz="4" w:space="0" w:color="auto"/>
            </w:tcBorders>
            <w:shd w:val="clear" w:color="auto" w:fill="auto"/>
          </w:tcPr>
          <w:p w14:paraId="3C955FFE"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8%</w:t>
            </w:r>
          </w:p>
        </w:tc>
        <w:tc>
          <w:tcPr>
            <w:tcW w:w="998" w:type="dxa"/>
            <w:tcBorders>
              <w:bottom w:val="single" w:sz="4" w:space="0" w:color="auto"/>
            </w:tcBorders>
            <w:shd w:val="clear" w:color="auto" w:fill="auto"/>
          </w:tcPr>
          <w:p w14:paraId="49906E3C"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bl>
    <w:p w14:paraId="179DB836" w14:textId="58BE68EF" w:rsidR="000A3EC9" w:rsidRDefault="000A3EC9" w:rsidP="000A3EC9">
      <w:pPr>
        <w:spacing w:line="480" w:lineRule="auto"/>
        <w:rPr>
          <w:rFonts w:asciiTheme="majorBidi" w:hAnsiTheme="majorBidi" w:cstheme="majorBidi"/>
          <w:color w:val="FF0000"/>
        </w:rPr>
      </w:pPr>
    </w:p>
    <w:p w14:paraId="1BCC773D" w14:textId="0E070D8B" w:rsidR="000A3EC9" w:rsidRDefault="000A3EC9" w:rsidP="000A3EC9">
      <w:pPr>
        <w:spacing w:line="480" w:lineRule="auto"/>
        <w:rPr>
          <w:rFonts w:asciiTheme="majorBidi" w:hAnsiTheme="majorBidi" w:cstheme="majorBidi"/>
          <w:color w:val="FF0000"/>
        </w:rPr>
      </w:pPr>
    </w:p>
    <w:p w14:paraId="18B0ACE9" w14:textId="0FBB225C"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t>I</w:t>
      </w:r>
      <w:r>
        <w:rPr>
          <w:rFonts w:asciiTheme="majorBidi" w:hAnsiTheme="majorBidi" w:cstheme="majorBidi"/>
          <w:b/>
          <w:bCs/>
          <w:color w:val="000000"/>
        </w:rPr>
        <w:t>II.3</w:t>
      </w:r>
      <w:r w:rsidRPr="00F41080">
        <w:rPr>
          <w:rFonts w:asciiTheme="majorBidi" w:hAnsiTheme="majorBidi" w:cstheme="majorBidi"/>
          <w:b/>
          <w:bCs/>
          <w:color w:val="000000"/>
        </w:rPr>
        <w:t xml:space="preserve">. </w:t>
      </w:r>
      <w:r w:rsidRPr="006828E6">
        <w:rPr>
          <w:rFonts w:asciiTheme="majorBidi" w:hAnsiTheme="majorBidi" w:cstheme="majorBidi"/>
          <w:b/>
          <w:bCs/>
          <w:color w:val="000000"/>
        </w:rPr>
        <w:t>Emergent Treatment</w:t>
      </w:r>
      <w:r>
        <w:rPr>
          <w:rFonts w:asciiTheme="majorBidi" w:hAnsiTheme="majorBidi" w:cstheme="majorBidi"/>
          <w:b/>
          <w:bCs/>
          <w:color w:val="000000"/>
        </w:rPr>
        <w:t>:</w:t>
      </w:r>
    </w:p>
    <w:p w14:paraId="7FB1ECFE" w14:textId="23F46C69" w:rsidR="000B1823" w:rsidRPr="00F41080" w:rsidRDefault="000B1823" w:rsidP="000B1823">
      <w:pPr>
        <w:spacing w:after="0" w:line="360" w:lineRule="auto"/>
        <w:rPr>
          <w:rFonts w:asciiTheme="majorBidi" w:hAnsiTheme="majorBidi" w:cstheme="majorBidi"/>
          <w:b/>
          <w:bCs/>
          <w:color w:val="000000"/>
        </w:rPr>
      </w:pPr>
      <w:r>
        <w:rPr>
          <w:rFonts w:asciiTheme="majorBidi" w:hAnsiTheme="majorBidi" w:cstheme="majorBidi"/>
          <w:b/>
          <w:bCs/>
          <w:color w:val="000000"/>
        </w:rPr>
        <w:t>Table S1</w:t>
      </w:r>
      <w:r w:rsidR="00C76AB1">
        <w:rPr>
          <w:rFonts w:asciiTheme="majorBidi" w:hAnsiTheme="majorBidi" w:cstheme="majorBidi"/>
          <w:b/>
          <w:bCs/>
          <w:color w:val="000000"/>
        </w:rPr>
        <w:t>6</w:t>
      </w:r>
      <w:r w:rsidRPr="00F41080">
        <w:rPr>
          <w:rFonts w:asciiTheme="majorBidi" w:hAnsiTheme="majorBidi" w:cstheme="majorBidi"/>
          <w:b/>
          <w:bCs/>
          <w:color w:val="000000"/>
        </w:rPr>
        <w:t>.</w:t>
      </w:r>
      <w:r>
        <w:rPr>
          <w:rFonts w:asciiTheme="majorBidi" w:hAnsiTheme="majorBidi" w:cstheme="majorBidi"/>
          <w:b/>
          <w:bCs/>
          <w:color w:val="000000"/>
        </w:rPr>
        <w:t xml:space="preserve"> Emergent t</w:t>
      </w:r>
      <w:r w:rsidRPr="006828E6">
        <w:rPr>
          <w:rFonts w:asciiTheme="majorBidi" w:hAnsiTheme="majorBidi" w:cstheme="majorBidi"/>
          <w:b/>
          <w:bCs/>
          <w:color w:val="000000"/>
        </w:rPr>
        <w:t>reatment</w:t>
      </w:r>
      <w:r>
        <w:rPr>
          <w:rFonts w:asciiTheme="majorBidi" w:hAnsiTheme="majorBidi" w:cstheme="majorBidi"/>
          <w:b/>
          <w:bCs/>
          <w:color w:val="000000"/>
        </w:rPr>
        <w:t xml:space="preserve"> of </w:t>
      </w:r>
      <w:r>
        <w:rPr>
          <w:rFonts w:asciiTheme="majorBidi" w:hAnsiTheme="majorBidi" w:cstheme="majorBidi"/>
          <w:b/>
          <w:bCs/>
          <w:color w:val="000000"/>
          <w:sz w:val="24"/>
          <w:szCs w:val="24"/>
        </w:rPr>
        <w:t>SE</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C76AB1" w:rsidRPr="00C76AB1" w14:paraId="2F56AA27" w14:textId="77777777" w:rsidTr="00BA438B">
        <w:tc>
          <w:tcPr>
            <w:tcW w:w="625" w:type="dxa"/>
            <w:vMerge w:val="restart"/>
            <w:tcBorders>
              <w:top w:val="single" w:sz="4" w:space="0" w:color="auto"/>
            </w:tcBorders>
            <w:shd w:val="clear" w:color="auto" w:fill="9ECA80"/>
            <w:vAlign w:val="center"/>
          </w:tcPr>
          <w:p w14:paraId="7AB6B1BB" w14:textId="77777777" w:rsidR="000B1823" w:rsidRPr="00C76AB1" w:rsidRDefault="000B1823" w:rsidP="00BA438B">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4DCD57EE" w14:textId="77777777" w:rsidR="000B1823" w:rsidRPr="00C76AB1" w:rsidRDefault="000B1823" w:rsidP="00BA438B">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59B32F2F"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4A26033A"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Voting Results</w:t>
            </w:r>
          </w:p>
        </w:tc>
      </w:tr>
      <w:tr w:rsidR="00C76AB1" w:rsidRPr="00C76AB1" w14:paraId="7E3EAA0F" w14:textId="77777777" w:rsidTr="00BA438B">
        <w:tc>
          <w:tcPr>
            <w:tcW w:w="625" w:type="dxa"/>
            <w:vMerge/>
            <w:tcBorders>
              <w:bottom w:val="single" w:sz="4" w:space="0" w:color="auto"/>
            </w:tcBorders>
            <w:shd w:val="clear" w:color="auto" w:fill="9ECA80"/>
          </w:tcPr>
          <w:p w14:paraId="2ACA6B18" w14:textId="77777777" w:rsidR="000B1823" w:rsidRPr="00C76AB1" w:rsidRDefault="000B1823" w:rsidP="00BA438B">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327B31CA" w14:textId="77777777" w:rsidR="000B1823" w:rsidRPr="00C76AB1" w:rsidRDefault="000B1823"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3B31E375" w14:textId="77777777" w:rsidR="000B1823" w:rsidRPr="00C76AB1" w:rsidRDefault="000B1823" w:rsidP="00BA438B">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03EFC784"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20C5B56C"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5BCDB8FD"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Disagree</w:t>
            </w:r>
          </w:p>
        </w:tc>
      </w:tr>
      <w:tr w:rsidR="00C76AB1" w:rsidRPr="00C76AB1" w14:paraId="3C740211" w14:textId="77777777" w:rsidTr="000A4708">
        <w:tc>
          <w:tcPr>
            <w:tcW w:w="625" w:type="dxa"/>
          </w:tcPr>
          <w:p w14:paraId="4037AFF2"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S1</w:t>
            </w:r>
          </w:p>
        </w:tc>
        <w:tc>
          <w:tcPr>
            <w:tcW w:w="989" w:type="dxa"/>
          </w:tcPr>
          <w:p w14:paraId="3365B540"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Pr>
          <w:p w14:paraId="5FE72606" w14:textId="0DC40909" w:rsidR="007978AF"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Emergent prehospital treatment with benzodiazepines is needed; while assessing any abnormalities (hypoxia, hypoglycemia, or hypotension must be managed accordingly).</w:t>
            </w:r>
          </w:p>
        </w:tc>
        <w:tc>
          <w:tcPr>
            <w:tcW w:w="990" w:type="dxa"/>
          </w:tcPr>
          <w:p w14:paraId="41AAA2D9"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87.50%</w:t>
            </w:r>
          </w:p>
        </w:tc>
        <w:tc>
          <w:tcPr>
            <w:tcW w:w="1067" w:type="dxa"/>
          </w:tcPr>
          <w:p w14:paraId="4A364389"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12.50%</w:t>
            </w:r>
          </w:p>
        </w:tc>
        <w:tc>
          <w:tcPr>
            <w:tcW w:w="998" w:type="dxa"/>
          </w:tcPr>
          <w:p w14:paraId="1EC9BD68"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2820F199" w14:textId="77777777" w:rsidTr="000B1823">
        <w:tc>
          <w:tcPr>
            <w:tcW w:w="625" w:type="dxa"/>
            <w:shd w:val="clear" w:color="auto" w:fill="F2F2F2" w:themeFill="background1" w:themeFillShade="F2"/>
          </w:tcPr>
          <w:p w14:paraId="4980245C"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lastRenderedPageBreak/>
              <w:t>S2</w:t>
            </w:r>
          </w:p>
        </w:tc>
        <w:tc>
          <w:tcPr>
            <w:tcW w:w="989" w:type="dxa"/>
            <w:shd w:val="clear" w:color="auto" w:fill="F2F2F2" w:themeFill="background1" w:themeFillShade="F2"/>
          </w:tcPr>
          <w:p w14:paraId="53FFC3A0"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1600A1AD" w14:textId="6111272A" w:rsidR="007978AF"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 xml:space="preserve">If benzodiazepines are not administered to the patient before ED arrival and </w:t>
            </w:r>
            <w:r w:rsidR="0071108C">
              <w:rPr>
                <w:rFonts w:asciiTheme="majorBidi" w:hAnsiTheme="majorBidi" w:cstheme="majorBidi"/>
                <w:color w:val="000000" w:themeColor="text1"/>
              </w:rPr>
              <w:t>is</w:t>
            </w:r>
            <w:r w:rsidRPr="00C76AB1">
              <w:rPr>
                <w:rFonts w:asciiTheme="majorBidi" w:hAnsiTheme="majorBidi" w:cstheme="majorBidi"/>
                <w:color w:val="000000" w:themeColor="text1"/>
              </w:rPr>
              <w:t xml:space="preserve"> still seizing, IV benzodiazepines should be included in the initial dosing when IV access is immediately available.</w:t>
            </w:r>
          </w:p>
        </w:tc>
        <w:tc>
          <w:tcPr>
            <w:tcW w:w="990" w:type="dxa"/>
            <w:shd w:val="clear" w:color="auto" w:fill="F2F2F2" w:themeFill="background1" w:themeFillShade="F2"/>
          </w:tcPr>
          <w:p w14:paraId="31472771"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92%</w:t>
            </w:r>
          </w:p>
        </w:tc>
        <w:tc>
          <w:tcPr>
            <w:tcW w:w="1067" w:type="dxa"/>
            <w:shd w:val="clear" w:color="auto" w:fill="F2F2F2" w:themeFill="background1" w:themeFillShade="F2"/>
          </w:tcPr>
          <w:p w14:paraId="11C0D95E"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8%</w:t>
            </w:r>
          </w:p>
        </w:tc>
        <w:tc>
          <w:tcPr>
            <w:tcW w:w="998" w:type="dxa"/>
            <w:shd w:val="clear" w:color="auto" w:fill="F2F2F2" w:themeFill="background1" w:themeFillShade="F2"/>
          </w:tcPr>
          <w:p w14:paraId="2E5FB148"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7E000AB5" w14:textId="77777777" w:rsidTr="000A4708">
        <w:tc>
          <w:tcPr>
            <w:tcW w:w="625" w:type="dxa"/>
          </w:tcPr>
          <w:p w14:paraId="12E13747"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S3</w:t>
            </w:r>
          </w:p>
        </w:tc>
        <w:tc>
          <w:tcPr>
            <w:tcW w:w="989" w:type="dxa"/>
          </w:tcPr>
          <w:p w14:paraId="65125736"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Pr>
          <w:p w14:paraId="0BA8AA35" w14:textId="71FD7DCC" w:rsidR="007978AF"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When IV access is not available, IM, per rectum (PR), buccal, or intranasal benzodiazepines should be administered together with IV placement.</w:t>
            </w:r>
          </w:p>
        </w:tc>
        <w:tc>
          <w:tcPr>
            <w:tcW w:w="990" w:type="dxa"/>
          </w:tcPr>
          <w:p w14:paraId="609662D5"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100%</w:t>
            </w:r>
          </w:p>
        </w:tc>
        <w:tc>
          <w:tcPr>
            <w:tcW w:w="1067" w:type="dxa"/>
          </w:tcPr>
          <w:p w14:paraId="045A6C56"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c>
          <w:tcPr>
            <w:tcW w:w="998" w:type="dxa"/>
          </w:tcPr>
          <w:p w14:paraId="1BFAC263"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3BD71D33" w14:textId="77777777" w:rsidTr="000B1823">
        <w:tc>
          <w:tcPr>
            <w:tcW w:w="625" w:type="dxa"/>
            <w:shd w:val="clear" w:color="auto" w:fill="F2F2F2" w:themeFill="background1" w:themeFillShade="F2"/>
          </w:tcPr>
          <w:p w14:paraId="62A7AB2D"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S4</w:t>
            </w:r>
          </w:p>
        </w:tc>
        <w:tc>
          <w:tcPr>
            <w:tcW w:w="989" w:type="dxa"/>
            <w:shd w:val="clear" w:color="auto" w:fill="F2F2F2" w:themeFill="background1" w:themeFillShade="F2"/>
          </w:tcPr>
          <w:p w14:paraId="555ECD11"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30EDD859" w14:textId="67F9A1E9" w:rsidR="007978AF" w:rsidRPr="00C76AB1" w:rsidRDefault="00C76AB1" w:rsidP="00EA6896">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Unless IV access is immediately available, initiate IM. In adults or children over 40 kg, IM midazolam 10 mg, in children 13–40 kg, the IM midazolam dose is 5 mg, and in children&lt;13 kg, the IM midazolam dose is 0.2 mg/ kg.</w:t>
            </w:r>
          </w:p>
        </w:tc>
        <w:tc>
          <w:tcPr>
            <w:tcW w:w="990" w:type="dxa"/>
            <w:shd w:val="clear" w:color="auto" w:fill="F2F2F2" w:themeFill="background1" w:themeFillShade="F2"/>
          </w:tcPr>
          <w:p w14:paraId="2F9199A3"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100%</w:t>
            </w:r>
          </w:p>
        </w:tc>
        <w:tc>
          <w:tcPr>
            <w:tcW w:w="1067" w:type="dxa"/>
            <w:shd w:val="clear" w:color="auto" w:fill="F2F2F2" w:themeFill="background1" w:themeFillShade="F2"/>
          </w:tcPr>
          <w:p w14:paraId="7FBFCABE"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c>
          <w:tcPr>
            <w:tcW w:w="998" w:type="dxa"/>
            <w:shd w:val="clear" w:color="auto" w:fill="F2F2F2" w:themeFill="background1" w:themeFillShade="F2"/>
          </w:tcPr>
          <w:p w14:paraId="7BD1D4A1"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0160E2A5" w14:textId="77777777" w:rsidTr="000A4708">
        <w:tc>
          <w:tcPr>
            <w:tcW w:w="625" w:type="dxa"/>
          </w:tcPr>
          <w:p w14:paraId="4687F8FB"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S5</w:t>
            </w:r>
          </w:p>
        </w:tc>
        <w:tc>
          <w:tcPr>
            <w:tcW w:w="989" w:type="dxa"/>
          </w:tcPr>
          <w:p w14:paraId="69678BA6"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Pr>
          <w:p w14:paraId="446550AC" w14:textId="521CDBCB" w:rsidR="00972FD2"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When two IV accesses are immediately available, one for diazepam 0.15 mg/kg IV (up to 10 mg/dose), and the second line for one of the ASMs would be better to start simultaneously with the initial benzodiazepine rather than waiting for a response for benzodiazepine.</w:t>
            </w:r>
          </w:p>
        </w:tc>
        <w:tc>
          <w:tcPr>
            <w:tcW w:w="990" w:type="dxa"/>
          </w:tcPr>
          <w:p w14:paraId="7DD4A980"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96%</w:t>
            </w:r>
          </w:p>
        </w:tc>
        <w:tc>
          <w:tcPr>
            <w:tcW w:w="1067" w:type="dxa"/>
          </w:tcPr>
          <w:p w14:paraId="62779D97"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4%</w:t>
            </w:r>
          </w:p>
        </w:tc>
        <w:tc>
          <w:tcPr>
            <w:tcW w:w="998" w:type="dxa"/>
          </w:tcPr>
          <w:p w14:paraId="21E5A112"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6D971BD0" w14:textId="77777777" w:rsidTr="000B1823">
        <w:tc>
          <w:tcPr>
            <w:tcW w:w="625" w:type="dxa"/>
            <w:shd w:val="clear" w:color="auto" w:fill="F2F2F2" w:themeFill="background1" w:themeFillShade="F2"/>
          </w:tcPr>
          <w:p w14:paraId="1F1A540E" w14:textId="1358FA2F"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6</w:t>
            </w:r>
          </w:p>
        </w:tc>
        <w:tc>
          <w:tcPr>
            <w:tcW w:w="989" w:type="dxa"/>
            <w:shd w:val="clear" w:color="auto" w:fill="F2F2F2" w:themeFill="background1" w:themeFillShade="F2"/>
          </w:tcPr>
          <w:p w14:paraId="50174F5D"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294C780E" w14:textId="22119142" w:rsidR="00972FD2"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 xml:space="preserve">Among second-line ASMs, the first-line choice will be either phenytoin or levetiracetam in their standard loading doses, also </w:t>
            </w:r>
            <w:proofErr w:type="spellStart"/>
            <w:r w:rsidRPr="00C76AB1">
              <w:rPr>
                <w:rFonts w:asciiTheme="majorBidi" w:hAnsiTheme="majorBidi" w:cstheme="majorBidi"/>
                <w:color w:val="000000" w:themeColor="text1"/>
              </w:rPr>
              <w:t>lacosamide</w:t>
            </w:r>
            <w:proofErr w:type="spellEnd"/>
            <w:r w:rsidRPr="00C76AB1">
              <w:rPr>
                <w:rFonts w:asciiTheme="majorBidi" w:hAnsiTheme="majorBidi" w:cstheme="majorBidi"/>
                <w:color w:val="000000" w:themeColor="text1"/>
              </w:rPr>
              <w:t xml:space="preserve"> can be used if the previous ASM failed or is unavailable.</w:t>
            </w:r>
          </w:p>
        </w:tc>
        <w:tc>
          <w:tcPr>
            <w:tcW w:w="990" w:type="dxa"/>
            <w:shd w:val="clear" w:color="auto" w:fill="F2F2F2" w:themeFill="background1" w:themeFillShade="F2"/>
          </w:tcPr>
          <w:p w14:paraId="75A67FAF"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96%</w:t>
            </w:r>
          </w:p>
        </w:tc>
        <w:tc>
          <w:tcPr>
            <w:tcW w:w="1067" w:type="dxa"/>
            <w:shd w:val="clear" w:color="auto" w:fill="F2F2F2" w:themeFill="background1" w:themeFillShade="F2"/>
          </w:tcPr>
          <w:p w14:paraId="0F7D4B2C"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4%</w:t>
            </w:r>
          </w:p>
        </w:tc>
        <w:tc>
          <w:tcPr>
            <w:tcW w:w="998" w:type="dxa"/>
            <w:shd w:val="clear" w:color="auto" w:fill="F2F2F2" w:themeFill="background1" w:themeFillShade="F2"/>
          </w:tcPr>
          <w:p w14:paraId="54B98E5B"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66886B2F" w14:textId="77777777" w:rsidTr="000A4708">
        <w:tc>
          <w:tcPr>
            <w:tcW w:w="625" w:type="dxa"/>
            <w:vMerge w:val="restart"/>
          </w:tcPr>
          <w:p w14:paraId="19EA7D43" w14:textId="67BC802A"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7</w:t>
            </w:r>
          </w:p>
        </w:tc>
        <w:tc>
          <w:tcPr>
            <w:tcW w:w="989" w:type="dxa"/>
          </w:tcPr>
          <w:p w14:paraId="53D4417D"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Pr>
          <w:p w14:paraId="10E14390" w14:textId="77777777" w:rsidR="000A3EC9" w:rsidRPr="00C76AB1" w:rsidRDefault="000A3EC9"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 xml:space="preserve">If seizures have stopped and the patient has awakened, antiseizure medications with longer half-lives should be initiated and can be given either intravenously or orally. </w:t>
            </w:r>
          </w:p>
        </w:tc>
        <w:tc>
          <w:tcPr>
            <w:tcW w:w="990" w:type="dxa"/>
          </w:tcPr>
          <w:p w14:paraId="2CE9950D"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71%</w:t>
            </w:r>
          </w:p>
        </w:tc>
        <w:tc>
          <w:tcPr>
            <w:tcW w:w="1067" w:type="dxa"/>
          </w:tcPr>
          <w:p w14:paraId="1807CDDF"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25%</w:t>
            </w:r>
          </w:p>
        </w:tc>
        <w:tc>
          <w:tcPr>
            <w:tcW w:w="998" w:type="dxa"/>
          </w:tcPr>
          <w:p w14:paraId="7E7195B0"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4%</w:t>
            </w:r>
          </w:p>
        </w:tc>
      </w:tr>
      <w:tr w:rsidR="00C76AB1" w:rsidRPr="00C76AB1" w14:paraId="4981C767" w14:textId="77777777" w:rsidTr="000B1823">
        <w:tc>
          <w:tcPr>
            <w:tcW w:w="625" w:type="dxa"/>
            <w:vMerge/>
            <w:tcBorders>
              <w:bottom w:val="single" w:sz="4" w:space="0" w:color="auto"/>
            </w:tcBorders>
          </w:tcPr>
          <w:p w14:paraId="1A84D9CB" w14:textId="77777777" w:rsidR="000A3EC9" w:rsidRPr="00C76AB1" w:rsidRDefault="000A3EC9" w:rsidP="000A4708">
            <w:pPr>
              <w:spacing w:before="60" w:after="60"/>
              <w:rPr>
                <w:rFonts w:asciiTheme="majorBidi" w:hAnsiTheme="majorBidi" w:cstheme="majorBidi"/>
                <w:color w:val="000000" w:themeColor="text1"/>
              </w:rPr>
            </w:pPr>
          </w:p>
        </w:tc>
        <w:tc>
          <w:tcPr>
            <w:tcW w:w="989" w:type="dxa"/>
            <w:tcBorders>
              <w:bottom w:val="single" w:sz="4" w:space="0" w:color="auto"/>
            </w:tcBorders>
          </w:tcPr>
          <w:p w14:paraId="75A413EA"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R2</w:t>
            </w:r>
          </w:p>
        </w:tc>
        <w:tc>
          <w:tcPr>
            <w:tcW w:w="4681" w:type="dxa"/>
            <w:tcBorders>
              <w:bottom w:val="single" w:sz="4" w:space="0" w:color="auto"/>
            </w:tcBorders>
          </w:tcPr>
          <w:p w14:paraId="329CE9AD" w14:textId="54D72A98" w:rsidR="00972FD2"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If seizures have stopped after the initial ASM, and the patient had awakened, a maintenance dose of loading ASMs should be started if indicated and can be given either orally or intravenously.</w:t>
            </w:r>
          </w:p>
        </w:tc>
        <w:tc>
          <w:tcPr>
            <w:tcW w:w="990" w:type="dxa"/>
            <w:tcBorders>
              <w:bottom w:val="single" w:sz="4" w:space="0" w:color="auto"/>
            </w:tcBorders>
          </w:tcPr>
          <w:p w14:paraId="48BD5A74"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100%</w:t>
            </w:r>
          </w:p>
        </w:tc>
        <w:tc>
          <w:tcPr>
            <w:tcW w:w="1067" w:type="dxa"/>
            <w:tcBorders>
              <w:bottom w:val="single" w:sz="4" w:space="0" w:color="auto"/>
            </w:tcBorders>
          </w:tcPr>
          <w:p w14:paraId="2343EE5B"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c>
          <w:tcPr>
            <w:tcW w:w="998" w:type="dxa"/>
            <w:tcBorders>
              <w:bottom w:val="single" w:sz="4" w:space="0" w:color="auto"/>
            </w:tcBorders>
          </w:tcPr>
          <w:p w14:paraId="001BE737"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bl>
    <w:p w14:paraId="126F618A" w14:textId="77777777" w:rsidR="000A3EC9" w:rsidRDefault="000A3EC9" w:rsidP="000A3EC9">
      <w:pPr>
        <w:spacing w:line="480" w:lineRule="auto"/>
        <w:rPr>
          <w:rFonts w:asciiTheme="majorBidi" w:hAnsiTheme="majorBidi" w:cstheme="majorBidi"/>
          <w:color w:val="FF0000"/>
        </w:rPr>
      </w:pPr>
    </w:p>
    <w:p w14:paraId="585D1DEE" w14:textId="77777777" w:rsidR="000B1823" w:rsidRDefault="000B1823" w:rsidP="000A3EC9">
      <w:pPr>
        <w:spacing w:line="480" w:lineRule="auto"/>
        <w:rPr>
          <w:rFonts w:asciiTheme="majorBidi" w:hAnsiTheme="majorBidi" w:cstheme="majorBidi"/>
          <w:b/>
          <w:bCs/>
          <w:color w:val="000000"/>
        </w:rPr>
      </w:pPr>
    </w:p>
    <w:p w14:paraId="2535F53B" w14:textId="77777777" w:rsidR="004C33DE" w:rsidRDefault="004C33DE" w:rsidP="000A3EC9">
      <w:pPr>
        <w:spacing w:line="480" w:lineRule="auto"/>
        <w:rPr>
          <w:rFonts w:asciiTheme="majorBidi" w:hAnsiTheme="majorBidi" w:cstheme="majorBidi"/>
          <w:b/>
          <w:bCs/>
          <w:color w:val="000000"/>
        </w:rPr>
      </w:pPr>
    </w:p>
    <w:p w14:paraId="7D16574E" w14:textId="77777777" w:rsidR="004C33DE" w:rsidRDefault="004C33DE" w:rsidP="000A3EC9">
      <w:pPr>
        <w:spacing w:line="480" w:lineRule="auto"/>
        <w:rPr>
          <w:rFonts w:asciiTheme="majorBidi" w:hAnsiTheme="majorBidi" w:cstheme="majorBidi"/>
          <w:b/>
          <w:bCs/>
          <w:color w:val="000000"/>
        </w:rPr>
      </w:pPr>
    </w:p>
    <w:p w14:paraId="3907B570" w14:textId="77777777" w:rsidR="004C33DE" w:rsidRDefault="004C33DE" w:rsidP="000A3EC9">
      <w:pPr>
        <w:spacing w:line="480" w:lineRule="auto"/>
        <w:rPr>
          <w:rFonts w:asciiTheme="majorBidi" w:hAnsiTheme="majorBidi" w:cstheme="majorBidi"/>
          <w:b/>
          <w:bCs/>
          <w:color w:val="000000"/>
        </w:rPr>
      </w:pPr>
    </w:p>
    <w:p w14:paraId="5C65B1CF" w14:textId="77777777" w:rsidR="004C33DE" w:rsidRDefault="004C33DE" w:rsidP="000A3EC9">
      <w:pPr>
        <w:spacing w:line="480" w:lineRule="auto"/>
        <w:rPr>
          <w:rFonts w:asciiTheme="majorBidi" w:hAnsiTheme="majorBidi" w:cstheme="majorBidi"/>
          <w:b/>
          <w:bCs/>
          <w:color w:val="000000"/>
        </w:rPr>
      </w:pPr>
    </w:p>
    <w:p w14:paraId="55FDAF8B" w14:textId="77C85B5B"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t>I</w:t>
      </w:r>
      <w:r>
        <w:rPr>
          <w:rFonts w:asciiTheme="majorBidi" w:hAnsiTheme="majorBidi" w:cstheme="majorBidi"/>
          <w:b/>
          <w:bCs/>
          <w:color w:val="000000"/>
        </w:rPr>
        <w:t>II.4</w:t>
      </w:r>
      <w:r w:rsidRPr="00F41080">
        <w:rPr>
          <w:rFonts w:asciiTheme="majorBidi" w:hAnsiTheme="majorBidi" w:cstheme="majorBidi"/>
          <w:b/>
          <w:bCs/>
          <w:color w:val="000000"/>
        </w:rPr>
        <w:t xml:space="preserve">. </w:t>
      </w:r>
      <w:r w:rsidRPr="0067142D">
        <w:rPr>
          <w:rFonts w:asciiTheme="majorBidi" w:hAnsiTheme="majorBidi" w:cstheme="majorBidi"/>
          <w:b/>
          <w:bCs/>
          <w:color w:val="000000"/>
        </w:rPr>
        <w:t>Treatment of Refractory SE:</w:t>
      </w:r>
    </w:p>
    <w:p w14:paraId="6A320EF3" w14:textId="5B4941A5" w:rsidR="000B1823" w:rsidRPr="00F41080" w:rsidRDefault="000B1823" w:rsidP="000B1823">
      <w:pPr>
        <w:spacing w:after="0" w:line="360" w:lineRule="auto"/>
        <w:rPr>
          <w:rFonts w:asciiTheme="majorBidi" w:hAnsiTheme="majorBidi" w:cstheme="majorBidi"/>
          <w:b/>
          <w:bCs/>
          <w:color w:val="000000"/>
        </w:rPr>
      </w:pPr>
      <w:r>
        <w:rPr>
          <w:rFonts w:asciiTheme="majorBidi" w:hAnsiTheme="majorBidi" w:cstheme="majorBidi"/>
          <w:b/>
          <w:bCs/>
          <w:color w:val="000000"/>
        </w:rPr>
        <w:t>Table S1</w:t>
      </w:r>
      <w:r w:rsidR="00C76AB1">
        <w:rPr>
          <w:rFonts w:asciiTheme="majorBidi" w:hAnsiTheme="majorBidi" w:cstheme="majorBidi"/>
          <w:b/>
          <w:bCs/>
          <w:color w:val="000000"/>
        </w:rPr>
        <w:t>7</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67142D">
        <w:rPr>
          <w:rFonts w:asciiTheme="majorBidi" w:hAnsiTheme="majorBidi" w:cstheme="majorBidi"/>
          <w:b/>
          <w:bCs/>
          <w:color w:val="000000"/>
        </w:rPr>
        <w:t>Treatment of Refractory SE</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89"/>
        <w:gridCol w:w="4681"/>
        <w:gridCol w:w="990"/>
        <w:gridCol w:w="1067"/>
        <w:gridCol w:w="998"/>
      </w:tblGrid>
      <w:tr w:rsidR="00C76AB1" w:rsidRPr="00C76AB1" w14:paraId="2902B967" w14:textId="77777777" w:rsidTr="00BA438B">
        <w:tc>
          <w:tcPr>
            <w:tcW w:w="625" w:type="dxa"/>
            <w:vMerge w:val="restart"/>
            <w:tcBorders>
              <w:top w:val="single" w:sz="4" w:space="0" w:color="auto"/>
            </w:tcBorders>
            <w:shd w:val="clear" w:color="auto" w:fill="9ECA80"/>
            <w:vAlign w:val="center"/>
          </w:tcPr>
          <w:p w14:paraId="197D8C70" w14:textId="77777777" w:rsidR="000B1823" w:rsidRPr="00C76AB1" w:rsidRDefault="000B1823" w:rsidP="00BA438B">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00816774" w14:textId="77777777" w:rsidR="000B1823" w:rsidRPr="00C76AB1" w:rsidRDefault="000B1823" w:rsidP="00BA438B">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7F6A7A8B"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32EC298C"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Voting Results</w:t>
            </w:r>
          </w:p>
        </w:tc>
      </w:tr>
      <w:tr w:rsidR="00C76AB1" w:rsidRPr="00C76AB1" w14:paraId="66BEB223" w14:textId="77777777" w:rsidTr="00BA438B">
        <w:tc>
          <w:tcPr>
            <w:tcW w:w="625" w:type="dxa"/>
            <w:vMerge/>
            <w:tcBorders>
              <w:bottom w:val="single" w:sz="4" w:space="0" w:color="auto"/>
            </w:tcBorders>
            <w:shd w:val="clear" w:color="auto" w:fill="9ECA80"/>
          </w:tcPr>
          <w:p w14:paraId="688F5A37" w14:textId="77777777" w:rsidR="000B1823" w:rsidRPr="00C76AB1" w:rsidRDefault="000B1823" w:rsidP="00BA438B">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5E84D9DA" w14:textId="77777777" w:rsidR="000B1823" w:rsidRPr="00C76AB1" w:rsidRDefault="000B1823"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29A67349" w14:textId="77777777" w:rsidR="000B1823" w:rsidRPr="00C76AB1" w:rsidRDefault="000B1823" w:rsidP="00BA438B">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71A1915B"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5E524818"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15A49A43" w14:textId="77777777" w:rsidR="000B1823" w:rsidRPr="00C76AB1" w:rsidRDefault="000B1823" w:rsidP="00BA438B">
            <w:pPr>
              <w:spacing w:before="60" w:after="60"/>
              <w:jc w:val="center"/>
              <w:rPr>
                <w:rFonts w:asciiTheme="majorBidi" w:hAnsiTheme="majorBidi" w:cstheme="majorBidi"/>
                <w:color w:val="000000" w:themeColor="text1"/>
              </w:rPr>
            </w:pPr>
            <w:r w:rsidRPr="00C76AB1">
              <w:rPr>
                <w:rFonts w:asciiTheme="majorBidi" w:hAnsiTheme="majorBidi" w:cstheme="majorBidi"/>
                <w:color w:val="000000" w:themeColor="text1"/>
              </w:rPr>
              <w:t>Disagree</w:t>
            </w:r>
          </w:p>
        </w:tc>
      </w:tr>
      <w:tr w:rsidR="00C76AB1" w:rsidRPr="00C76AB1" w14:paraId="7A04A80C" w14:textId="77777777" w:rsidTr="000A4708">
        <w:tc>
          <w:tcPr>
            <w:tcW w:w="625" w:type="dxa"/>
          </w:tcPr>
          <w:p w14:paraId="0BE2AE7A"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S1</w:t>
            </w:r>
          </w:p>
        </w:tc>
        <w:tc>
          <w:tcPr>
            <w:tcW w:w="989" w:type="dxa"/>
          </w:tcPr>
          <w:p w14:paraId="124C24D6"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Pr>
          <w:p w14:paraId="0E2DE728" w14:textId="4F0137ED" w:rsidR="00972FD2"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SE is considered refractory when the seizures continue despite urgent and emergent treatment.</w:t>
            </w:r>
          </w:p>
        </w:tc>
        <w:tc>
          <w:tcPr>
            <w:tcW w:w="990" w:type="dxa"/>
          </w:tcPr>
          <w:p w14:paraId="1209B2F7"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96%</w:t>
            </w:r>
          </w:p>
        </w:tc>
        <w:tc>
          <w:tcPr>
            <w:tcW w:w="1067" w:type="dxa"/>
          </w:tcPr>
          <w:p w14:paraId="19236182"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4%</w:t>
            </w:r>
          </w:p>
        </w:tc>
        <w:tc>
          <w:tcPr>
            <w:tcW w:w="998" w:type="dxa"/>
          </w:tcPr>
          <w:p w14:paraId="7D607F68"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2B133843" w14:textId="77777777" w:rsidTr="000B1823">
        <w:tc>
          <w:tcPr>
            <w:tcW w:w="625" w:type="dxa"/>
            <w:shd w:val="clear" w:color="auto" w:fill="F2F2F2" w:themeFill="background1" w:themeFillShade="F2"/>
          </w:tcPr>
          <w:p w14:paraId="1FAFCA86"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S2</w:t>
            </w:r>
          </w:p>
        </w:tc>
        <w:tc>
          <w:tcPr>
            <w:tcW w:w="989" w:type="dxa"/>
            <w:shd w:val="clear" w:color="auto" w:fill="F2F2F2" w:themeFill="background1" w:themeFillShade="F2"/>
          </w:tcPr>
          <w:p w14:paraId="35F93B64"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35683476" w14:textId="1015E464" w:rsidR="00972FD2"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Early (within one hour) drug-induced coma with continuous IV infusion of an anesthetic drug is recommended for RSE with EEG target of burst suppression.</w:t>
            </w:r>
          </w:p>
        </w:tc>
        <w:tc>
          <w:tcPr>
            <w:tcW w:w="990" w:type="dxa"/>
            <w:shd w:val="clear" w:color="auto" w:fill="F2F2F2" w:themeFill="background1" w:themeFillShade="F2"/>
          </w:tcPr>
          <w:p w14:paraId="79B15121"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100%</w:t>
            </w:r>
          </w:p>
        </w:tc>
        <w:tc>
          <w:tcPr>
            <w:tcW w:w="1067" w:type="dxa"/>
            <w:shd w:val="clear" w:color="auto" w:fill="F2F2F2" w:themeFill="background1" w:themeFillShade="F2"/>
          </w:tcPr>
          <w:p w14:paraId="22825D05"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c>
          <w:tcPr>
            <w:tcW w:w="998" w:type="dxa"/>
            <w:shd w:val="clear" w:color="auto" w:fill="F2F2F2" w:themeFill="background1" w:themeFillShade="F2"/>
          </w:tcPr>
          <w:p w14:paraId="7E37505F"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3E5CB448" w14:textId="77777777" w:rsidTr="000A4708">
        <w:tc>
          <w:tcPr>
            <w:tcW w:w="625" w:type="dxa"/>
          </w:tcPr>
          <w:p w14:paraId="0687A9C4" w14:textId="79FFA1BE"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3</w:t>
            </w:r>
          </w:p>
        </w:tc>
        <w:tc>
          <w:tcPr>
            <w:tcW w:w="989" w:type="dxa"/>
          </w:tcPr>
          <w:p w14:paraId="1D888458"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Pr>
          <w:p w14:paraId="1949EA08" w14:textId="0C9FDAD5" w:rsidR="00972FD2"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The recommended loading dose of IV midazolam* infusion is 0.2 mg/kg at 2 mg/min. Then, repeated boluses every 5 min of 0.2–0.4 mg/kg should be administered until the seizures stop, up to a maximum loading dose of 2 mg/kg. Then, a continuous infusion at 0.05–2 mg/kg/h should be started.</w:t>
            </w:r>
          </w:p>
        </w:tc>
        <w:tc>
          <w:tcPr>
            <w:tcW w:w="990" w:type="dxa"/>
          </w:tcPr>
          <w:p w14:paraId="43A3E203"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100%</w:t>
            </w:r>
          </w:p>
        </w:tc>
        <w:tc>
          <w:tcPr>
            <w:tcW w:w="1067" w:type="dxa"/>
          </w:tcPr>
          <w:p w14:paraId="01227445"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c>
          <w:tcPr>
            <w:tcW w:w="998" w:type="dxa"/>
          </w:tcPr>
          <w:p w14:paraId="21D3331D"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60F391F4" w14:textId="77777777" w:rsidTr="00C76AB1">
        <w:tc>
          <w:tcPr>
            <w:tcW w:w="625" w:type="dxa"/>
            <w:shd w:val="clear" w:color="auto" w:fill="F2F2F2" w:themeFill="background1" w:themeFillShade="F2"/>
          </w:tcPr>
          <w:p w14:paraId="6F19890E" w14:textId="2D50F2F9"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4</w:t>
            </w:r>
          </w:p>
        </w:tc>
        <w:tc>
          <w:tcPr>
            <w:tcW w:w="989" w:type="dxa"/>
            <w:shd w:val="clear" w:color="auto" w:fill="F2F2F2" w:themeFill="background1" w:themeFillShade="F2"/>
          </w:tcPr>
          <w:p w14:paraId="41ABCBEE"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76BB4E63" w14:textId="24253B26" w:rsidR="00972FD2" w:rsidRPr="00C76AB1" w:rsidRDefault="00C76AB1" w:rsidP="00EA6896">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Propofol IV infusions are an alternative at 1–2 mg/kg IV over 3–5 min as a loading dose and then, repeated boluses every 3–5 min of the same amount until the seizures stop. The propofol infusion at a rate of 30–200 mcg/kg/min should then be maintained.</w:t>
            </w:r>
          </w:p>
        </w:tc>
        <w:tc>
          <w:tcPr>
            <w:tcW w:w="990" w:type="dxa"/>
            <w:shd w:val="clear" w:color="auto" w:fill="F2F2F2" w:themeFill="background1" w:themeFillShade="F2"/>
          </w:tcPr>
          <w:p w14:paraId="0ABB1F82"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100%</w:t>
            </w:r>
          </w:p>
        </w:tc>
        <w:tc>
          <w:tcPr>
            <w:tcW w:w="1067" w:type="dxa"/>
            <w:shd w:val="clear" w:color="auto" w:fill="F2F2F2" w:themeFill="background1" w:themeFillShade="F2"/>
          </w:tcPr>
          <w:p w14:paraId="47B4754C"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c>
          <w:tcPr>
            <w:tcW w:w="998" w:type="dxa"/>
            <w:shd w:val="clear" w:color="auto" w:fill="F2F2F2" w:themeFill="background1" w:themeFillShade="F2"/>
          </w:tcPr>
          <w:p w14:paraId="7104D1DA"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4A1020BE" w14:textId="77777777" w:rsidTr="00C76AB1">
        <w:tc>
          <w:tcPr>
            <w:tcW w:w="625" w:type="dxa"/>
            <w:shd w:val="clear" w:color="auto" w:fill="auto"/>
          </w:tcPr>
          <w:p w14:paraId="7B331DEC" w14:textId="1376C751"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5</w:t>
            </w:r>
          </w:p>
        </w:tc>
        <w:tc>
          <w:tcPr>
            <w:tcW w:w="989" w:type="dxa"/>
            <w:shd w:val="clear" w:color="auto" w:fill="auto"/>
          </w:tcPr>
          <w:p w14:paraId="730FD03B"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auto"/>
          </w:tcPr>
          <w:p w14:paraId="40B45E0C" w14:textId="42B715E4" w:rsidR="00972FD2" w:rsidRPr="00C76AB1" w:rsidRDefault="00C76AB1" w:rsidP="00EA6896">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 xml:space="preserve">Pentobarbital at 5 mg/kg as a loading dose, </w:t>
            </w:r>
            <w:r w:rsidR="0071108C">
              <w:rPr>
                <w:rFonts w:asciiTheme="majorBidi" w:hAnsiTheme="majorBidi" w:cstheme="majorBidi"/>
                <w:color w:val="000000" w:themeColor="text1"/>
              </w:rPr>
              <w:t>which</w:t>
            </w:r>
            <w:r w:rsidRPr="00C76AB1">
              <w:rPr>
                <w:rFonts w:asciiTheme="majorBidi" w:hAnsiTheme="majorBidi" w:cstheme="majorBidi"/>
                <w:color w:val="000000" w:themeColor="text1"/>
              </w:rPr>
              <w:t xml:space="preserve"> is followed by a maintenance infusion of 1–3 mg/ kg may be used in children with refractory SE more frequently because of adverse effects with propofol.</w:t>
            </w:r>
          </w:p>
        </w:tc>
        <w:tc>
          <w:tcPr>
            <w:tcW w:w="990" w:type="dxa"/>
            <w:shd w:val="clear" w:color="auto" w:fill="auto"/>
          </w:tcPr>
          <w:p w14:paraId="6288BA83"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87.50%</w:t>
            </w:r>
          </w:p>
        </w:tc>
        <w:tc>
          <w:tcPr>
            <w:tcW w:w="1067" w:type="dxa"/>
            <w:shd w:val="clear" w:color="auto" w:fill="auto"/>
          </w:tcPr>
          <w:p w14:paraId="326830B9"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12.50%</w:t>
            </w:r>
          </w:p>
        </w:tc>
        <w:tc>
          <w:tcPr>
            <w:tcW w:w="998" w:type="dxa"/>
            <w:shd w:val="clear" w:color="auto" w:fill="auto"/>
          </w:tcPr>
          <w:p w14:paraId="6221E9B8"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3085674E" w14:textId="77777777" w:rsidTr="00C76AB1">
        <w:tc>
          <w:tcPr>
            <w:tcW w:w="625" w:type="dxa"/>
            <w:vMerge w:val="restart"/>
            <w:shd w:val="clear" w:color="auto" w:fill="F2F2F2" w:themeFill="background1" w:themeFillShade="F2"/>
          </w:tcPr>
          <w:p w14:paraId="67C4FE40" w14:textId="661A4523"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w:t>
            </w:r>
            <w:r w:rsidR="00C76AB1" w:rsidRPr="00C76AB1">
              <w:rPr>
                <w:rFonts w:asciiTheme="majorBidi" w:hAnsiTheme="majorBidi" w:cstheme="majorBidi"/>
                <w:color w:val="000000" w:themeColor="text1"/>
              </w:rPr>
              <w:t>6</w:t>
            </w:r>
          </w:p>
        </w:tc>
        <w:tc>
          <w:tcPr>
            <w:tcW w:w="989" w:type="dxa"/>
            <w:shd w:val="clear" w:color="auto" w:fill="F2F2F2" w:themeFill="background1" w:themeFillShade="F2"/>
          </w:tcPr>
          <w:p w14:paraId="0B5AC64E"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shd w:val="clear" w:color="auto" w:fill="F2F2F2" w:themeFill="background1" w:themeFillShade="F2"/>
          </w:tcPr>
          <w:p w14:paraId="347644C6" w14:textId="77777777" w:rsidR="000A3EC9" w:rsidRPr="00C76AB1" w:rsidRDefault="000A3EC9"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A short-acting neuromuscular blocker and pursue continuous EEG monitoring are mandatory during intubation.</w:t>
            </w:r>
          </w:p>
        </w:tc>
        <w:tc>
          <w:tcPr>
            <w:tcW w:w="990" w:type="dxa"/>
            <w:shd w:val="clear" w:color="auto" w:fill="F2F2F2" w:themeFill="background1" w:themeFillShade="F2"/>
          </w:tcPr>
          <w:p w14:paraId="383940BD"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71%</w:t>
            </w:r>
          </w:p>
        </w:tc>
        <w:tc>
          <w:tcPr>
            <w:tcW w:w="1067" w:type="dxa"/>
            <w:shd w:val="clear" w:color="auto" w:fill="F2F2F2" w:themeFill="background1" w:themeFillShade="F2"/>
          </w:tcPr>
          <w:p w14:paraId="07756037"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25%</w:t>
            </w:r>
          </w:p>
        </w:tc>
        <w:tc>
          <w:tcPr>
            <w:tcW w:w="998" w:type="dxa"/>
            <w:shd w:val="clear" w:color="auto" w:fill="F2F2F2" w:themeFill="background1" w:themeFillShade="F2"/>
          </w:tcPr>
          <w:p w14:paraId="3CF8D162"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4%</w:t>
            </w:r>
          </w:p>
        </w:tc>
      </w:tr>
      <w:tr w:rsidR="00C76AB1" w:rsidRPr="00C76AB1" w14:paraId="1B915136" w14:textId="77777777" w:rsidTr="00C76AB1">
        <w:tc>
          <w:tcPr>
            <w:tcW w:w="625" w:type="dxa"/>
            <w:vMerge/>
            <w:shd w:val="clear" w:color="auto" w:fill="F2F2F2" w:themeFill="background1" w:themeFillShade="F2"/>
          </w:tcPr>
          <w:p w14:paraId="08D8F8DA" w14:textId="77777777" w:rsidR="000A3EC9" w:rsidRPr="00C76AB1" w:rsidRDefault="000A3EC9" w:rsidP="000A4708">
            <w:pPr>
              <w:spacing w:before="60" w:after="60"/>
              <w:rPr>
                <w:rFonts w:asciiTheme="majorBidi" w:hAnsiTheme="majorBidi" w:cstheme="majorBidi"/>
                <w:color w:val="000000" w:themeColor="text1"/>
              </w:rPr>
            </w:pPr>
          </w:p>
        </w:tc>
        <w:tc>
          <w:tcPr>
            <w:tcW w:w="989" w:type="dxa"/>
            <w:shd w:val="clear" w:color="auto" w:fill="F2F2F2" w:themeFill="background1" w:themeFillShade="F2"/>
          </w:tcPr>
          <w:p w14:paraId="06CF6AB0" w14:textId="77777777" w:rsidR="000A3EC9" w:rsidRPr="00C76AB1" w:rsidRDefault="000A3EC9" w:rsidP="000A4708">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R2</w:t>
            </w:r>
          </w:p>
        </w:tc>
        <w:tc>
          <w:tcPr>
            <w:tcW w:w="4681" w:type="dxa"/>
            <w:shd w:val="clear" w:color="auto" w:fill="F2F2F2" w:themeFill="background1" w:themeFillShade="F2"/>
          </w:tcPr>
          <w:p w14:paraId="5E3C8AD9" w14:textId="43F4B143" w:rsidR="00972FD2" w:rsidRPr="00C76AB1" w:rsidRDefault="00C76AB1" w:rsidP="000A4708">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 xml:space="preserve">Continuous EEG monitoring is mandatory during drug-induced coma and weaning after 24 hours from starting the anesthetic drug. If not, we can perform EEG at least once every 24 hours for one </w:t>
            </w:r>
            <w:r w:rsidRPr="00C76AB1">
              <w:rPr>
                <w:rFonts w:asciiTheme="majorBidi" w:hAnsiTheme="majorBidi" w:cstheme="majorBidi"/>
                <w:color w:val="000000" w:themeColor="text1"/>
              </w:rPr>
              <w:lastRenderedPageBreak/>
              <w:t>hour while the patient was under the effect of anesthesia.</w:t>
            </w:r>
          </w:p>
        </w:tc>
        <w:tc>
          <w:tcPr>
            <w:tcW w:w="990" w:type="dxa"/>
            <w:shd w:val="clear" w:color="auto" w:fill="F2F2F2" w:themeFill="background1" w:themeFillShade="F2"/>
          </w:tcPr>
          <w:p w14:paraId="53A7876A"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lastRenderedPageBreak/>
              <w:t>100%</w:t>
            </w:r>
          </w:p>
        </w:tc>
        <w:tc>
          <w:tcPr>
            <w:tcW w:w="1067" w:type="dxa"/>
            <w:shd w:val="clear" w:color="auto" w:fill="F2F2F2" w:themeFill="background1" w:themeFillShade="F2"/>
          </w:tcPr>
          <w:p w14:paraId="5D02CC84"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c>
          <w:tcPr>
            <w:tcW w:w="998" w:type="dxa"/>
            <w:shd w:val="clear" w:color="auto" w:fill="F2F2F2" w:themeFill="background1" w:themeFillShade="F2"/>
          </w:tcPr>
          <w:p w14:paraId="4F6CCA14" w14:textId="77777777" w:rsidR="000A3EC9" w:rsidRPr="00C76AB1" w:rsidRDefault="000A3EC9" w:rsidP="000A4708">
            <w:pPr>
              <w:spacing w:before="60" w:after="60" w:line="276" w:lineRule="auto"/>
              <w:jc w:val="center"/>
              <w:rPr>
                <w:rFonts w:asciiTheme="majorBidi" w:hAnsiTheme="majorBidi" w:cstheme="majorBidi"/>
                <w:color w:val="000000" w:themeColor="text1"/>
              </w:rPr>
            </w:pPr>
            <w:r w:rsidRPr="00C76AB1">
              <w:rPr>
                <w:rFonts w:asciiTheme="majorBidi" w:hAnsiTheme="majorBidi" w:cstheme="majorBidi"/>
                <w:color w:val="000000" w:themeColor="text1"/>
              </w:rPr>
              <w:t>0%</w:t>
            </w:r>
          </w:p>
        </w:tc>
      </w:tr>
      <w:tr w:rsidR="00C76AB1" w:rsidRPr="00C76AB1" w14:paraId="1C841243" w14:textId="77777777" w:rsidTr="00C76AB1">
        <w:tc>
          <w:tcPr>
            <w:tcW w:w="625" w:type="dxa"/>
          </w:tcPr>
          <w:p w14:paraId="7D2B9CE3" w14:textId="0FE924A9" w:rsidR="00C76AB1" w:rsidRPr="00C76AB1" w:rsidRDefault="00C76AB1" w:rsidP="00C76AB1">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S7</w:t>
            </w:r>
          </w:p>
        </w:tc>
        <w:tc>
          <w:tcPr>
            <w:tcW w:w="989" w:type="dxa"/>
          </w:tcPr>
          <w:p w14:paraId="0D2E9DCA" w14:textId="1932AFC7" w:rsidR="00C76AB1" w:rsidRPr="00C76AB1" w:rsidRDefault="00C76AB1" w:rsidP="00C76AB1">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Pr>
          <w:p w14:paraId="50680275" w14:textId="5B2FD581" w:rsidR="00C76AB1" w:rsidRPr="00C76AB1" w:rsidRDefault="00C76AB1" w:rsidP="00C76AB1">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 xml:space="preserve">At least, second ASM** (phenytoin, sodium valproate, levetiracetam, </w:t>
            </w:r>
            <w:proofErr w:type="spellStart"/>
            <w:r w:rsidRPr="00C76AB1">
              <w:rPr>
                <w:rFonts w:asciiTheme="majorBidi" w:hAnsiTheme="majorBidi" w:cstheme="majorBidi"/>
                <w:color w:val="000000" w:themeColor="text1"/>
              </w:rPr>
              <w:t>lacosamide</w:t>
            </w:r>
            <w:proofErr w:type="spellEnd"/>
            <w:r w:rsidRPr="00C76AB1">
              <w:rPr>
                <w:rFonts w:asciiTheme="majorBidi" w:hAnsiTheme="majorBidi" w:cstheme="majorBidi"/>
                <w:color w:val="000000" w:themeColor="text1"/>
              </w:rPr>
              <w:t>, and topiramate) must be added to the initial ASM in this stage before starting weaning of the anesthetic drug.</w:t>
            </w:r>
          </w:p>
        </w:tc>
        <w:tc>
          <w:tcPr>
            <w:tcW w:w="990" w:type="dxa"/>
          </w:tcPr>
          <w:p w14:paraId="4133258F" w14:textId="66C750F1" w:rsidR="00C76AB1" w:rsidRPr="00EC17AB" w:rsidRDefault="00C76AB1" w:rsidP="00C76AB1">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67" w:type="dxa"/>
          </w:tcPr>
          <w:p w14:paraId="6234BDBB" w14:textId="07791DDF" w:rsidR="00C76AB1" w:rsidRPr="00EC17AB" w:rsidRDefault="00C76AB1" w:rsidP="00C76AB1">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998" w:type="dxa"/>
          </w:tcPr>
          <w:p w14:paraId="1C5FA686" w14:textId="4C7BB234" w:rsidR="00C76AB1" w:rsidRPr="00EC17AB" w:rsidRDefault="00C76AB1" w:rsidP="00C76AB1">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r w:rsidR="00C76AB1" w:rsidRPr="00C76AB1" w14:paraId="306D36B0" w14:textId="77777777" w:rsidTr="00C76AB1">
        <w:tc>
          <w:tcPr>
            <w:tcW w:w="625" w:type="dxa"/>
            <w:tcBorders>
              <w:bottom w:val="single" w:sz="4" w:space="0" w:color="auto"/>
            </w:tcBorders>
            <w:shd w:val="clear" w:color="auto" w:fill="F2F2F2" w:themeFill="background1" w:themeFillShade="F2"/>
          </w:tcPr>
          <w:p w14:paraId="11BD54EE" w14:textId="41F205C5" w:rsidR="00C76AB1" w:rsidRPr="00C76AB1" w:rsidRDefault="00C76AB1" w:rsidP="00C76AB1">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S8</w:t>
            </w:r>
          </w:p>
        </w:tc>
        <w:tc>
          <w:tcPr>
            <w:tcW w:w="989" w:type="dxa"/>
            <w:tcBorders>
              <w:bottom w:val="single" w:sz="4" w:space="0" w:color="auto"/>
            </w:tcBorders>
            <w:shd w:val="clear" w:color="auto" w:fill="F2F2F2" w:themeFill="background1" w:themeFillShade="F2"/>
          </w:tcPr>
          <w:p w14:paraId="276FF7F8" w14:textId="71944B7F" w:rsidR="00C76AB1" w:rsidRPr="00C76AB1" w:rsidRDefault="00C76AB1" w:rsidP="00C76AB1">
            <w:pPr>
              <w:spacing w:before="60" w:after="60"/>
              <w:rPr>
                <w:rFonts w:asciiTheme="majorBidi" w:hAnsiTheme="majorBidi" w:cstheme="majorBidi"/>
                <w:color w:val="000000" w:themeColor="text1"/>
              </w:rPr>
            </w:pPr>
            <w:r w:rsidRPr="00C76AB1">
              <w:rPr>
                <w:rFonts w:asciiTheme="majorBidi" w:hAnsiTheme="majorBidi" w:cstheme="majorBidi"/>
                <w:color w:val="000000" w:themeColor="text1"/>
              </w:rPr>
              <w:t>R1</w:t>
            </w:r>
          </w:p>
        </w:tc>
        <w:tc>
          <w:tcPr>
            <w:tcW w:w="4681" w:type="dxa"/>
            <w:tcBorders>
              <w:bottom w:val="single" w:sz="4" w:space="0" w:color="auto"/>
            </w:tcBorders>
            <w:shd w:val="clear" w:color="auto" w:fill="F2F2F2" w:themeFill="background1" w:themeFillShade="F2"/>
          </w:tcPr>
          <w:p w14:paraId="0D889FD7" w14:textId="19910E8E" w:rsidR="00C76AB1" w:rsidRPr="00C76AB1" w:rsidRDefault="00C76AB1" w:rsidP="00C76AB1">
            <w:pPr>
              <w:spacing w:before="60" w:after="60" w:line="276" w:lineRule="auto"/>
              <w:jc w:val="both"/>
              <w:rPr>
                <w:rFonts w:asciiTheme="majorBidi" w:hAnsiTheme="majorBidi" w:cstheme="majorBidi"/>
                <w:color w:val="000000" w:themeColor="text1"/>
              </w:rPr>
            </w:pPr>
            <w:r w:rsidRPr="00C76AB1">
              <w:rPr>
                <w:rFonts w:asciiTheme="majorBidi" w:hAnsiTheme="majorBidi" w:cstheme="majorBidi"/>
                <w:color w:val="000000" w:themeColor="text1"/>
              </w:rPr>
              <w:t>Occurrence of seizures during weaning of anesthetic drug categorize the patient as Super-Refractory SE.</w:t>
            </w:r>
          </w:p>
        </w:tc>
        <w:tc>
          <w:tcPr>
            <w:tcW w:w="990" w:type="dxa"/>
            <w:tcBorders>
              <w:bottom w:val="single" w:sz="4" w:space="0" w:color="auto"/>
            </w:tcBorders>
            <w:shd w:val="clear" w:color="auto" w:fill="F2F2F2" w:themeFill="background1" w:themeFillShade="F2"/>
          </w:tcPr>
          <w:p w14:paraId="4D68BE2A" w14:textId="4673CD51" w:rsidR="00C76AB1" w:rsidRPr="00EC17AB" w:rsidRDefault="00C76AB1" w:rsidP="00C76AB1">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80%</w:t>
            </w:r>
          </w:p>
        </w:tc>
        <w:tc>
          <w:tcPr>
            <w:tcW w:w="1067" w:type="dxa"/>
            <w:tcBorders>
              <w:bottom w:val="single" w:sz="4" w:space="0" w:color="auto"/>
            </w:tcBorders>
            <w:shd w:val="clear" w:color="auto" w:fill="F2F2F2" w:themeFill="background1" w:themeFillShade="F2"/>
          </w:tcPr>
          <w:p w14:paraId="465440E7" w14:textId="63988027" w:rsidR="00C76AB1" w:rsidRPr="00EC17AB" w:rsidRDefault="00C76AB1" w:rsidP="00C76AB1">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15%</w:t>
            </w:r>
          </w:p>
        </w:tc>
        <w:tc>
          <w:tcPr>
            <w:tcW w:w="998" w:type="dxa"/>
            <w:tcBorders>
              <w:bottom w:val="single" w:sz="4" w:space="0" w:color="auto"/>
            </w:tcBorders>
            <w:shd w:val="clear" w:color="auto" w:fill="F2F2F2" w:themeFill="background1" w:themeFillShade="F2"/>
          </w:tcPr>
          <w:p w14:paraId="294AAA1F" w14:textId="6C794F4D" w:rsidR="00C76AB1" w:rsidRPr="00EC17AB" w:rsidRDefault="00C76AB1" w:rsidP="00C76AB1">
            <w:pPr>
              <w:spacing w:before="60" w:after="60" w:line="276" w:lineRule="auto"/>
              <w:jc w:val="center"/>
              <w:rPr>
                <w:rFonts w:asciiTheme="majorBidi" w:hAnsiTheme="majorBidi" w:cstheme="majorBidi"/>
                <w:color w:val="000000" w:themeColor="text1"/>
              </w:rPr>
            </w:pPr>
            <w:r w:rsidRPr="00EC17AB">
              <w:rPr>
                <w:rFonts w:asciiTheme="majorBidi" w:hAnsiTheme="majorBidi" w:cstheme="majorBidi"/>
                <w:color w:val="000000" w:themeColor="text1"/>
              </w:rPr>
              <w:t>5%</w:t>
            </w:r>
          </w:p>
        </w:tc>
      </w:tr>
    </w:tbl>
    <w:p w14:paraId="38BE9884" w14:textId="04CFA453" w:rsidR="000A3EC9" w:rsidRPr="00C76AB1" w:rsidRDefault="00C76AB1" w:rsidP="00C76AB1">
      <w:pPr>
        <w:spacing w:before="60" w:after="60" w:line="276" w:lineRule="auto"/>
        <w:rPr>
          <w:rFonts w:asciiTheme="majorBidi" w:hAnsiTheme="majorBidi" w:cstheme="majorBidi"/>
          <w:color w:val="000000" w:themeColor="text1"/>
          <w:sz w:val="18"/>
          <w:szCs w:val="18"/>
        </w:rPr>
      </w:pPr>
      <w:r w:rsidRPr="00C76AB1">
        <w:rPr>
          <w:rFonts w:asciiTheme="majorBidi" w:hAnsiTheme="majorBidi" w:cstheme="majorBidi"/>
          <w:color w:val="000000" w:themeColor="text1"/>
          <w:sz w:val="18"/>
          <w:szCs w:val="18"/>
        </w:rPr>
        <w:t xml:space="preserve">*Check midazolam availability before starting </w:t>
      </w:r>
      <w:r w:rsidR="0071108C">
        <w:rPr>
          <w:rFonts w:asciiTheme="majorBidi" w:hAnsiTheme="majorBidi" w:cstheme="majorBidi"/>
          <w:color w:val="000000" w:themeColor="text1"/>
          <w:sz w:val="18"/>
          <w:szCs w:val="18"/>
        </w:rPr>
        <w:t xml:space="preserve">the </w:t>
      </w:r>
      <w:r w:rsidRPr="00C76AB1">
        <w:rPr>
          <w:rFonts w:asciiTheme="majorBidi" w:hAnsiTheme="majorBidi" w:cstheme="majorBidi"/>
          <w:color w:val="000000" w:themeColor="text1"/>
          <w:sz w:val="18"/>
          <w:szCs w:val="18"/>
        </w:rPr>
        <w:t>continuous infusion.</w:t>
      </w:r>
    </w:p>
    <w:p w14:paraId="399BA6C7" w14:textId="64FC6F4D" w:rsidR="00C76AB1" w:rsidRPr="00C76AB1" w:rsidRDefault="00C76AB1" w:rsidP="00C76AB1">
      <w:pPr>
        <w:spacing w:before="60" w:after="60" w:line="276" w:lineRule="auto"/>
        <w:rPr>
          <w:rFonts w:asciiTheme="majorBidi" w:hAnsiTheme="majorBidi" w:cstheme="majorBidi"/>
          <w:color w:val="000000" w:themeColor="text1"/>
          <w:sz w:val="18"/>
          <w:szCs w:val="18"/>
        </w:rPr>
      </w:pPr>
      <w:r w:rsidRPr="00C76AB1">
        <w:rPr>
          <w:rFonts w:asciiTheme="majorBidi" w:hAnsiTheme="majorBidi" w:cstheme="majorBidi"/>
          <w:color w:val="000000" w:themeColor="text1"/>
          <w:sz w:val="18"/>
          <w:szCs w:val="18"/>
        </w:rPr>
        <w:t>**Choices among different ASMs are determined according to comorbidities, availability, seizure types, and drug-drug interaction.</w:t>
      </w:r>
    </w:p>
    <w:p w14:paraId="02EDC86A" w14:textId="77777777" w:rsidR="000A3EC9" w:rsidRDefault="000A3EC9" w:rsidP="000A3EC9">
      <w:pPr>
        <w:spacing w:line="480" w:lineRule="auto"/>
        <w:rPr>
          <w:rFonts w:asciiTheme="majorBidi" w:hAnsiTheme="majorBidi" w:cstheme="majorBidi"/>
          <w:color w:val="FF0000"/>
        </w:rPr>
      </w:pPr>
    </w:p>
    <w:p w14:paraId="4C4F4925" w14:textId="77777777" w:rsidR="00EA6896" w:rsidRDefault="00EA6896" w:rsidP="000A3EC9">
      <w:pPr>
        <w:spacing w:line="480" w:lineRule="auto"/>
        <w:rPr>
          <w:rFonts w:asciiTheme="majorBidi" w:hAnsiTheme="majorBidi" w:cstheme="majorBidi"/>
          <w:b/>
          <w:bCs/>
          <w:color w:val="000000"/>
        </w:rPr>
      </w:pPr>
    </w:p>
    <w:p w14:paraId="17C1089F" w14:textId="77777777" w:rsidR="00EA6896" w:rsidRDefault="00EA6896" w:rsidP="000A3EC9">
      <w:pPr>
        <w:spacing w:line="480" w:lineRule="auto"/>
        <w:rPr>
          <w:rFonts w:asciiTheme="majorBidi" w:hAnsiTheme="majorBidi" w:cstheme="majorBidi"/>
          <w:b/>
          <w:bCs/>
          <w:color w:val="000000"/>
        </w:rPr>
      </w:pPr>
    </w:p>
    <w:p w14:paraId="40B90611" w14:textId="6A2583FE"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t>I</w:t>
      </w:r>
      <w:r>
        <w:rPr>
          <w:rFonts w:asciiTheme="majorBidi" w:hAnsiTheme="majorBidi" w:cstheme="majorBidi"/>
          <w:b/>
          <w:bCs/>
          <w:color w:val="000000"/>
        </w:rPr>
        <w:t>II.5</w:t>
      </w:r>
      <w:r w:rsidRPr="00F41080">
        <w:rPr>
          <w:rFonts w:asciiTheme="majorBidi" w:hAnsiTheme="majorBidi" w:cstheme="majorBidi"/>
          <w:b/>
          <w:bCs/>
          <w:color w:val="000000"/>
        </w:rPr>
        <w:t xml:space="preserve">. </w:t>
      </w:r>
      <w:r w:rsidRPr="0067142D">
        <w:rPr>
          <w:rFonts w:asciiTheme="majorBidi" w:hAnsiTheme="majorBidi" w:cstheme="majorBidi"/>
          <w:b/>
          <w:bCs/>
          <w:color w:val="000000"/>
        </w:rPr>
        <w:t xml:space="preserve">Treatment of </w:t>
      </w:r>
      <w:r>
        <w:rPr>
          <w:rFonts w:asciiTheme="majorBidi" w:hAnsiTheme="majorBidi" w:cstheme="majorBidi"/>
          <w:b/>
          <w:bCs/>
          <w:color w:val="000000"/>
        </w:rPr>
        <w:t>Super-</w:t>
      </w:r>
      <w:r w:rsidRPr="0067142D">
        <w:rPr>
          <w:rFonts w:asciiTheme="majorBidi" w:hAnsiTheme="majorBidi" w:cstheme="majorBidi"/>
          <w:b/>
          <w:bCs/>
          <w:color w:val="000000"/>
        </w:rPr>
        <w:t>Refractory SE:</w:t>
      </w:r>
    </w:p>
    <w:p w14:paraId="3286CD9C" w14:textId="68A60AE4" w:rsidR="000B1823" w:rsidRPr="00F41080" w:rsidRDefault="000B1823" w:rsidP="000B1823">
      <w:pPr>
        <w:spacing w:after="0" w:line="360" w:lineRule="auto"/>
        <w:rPr>
          <w:rFonts w:asciiTheme="majorBidi" w:hAnsiTheme="majorBidi" w:cstheme="majorBidi"/>
          <w:b/>
          <w:bCs/>
          <w:color w:val="000000"/>
        </w:rPr>
      </w:pPr>
      <w:r>
        <w:rPr>
          <w:rFonts w:asciiTheme="majorBidi" w:hAnsiTheme="majorBidi" w:cstheme="majorBidi"/>
          <w:b/>
          <w:bCs/>
          <w:color w:val="000000"/>
        </w:rPr>
        <w:t>Table S1</w:t>
      </w:r>
      <w:r w:rsidR="00C76AB1">
        <w:rPr>
          <w:rFonts w:asciiTheme="majorBidi" w:hAnsiTheme="majorBidi" w:cstheme="majorBidi"/>
          <w:b/>
          <w:bCs/>
          <w:color w:val="000000"/>
        </w:rPr>
        <w:t>8</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67142D">
        <w:rPr>
          <w:rFonts w:asciiTheme="majorBidi" w:hAnsiTheme="majorBidi" w:cstheme="majorBidi"/>
          <w:b/>
          <w:bCs/>
          <w:color w:val="000000"/>
        </w:rPr>
        <w:t xml:space="preserve">Treatment of </w:t>
      </w:r>
      <w:r>
        <w:rPr>
          <w:rFonts w:asciiTheme="majorBidi" w:hAnsiTheme="majorBidi" w:cstheme="majorBidi"/>
          <w:b/>
          <w:bCs/>
          <w:color w:val="000000"/>
        </w:rPr>
        <w:t>Super-</w:t>
      </w:r>
      <w:r w:rsidRPr="0067142D">
        <w:rPr>
          <w:rFonts w:asciiTheme="majorBidi" w:hAnsiTheme="majorBidi" w:cstheme="majorBidi"/>
          <w:b/>
          <w:bCs/>
          <w:color w:val="000000"/>
        </w:rPr>
        <w:t>Refractory SE</w:t>
      </w:r>
      <w:r w:rsidR="00BA438B">
        <w:rPr>
          <w:rFonts w:asciiTheme="majorBidi" w:hAnsiTheme="majorBidi" w:cstheme="majorBidi"/>
          <w:b/>
          <w:bCs/>
          <w:color w:val="000000"/>
        </w:rPr>
        <w:t xml:space="preserve"> (SRSE)</w:t>
      </w:r>
      <w:r w:rsidRPr="00C12615">
        <w:rPr>
          <w:rFonts w:asciiTheme="majorBidi" w:hAnsiTheme="majorBidi" w:cstheme="majorBidi"/>
          <w:b/>
          <w:bCs/>
          <w:color w:val="000000"/>
        </w:rPr>
        <w:t>:</w:t>
      </w:r>
    </w:p>
    <w:tbl>
      <w:tblPr>
        <w:tblW w:w="0" w:type="auto"/>
        <w:tblLook w:val="04A0" w:firstRow="1" w:lastRow="0" w:firstColumn="1" w:lastColumn="0" w:noHBand="0" w:noVBand="1"/>
      </w:tblPr>
      <w:tblGrid>
        <w:gridCol w:w="625"/>
        <w:gridCol w:w="99"/>
        <w:gridCol w:w="890"/>
        <w:gridCol w:w="93"/>
        <w:gridCol w:w="4588"/>
        <w:gridCol w:w="9"/>
        <w:gridCol w:w="981"/>
        <w:gridCol w:w="6"/>
        <w:gridCol w:w="1043"/>
        <w:gridCol w:w="18"/>
        <w:gridCol w:w="998"/>
      </w:tblGrid>
      <w:tr w:rsidR="004C33DE" w:rsidRPr="004C33DE" w14:paraId="59C92A65" w14:textId="77777777" w:rsidTr="00BA438B">
        <w:tc>
          <w:tcPr>
            <w:tcW w:w="625" w:type="dxa"/>
            <w:vMerge w:val="restart"/>
            <w:tcBorders>
              <w:top w:val="single" w:sz="4" w:space="0" w:color="auto"/>
            </w:tcBorders>
            <w:shd w:val="clear" w:color="auto" w:fill="9ECA80"/>
            <w:vAlign w:val="center"/>
          </w:tcPr>
          <w:p w14:paraId="00AD12CD" w14:textId="77777777" w:rsidR="000B1823" w:rsidRPr="004C33DE" w:rsidRDefault="000B1823" w:rsidP="00BA438B">
            <w:pPr>
              <w:spacing w:before="60" w:after="60"/>
              <w:jc w:val="center"/>
              <w:rPr>
                <w:rFonts w:asciiTheme="majorBidi" w:hAnsiTheme="majorBidi" w:cstheme="majorBidi"/>
                <w:color w:val="000000" w:themeColor="text1"/>
              </w:rPr>
            </w:pPr>
          </w:p>
        </w:tc>
        <w:tc>
          <w:tcPr>
            <w:tcW w:w="989" w:type="dxa"/>
            <w:gridSpan w:val="2"/>
            <w:vMerge w:val="restart"/>
            <w:tcBorders>
              <w:top w:val="single" w:sz="4" w:space="0" w:color="auto"/>
            </w:tcBorders>
            <w:shd w:val="clear" w:color="auto" w:fill="9ECA80"/>
            <w:vAlign w:val="center"/>
          </w:tcPr>
          <w:p w14:paraId="0AB6E312" w14:textId="77777777" w:rsidR="000B1823" w:rsidRPr="004C33DE" w:rsidRDefault="000B1823" w:rsidP="00BA438B">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Round</w:t>
            </w:r>
          </w:p>
        </w:tc>
        <w:tc>
          <w:tcPr>
            <w:tcW w:w="4681" w:type="dxa"/>
            <w:gridSpan w:val="2"/>
            <w:vMerge w:val="restart"/>
            <w:tcBorders>
              <w:top w:val="single" w:sz="4" w:space="0" w:color="auto"/>
            </w:tcBorders>
            <w:shd w:val="clear" w:color="auto" w:fill="9ECA80"/>
            <w:vAlign w:val="center"/>
          </w:tcPr>
          <w:p w14:paraId="2531DD8B" w14:textId="77777777" w:rsidR="000B1823" w:rsidRPr="004C33DE" w:rsidRDefault="000B1823" w:rsidP="00BA438B">
            <w:pPr>
              <w:spacing w:before="60" w:after="60"/>
              <w:jc w:val="center"/>
              <w:rPr>
                <w:rFonts w:asciiTheme="majorBidi" w:hAnsiTheme="majorBidi" w:cstheme="majorBidi"/>
                <w:color w:val="000000" w:themeColor="text1"/>
              </w:rPr>
            </w:pPr>
            <w:r w:rsidRPr="004C33DE">
              <w:rPr>
                <w:rFonts w:asciiTheme="majorBidi" w:hAnsiTheme="majorBidi" w:cstheme="majorBidi"/>
                <w:color w:val="000000" w:themeColor="text1"/>
              </w:rPr>
              <w:t>Statement</w:t>
            </w:r>
          </w:p>
        </w:tc>
        <w:tc>
          <w:tcPr>
            <w:tcW w:w="3055" w:type="dxa"/>
            <w:gridSpan w:val="6"/>
            <w:tcBorders>
              <w:top w:val="single" w:sz="4" w:space="0" w:color="auto"/>
            </w:tcBorders>
            <w:shd w:val="clear" w:color="auto" w:fill="9ECA80"/>
          </w:tcPr>
          <w:p w14:paraId="050CDEBA" w14:textId="77777777" w:rsidR="000B1823" w:rsidRPr="004C33DE" w:rsidRDefault="000B1823" w:rsidP="00BA438B">
            <w:pPr>
              <w:spacing w:before="60" w:after="60"/>
              <w:jc w:val="center"/>
              <w:rPr>
                <w:rFonts w:asciiTheme="majorBidi" w:hAnsiTheme="majorBidi" w:cstheme="majorBidi"/>
                <w:color w:val="000000" w:themeColor="text1"/>
              </w:rPr>
            </w:pPr>
            <w:r w:rsidRPr="004C33DE">
              <w:rPr>
                <w:rFonts w:asciiTheme="majorBidi" w:hAnsiTheme="majorBidi" w:cstheme="majorBidi"/>
                <w:color w:val="000000" w:themeColor="text1"/>
              </w:rPr>
              <w:t>Voting Results</w:t>
            </w:r>
          </w:p>
        </w:tc>
      </w:tr>
      <w:tr w:rsidR="004C33DE" w:rsidRPr="004C33DE" w14:paraId="57137294" w14:textId="77777777" w:rsidTr="00BA438B">
        <w:tc>
          <w:tcPr>
            <w:tcW w:w="625" w:type="dxa"/>
            <w:vMerge/>
            <w:tcBorders>
              <w:bottom w:val="single" w:sz="4" w:space="0" w:color="auto"/>
            </w:tcBorders>
            <w:shd w:val="clear" w:color="auto" w:fill="9ECA80"/>
          </w:tcPr>
          <w:p w14:paraId="156C5C51" w14:textId="77777777" w:rsidR="000B1823" w:rsidRPr="004C33DE" w:rsidRDefault="000B1823" w:rsidP="00BA438B">
            <w:pPr>
              <w:spacing w:before="60" w:after="60"/>
              <w:rPr>
                <w:rFonts w:asciiTheme="majorBidi" w:hAnsiTheme="majorBidi" w:cstheme="majorBidi"/>
                <w:color w:val="000000" w:themeColor="text1"/>
              </w:rPr>
            </w:pPr>
          </w:p>
        </w:tc>
        <w:tc>
          <w:tcPr>
            <w:tcW w:w="989" w:type="dxa"/>
            <w:gridSpan w:val="2"/>
            <w:vMerge/>
            <w:tcBorders>
              <w:bottom w:val="single" w:sz="4" w:space="0" w:color="auto"/>
            </w:tcBorders>
            <w:shd w:val="clear" w:color="auto" w:fill="9ECA80"/>
          </w:tcPr>
          <w:p w14:paraId="791E55B5" w14:textId="77777777" w:rsidR="000B1823" w:rsidRPr="004C33DE" w:rsidRDefault="000B1823" w:rsidP="00BA438B">
            <w:pPr>
              <w:spacing w:before="60" w:after="60"/>
              <w:rPr>
                <w:rFonts w:asciiTheme="majorBidi" w:hAnsiTheme="majorBidi" w:cstheme="majorBidi"/>
                <w:color w:val="000000" w:themeColor="text1"/>
              </w:rPr>
            </w:pPr>
          </w:p>
        </w:tc>
        <w:tc>
          <w:tcPr>
            <w:tcW w:w="4681" w:type="dxa"/>
            <w:gridSpan w:val="2"/>
            <w:vMerge/>
            <w:tcBorders>
              <w:bottom w:val="single" w:sz="4" w:space="0" w:color="auto"/>
            </w:tcBorders>
            <w:shd w:val="clear" w:color="auto" w:fill="9ECA80"/>
          </w:tcPr>
          <w:p w14:paraId="1BCAE922" w14:textId="77777777" w:rsidR="000B1823" w:rsidRPr="004C33DE" w:rsidRDefault="000B1823" w:rsidP="00BA438B">
            <w:pPr>
              <w:spacing w:before="60" w:after="60"/>
              <w:rPr>
                <w:rFonts w:asciiTheme="majorBidi" w:hAnsiTheme="majorBidi" w:cstheme="majorBidi"/>
                <w:color w:val="000000" w:themeColor="text1"/>
              </w:rPr>
            </w:pPr>
          </w:p>
        </w:tc>
        <w:tc>
          <w:tcPr>
            <w:tcW w:w="990" w:type="dxa"/>
            <w:gridSpan w:val="2"/>
            <w:tcBorders>
              <w:bottom w:val="single" w:sz="4" w:space="0" w:color="auto"/>
            </w:tcBorders>
            <w:shd w:val="clear" w:color="auto" w:fill="9ECA80"/>
          </w:tcPr>
          <w:p w14:paraId="525E71E0" w14:textId="77777777" w:rsidR="000B1823" w:rsidRPr="004C33DE" w:rsidRDefault="000B1823" w:rsidP="00BA438B">
            <w:pPr>
              <w:spacing w:before="60" w:after="60"/>
              <w:jc w:val="center"/>
              <w:rPr>
                <w:rFonts w:asciiTheme="majorBidi" w:hAnsiTheme="majorBidi" w:cstheme="majorBidi"/>
                <w:color w:val="000000" w:themeColor="text1"/>
              </w:rPr>
            </w:pPr>
            <w:r w:rsidRPr="004C33DE">
              <w:rPr>
                <w:rFonts w:asciiTheme="majorBidi" w:hAnsiTheme="majorBidi" w:cstheme="majorBidi"/>
                <w:color w:val="000000" w:themeColor="text1"/>
              </w:rPr>
              <w:t>Agree</w:t>
            </w:r>
          </w:p>
        </w:tc>
        <w:tc>
          <w:tcPr>
            <w:tcW w:w="1067" w:type="dxa"/>
            <w:gridSpan w:val="3"/>
            <w:tcBorders>
              <w:bottom w:val="single" w:sz="4" w:space="0" w:color="auto"/>
            </w:tcBorders>
            <w:shd w:val="clear" w:color="auto" w:fill="9ECA80"/>
          </w:tcPr>
          <w:p w14:paraId="0C4384E1" w14:textId="77777777" w:rsidR="000B1823" w:rsidRPr="004C33DE" w:rsidRDefault="000B1823" w:rsidP="00BA438B">
            <w:pPr>
              <w:spacing w:before="60" w:after="60"/>
              <w:jc w:val="center"/>
              <w:rPr>
                <w:rFonts w:asciiTheme="majorBidi" w:hAnsiTheme="majorBidi" w:cstheme="majorBidi"/>
                <w:color w:val="000000" w:themeColor="text1"/>
              </w:rPr>
            </w:pPr>
            <w:r w:rsidRPr="004C33DE">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154D71CD" w14:textId="77777777" w:rsidR="000B1823" w:rsidRPr="004C33DE" w:rsidRDefault="000B1823" w:rsidP="00BA438B">
            <w:pPr>
              <w:spacing w:before="60" w:after="60"/>
              <w:jc w:val="center"/>
              <w:rPr>
                <w:rFonts w:asciiTheme="majorBidi" w:hAnsiTheme="majorBidi" w:cstheme="majorBidi"/>
                <w:color w:val="000000" w:themeColor="text1"/>
              </w:rPr>
            </w:pPr>
            <w:r w:rsidRPr="004C33DE">
              <w:rPr>
                <w:rFonts w:asciiTheme="majorBidi" w:hAnsiTheme="majorBidi" w:cstheme="majorBidi"/>
                <w:color w:val="000000" w:themeColor="text1"/>
              </w:rPr>
              <w:t>Disagree</w:t>
            </w:r>
          </w:p>
        </w:tc>
      </w:tr>
      <w:tr w:rsidR="004C33DE" w:rsidRPr="004C33DE" w14:paraId="5A257C47" w14:textId="77777777" w:rsidTr="000B1823">
        <w:tc>
          <w:tcPr>
            <w:tcW w:w="724" w:type="dxa"/>
            <w:gridSpan w:val="2"/>
            <w:shd w:val="clear" w:color="auto" w:fill="F2F2F2" w:themeFill="background1" w:themeFillShade="F2"/>
          </w:tcPr>
          <w:p w14:paraId="5FB95183" w14:textId="7CCCFDFF"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S</w:t>
            </w:r>
            <w:r w:rsidR="004C33DE" w:rsidRPr="004C33DE">
              <w:rPr>
                <w:rFonts w:asciiTheme="majorBidi" w:hAnsiTheme="majorBidi" w:cstheme="majorBidi"/>
                <w:color w:val="000000" w:themeColor="text1"/>
              </w:rPr>
              <w:t>1</w:t>
            </w:r>
          </w:p>
        </w:tc>
        <w:tc>
          <w:tcPr>
            <w:tcW w:w="983" w:type="dxa"/>
            <w:gridSpan w:val="2"/>
            <w:shd w:val="clear" w:color="auto" w:fill="F2F2F2" w:themeFill="background1" w:themeFillShade="F2"/>
          </w:tcPr>
          <w:p w14:paraId="6378E8E0" w14:textId="77777777"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R1</w:t>
            </w:r>
          </w:p>
        </w:tc>
        <w:tc>
          <w:tcPr>
            <w:tcW w:w="4597" w:type="dxa"/>
            <w:gridSpan w:val="2"/>
            <w:shd w:val="clear" w:color="auto" w:fill="F2F2F2" w:themeFill="background1" w:themeFillShade="F2"/>
          </w:tcPr>
          <w:p w14:paraId="308AD4DC" w14:textId="1BC18F04" w:rsidR="00CA27B6" w:rsidRPr="004C33DE" w:rsidRDefault="004C33DE" w:rsidP="000A4708">
            <w:pPr>
              <w:spacing w:before="60" w:after="60" w:line="276" w:lineRule="auto"/>
              <w:jc w:val="both"/>
              <w:rPr>
                <w:rFonts w:asciiTheme="majorBidi" w:hAnsiTheme="majorBidi" w:cstheme="majorBidi"/>
                <w:color w:val="000000" w:themeColor="text1"/>
              </w:rPr>
            </w:pPr>
            <w:r w:rsidRPr="004C33DE">
              <w:rPr>
                <w:rFonts w:asciiTheme="majorBidi" w:hAnsiTheme="majorBidi" w:cstheme="majorBidi"/>
                <w:color w:val="000000" w:themeColor="text1"/>
              </w:rPr>
              <w:t>Thiopental should be initiated in the recommended dose with progressive weaning of the previous anesthetic over the following 24 hours.</w:t>
            </w:r>
          </w:p>
        </w:tc>
        <w:tc>
          <w:tcPr>
            <w:tcW w:w="987" w:type="dxa"/>
            <w:gridSpan w:val="2"/>
            <w:shd w:val="clear" w:color="auto" w:fill="F2F2F2" w:themeFill="background1" w:themeFillShade="F2"/>
          </w:tcPr>
          <w:p w14:paraId="5914BC95"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87.50%</w:t>
            </w:r>
          </w:p>
        </w:tc>
        <w:tc>
          <w:tcPr>
            <w:tcW w:w="1061" w:type="dxa"/>
            <w:gridSpan w:val="2"/>
            <w:shd w:val="clear" w:color="auto" w:fill="F2F2F2" w:themeFill="background1" w:themeFillShade="F2"/>
          </w:tcPr>
          <w:p w14:paraId="0B9396F8"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12.50%</w:t>
            </w:r>
          </w:p>
        </w:tc>
        <w:tc>
          <w:tcPr>
            <w:tcW w:w="998" w:type="dxa"/>
            <w:shd w:val="clear" w:color="auto" w:fill="F2F2F2" w:themeFill="background1" w:themeFillShade="F2"/>
          </w:tcPr>
          <w:p w14:paraId="38135EB8"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0%</w:t>
            </w:r>
          </w:p>
        </w:tc>
      </w:tr>
      <w:tr w:rsidR="004C33DE" w:rsidRPr="004C33DE" w14:paraId="17BBED7F" w14:textId="77777777" w:rsidTr="000A4708">
        <w:tc>
          <w:tcPr>
            <w:tcW w:w="724" w:type="dxa"/>
            <w:gridSpan w:val="2"/>
          </w:tcPr>
          <w:p w14:paraId="6B1D9BEA" w14:textId="168450C0"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S</w:t>
            </w:r>
            <w:r w:rsidR="004C33DE" w:rsidRPr="004C33DE">
              <w:rPr>
                <w:rFonts w:asciiTheme="majorBidi" w:hAnsiTheme="majorBidi" w:cstheme="majorBidi"/>
                <w:color w:val="000000" w:themeColor="text1"/>
              </w:rPr>
              <w:t>2</w:t>
            </w:r>
          </w:p>
        </w:tc>
        <w:tc>
          <w:tcPr>
            <w:tcW w:w="983" w:type="dxa"/>
            <w:gridSpan w:val="2"/>
          </w:tcPr>
          <w:p w14:paraId="69F33DF7" w14:textId="77777777"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R1</w:t>
            </w:r>
          </w:p>
        </w:tc>
        <w:tc>
          <w:tcPr>
            <w:tcW w:w="4597" w:type="dxa"/>
            <w:gridSpan w:val="2"/>
          </w:tcPr>
          <w:p w14:paraId="339D248B" w14:textId="1ACE6D1B" w:rsidR="00CA27B6" w:rsidRPr="004C33DE" w:rsidRDefault="004C33DE" w:rsidP="000A4708">
            <w:pPr>
              <w:spacing w:before="60" w:after="60" w:line="276" w:lineRule="auto"/>
              <w:jc w:val="both"/>
              <w:rPr>
                <w:rFonts w:asciiTheme="majorBidi" w:hAnsiTheme="majorBidi" w:cstheme="majorBidi"/>
                <w:color w:val="000000" w:themeColor="text1"/>
              </w:rPr>
            </w:pPr>
            <w:r w:rsidRPr="004C33DE">
              <w:rPr>
                <w:rFonts w:asciiTheme="majorBidi" w:hAnsiTheme="majorBidi" w:cstheme="majorBidi"/>
                <w:color w:val="000000" w:themeColor="text1"/>
              </w:rPr>
              <w:t>If a burst-suppression EEG pattern without epileptic activity ha</w:t>
            </w:r>
            <w:r w:rsidR="0071108C">
              <w:rPr>
                <w:rFonts w:asciiTheme="majorBidi" w:hAnsiTheme="majorBidi" w:cstheme="majorBidi"/>
                <w:color w:val="000000" w:themeColor="text1"/>
              </w:rPr>
              <w:t>s</w:t>
            </w:r>
            <w:r w:rsidRPr="004C33DE">
              <w:rPr>
                <w:rFonts w:asciiTheme="majorBidi" w:hAnsiTheme="majorBidi" w:cstheme="majorBidi"/>
                <w:color w:val="000000" w:themeColor="text1"/>
              </w:rPr>
              <w:t xml:space="preserve"> been achieved during 24 hours under thiopental and SE recurs after thiopental weaning, adding phenobarbital should be considered in therapeutic dose for at least 24 hours, after which weaning should again be tried.</w:t>
            </w:r>
          </w:p>
        </w:tc>
        <w:tc>
          <w:tcPr>
            <w:tcW w:w="987" w:type="dxa"/>
            <w:gridSpan w:val="2"/>
          </w:tcPr>
          <w:p w14:paraId="2E8FACFB"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87.50%</w:t>
            </w:r>
          </w:p>
        </w:tc>
        <w:tc>
          <w:tcPr>
            <w:tcW w:w="1061" w:type="dxa"/>
            <w:gridSpan w:val="2"/>
          </w:tcPr>
          <w:p w14:paraId="58EBF3C5"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8.70%</w:t>
            </w:r>
          </w:p>
        </w:tc>
        <w:tc>
          <w:tcPr>
            <w:tcW w:w="998" w:type="dxa"/>
          </w:tcPr>
          <w:p w14:paraId="6EF3BD8E"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4.35%</w:t>
            </w:r>
          </w:p>
        </w:tc>
      </w:tr>
      <w:tr w:rsidR="004C33DE" w:rsidRPr="004C33DE" w14:paraId="1F0F2B63" w14:textId="77777777" w:rsidTr="000B1823">
        <w:tc>
          <w:tcPr>
            <w:tcW w:w="724" w:type="dxa"/>
            <w:gridSpan w:val="2"/>
            <w:shd w:val="clear" w:color="auto" w:fill="F2F2F2" w:themeFill="background1" w:themeFillShade="F2"/>
          </w:tcPr>
          <w:p w14:paraId="1F92CCD2" w14:textId="31F336D0"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S</w:t>
            </w:r>
            <w:r w:rsidR="004C33DE" w:rsidRPr="004C33DE">
              <w:rPr>
                <w:rFonts w:asciiTheme="majorBidi" w:hAnsiTheme="majorBidi" w:cstheme="majorBidi"/>
                <w:color w:val="000000" w:themeColor="text1"/>
              </w:rPr>
              <w:t>3</w:t>
            </w:r>
          </w:p>
        </w:tc>
        <w:tc>
          <w:tcPr>
            <w:tcW w:w="983" w:type="dxa"/>
            <w:gridSpan w:val="2"/>
            <w:shd w:val="clear" w:color="auto" w:fill="F2F2F2" w:themeFill="background1" w:themeFillShade="F2"/>
          </w:tcPr>
          <w:p w14:paraId="5DC86A28" w14:textId="77777777"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R1</w:t>
            </w:r>
          </w:p>
        </w:tc>
        <w:tc>
          <w:tcPr>
            <w:tcW w:w="4597" w:type="dxa"/>
            <w:gridSpan w:val="2"/>
            <w:shd w:val="clear" w:color="auto" w:fill="F2F2F2" w:themeFill="background1" w:themeFillShade="F2"/>
          </w:tcPr>
          <w:p w14:paraId="6C9D6083" w14:textId="1F5AA4EC" w:rsidR="00CA27B6" w:rsidRPr="004C33DE" w:rsidRDefault="004C33DE" w:rsidP="000A4708">
            <w:pPr>
              <w:spacing w:before="60" w:after="60" w:line="276" w:lineRule="auto"/>
              <w:jc w:val="both"/>
              <w:rPr>
                <w:rFonts w:asciiTheme="majorBidi" w:hAnsiTheme="majorBidi" w:cstheme="majorBidi"/>
                <w:color w:val="000000" w:themeColor="text1"/>
              </w:rPr>
            </w:pPr>
            <w:r w:rsidRPr="004C33DE">
              <w:rPr>
                <w:rFonts w:asciiTheme="majorBidi" w:hAnsiTheme="majorBidi" w:cstheme="majorBidi"/>
                <w:color w:val="000000" w:themeColor="text1"/>
              </w:rPr>
              <w:t>If SRSE recurs after weaning of thiopental in association with phenobarbital or if it persists under thiopental anesthesia (epileptiform discharges), then ketamine in the recommended dose should be associated with thiopental.</w:t>
            </w:r>
          </w:p>
        </w:tc>
        <w:tc>
          <w:tcPr>
            <w:tcW w:w="987" w:type="dxa"/>
            <w:gridSpan w:val="2"/>
            <w:shd w:val="clear" w:color="auto" w:fill="F2F2F2" w:themeFill="background1" w:themeFillShade="F2"/>
          </w:tcPr>
          <w:p w14:paraId="6C8C7594"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87.00%</w:t>
            </w:r>
          </w:p>
        </w:tc>
        <w:tc>
          <w:tcPr>
            <w:tcW w:w="1061" w:type="dxa"/>
            <w:gridSpan w:val="2"/>
            <w:shd w:val="clear" w:color="auto" w:fill="F2F2F2" w:themeFill="background1" w:themeFillShade="F2"/>
          </w:tcPr>
          <w:p w14:paraId="63878F7F"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13%</w:t>
            </w:r>
          </w:p>
        </w:tc>
        <w:tc>
          <w:tcPr>
            <w:tcW w:w="998" w:type="dxa"/>
            <w:shd w:val="clear" w:color="auto" w:fill="F2F2F2" w:themeFill="background1" w:themeFillShade="F2"/>
          </w:tcPr>
          <w:p w14:paraId="6298E828"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0%</w:t>
            </w:r>
          </w:p>
        </w:tc>
      </w:tr>
      <w:tr w:rsidR="004C33DE" w:rsidRPr="004C33DE" w14:paraId="57F0FFD8" w14:textId="77777777" w:rsidTr="000A4708">
        <w:tc>
          <w:tcPr>
            <w:tcW w:w="724" w:type="dxa"/>
            <w:gridSpan w:val="2"/>
          </w:tcPr>
          <w:p w14:paraId="04E8AFBD" w14:textId="38BBCCBB"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lastRenderedPageBreak/>
              <w:t>S</w:t>
            </w:r>
            <w:r w:rsidR="004C33DE" w:rsidRPr="004C33DE">
              <w:rPr>
                <w:rFonts w:asciiTheme="majorBidi" w:hAnsiTheme="majorBidi" w:cstheme="majorBidi"/>
                <w:color w:val="000000" w:themeColor="text1"/>
              </w:rPr>
              <w:t>4</w:t>
            </w:r>
          </w:p>
        </w:tc>
        <w:tc>
          <w:tcPr>
            <w:tcW w:w="983" w:type="dxa"/>
            <w:gridSpan w:val="2"/>
          </w:tcPr>
          <w:p w14:paraId="6DAA9995" w14:textId="77777777"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R1</w:t>
            </w:r>
          </w:p>
        </w:tc>
        <w:tc>
          <w:tcPr>
            <w:tcW w:w="4597" w:type="dxa"/>
            <w:gridSpan w:val="2"/>
          </w:tcPr>
          <w:p w14:paraId="44D2E49C" w14:textId="7849671D" w:rsidR="00ED2F55" w:rsidRPr="004C33DE" w:rsidRDefault="004C33DE" w:rsidP="00ED2F55">
            <w:pPr>
              <w:spacing w:before="60" w:after="60" w:line="276" w:lineRule="auto"/>
              <w:jc w:val="both"/>
              <w:rPr>
                <w:rFonts w:asciiTheme="majorBidi" w:hAnsiTheme="majorBidi" w:cstheme="majorBidi"/>
                <w:color w:val="000000" w:themeColor="text1"/>
              </w:rPr>
            </w:pPr>
            <w:r w:rsidRPr="004C33DE">
              <w:rPr>
                <w:rFonts w:asciiTheme="majorBidi" w:hAnsiTheme="majorBidi" w:cstheme="majorBidi"/>
                <w:color w:val="000000" w:themeColor="text1"/>
              </w:rPr>
              <w:t>If SRSE persists or recurs, progressively longer periods (&gt;24 hours) of sedation should be considered.</w:t>
            </w:r>
          </w:p>
        </w:tc>
        <w:tc>
          <w:tcPr>
            <w:tcW w:w="987" w:type="dxa"/>
            <w:gridSpan w:val="2"/>
          </w:tcPr>
          <w:p w14:paraId="69991BB2"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100%</w:t>
            </w:r>
          </w:p>
        </w:tc>
        <w:tc>
          <w:tcPr>
            <w:tcW w:w="1061" w:type="dxa"/>
            <w:gridSpan w:val="2"/>
          </w:tcPr>
          <w:p w14:paraId="31C87280"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0%</w:t>
            </w:r>
          </w:p>
        </w:tc>
        <w:tc>
          <w:tcPr>
            <w:tcW w:w="998" w:type="dxa"/>
          </w:tcPr>
          <w:p w14:paraId="71DD757C"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0%</w:t>
            </w:r>
          </w:p>
        </w:tc>
      </w:tr>
      <w:tr w:rsidR="004C33DE" w:rsidRPr="004C33DE" w14:paraId="0DBC904D" w14:textId="77777777" w:rsidTr="004C33DE">
        <w:tc>
          <w:tcPr>
            <w:tcW w:w="724" w:type="dxa"/>
            <w:gridSpan w:val="2"/>
            <w:shd w:val="clear" w:color="auto" w:fill="F2F2F2" w:themeFill="background1" w:themeFillShade="F2"/>
          </w:tcPr>
          <w:p w14:paraId="35D0347E" w14:textId="17A9EAB1"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S5</w:t>
            </w:r>
          </w:p>
        </w:tc>
        <w:tc>
          <w:tcPr>
            <w:tcW w:w="983" w:type="dxa"/>
            <w:gridSpan w:val="2"/>
            <w:shd w:val="clear" w:color="auto" w:fill="F2F2F2" w:themeFill="background1" w:themeFillShade="F2"/>
          </w:tcPr>
          <w:p w14:paraId="0F7AA2B0" w14:textId="77777777"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R1</w:t>
            </w:r>
          </w:p>
        </w:tc>
        <w:tc>
          <w:tcPr>
            <w:tcW w:w="4597" w:type="dxa"/>
            <w:gridSpan w:val="2"/>
            <w:shd w:val="clear" w:color="auto" w:fill="F2F2F2" w:themeFill="background1" w:themeFillShade="F2"/>
          </w:tcPr>
          <w:p w14:paraId="6EBFF667" w14:textId="52395494" w:rsidR="00ED2F55" w:rsidRPr="004C33DE" w:rsidRDefault="004C33DE" w:rsidP="000A4708">
            <w:pPr>
              <w:spacing w:before="60" w:after="60" w:line="276" w:lineRule="auto"/>
              <w:jc w:val="both"/>
              <w:rPr>
                <w:rFonts w:asciiTheme="majorBidi" w:hAnsiTheme="majorBidi" w:cstheme="majorBidi"/>
                <w:color w:val="000000" w:themeColor="text1"/>
              </w:rPr>
            </w:pPr>
            <w:r w:rsidRPr="004C33DE">
              <w:rPr>
                <w:rFonts w:asciiTheme="majorBidi" w:hAnsiTheme="majorBidi" w:cstheme="majorBidi"/>
                <w:color w:val="000000" w:themeColor="text1"/>
              </w:rPr>
              <w:t>Gradual weaning -over 24 hours- of each anesthetic should be done until complete suspension.</w:t>
            </w:r>
          </w:p>
        </w:tc>
        <w:tc>
          <w:tcPr>
            <w:tcW w:w="987" w:type="dxa"/>
            <w:gridSpan w:val="2"/>
            <w:shd w:val="clear" w:color="auto" w:fill="F2F2F2" w:themeFill="background1" w:themeFillShade="F2"/>
          </w:tcPr>
          <w:p w14:paraId="555CBDA9"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91.70%</w:t>
            </w:r>
          </w:p>
        </w:tc>
        <w:tc>
          <w:tcPr>
            <w:tcW w:w="1061" w:type="dxa"/>
            <w:gridSpan w:val="2"/>
            <w:shd w:val="clear" w:color="auto" w:fill="F2F2F2" w:themeFill="background1" w:themeFillShade="F2"/>
          </w:tcPr>
          <w:p w14:paraId="61E4DA21"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8.30%</w:t>
            </w:r>
          </w:p>
        </w:tc>
        <w:tc>
          <w:tcPr>
            <w:tcW w:w="998" w:type="dxa"/>
            <w:shd w:val="clear" w:color="auto" w:fill="F2F2F2" w:themeFill="background1" w:themeFillShade="F2"/>
          </w:tcPr>
          <w:p w14:paraId="239106BF"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0%</w:t>
            </w:r>
          </w:p>
        </w:tc>
      </w:tr>
      <w:tr w:rsidR="004C33DE" w:rsidRPr="004C33DE" w14:paraId="66E0B92C" w14:textId="77777777" w:rsidTr="004C33DE">
        <w:tc>
          <w:tcPr>
            <w:tcW w:w="724" w:type="dxa"/>
            <w:gridSpan w:val="2"/>
            <w:shd w:val="clear" w:color="auto" w:fill="auto"/>
          </w:tcPr>
          <w:p w14:paraId="15F89552" w14:textId="7AA1EFB3"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S6</w:t>
            </w:r>
          </w:p>
        </w:tc>
        <w:tc>
          <w:tcPr>
            <w:tcW w:w="983" w:type="dxa"/>
            <w:gridSpan w:val="2"/>
            <w:shd w:val="clear" w:color="auto" w:fill="auto"/>
          </w:tcPr>
          <w:p w14:paraId="7C8518DE" w14:textId="77777777" w:rsidR="000A3EC9" w:rsidRPr="004C33DE" w:rsidRDefault="000A3EC9" w:rsidP="000A4708">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R1</w:t>
            </w:r>
          </w:p>
        </w:tc>
        <w:tc>
          <w:tcPr>
            <w:tcW w:w="4597" w:type="dxa"/>
            <w:gridSpan w:val="2"/>
            <w:shd w:val="clear" w:color="auto" w:fill="auto"/>
          </w:tcPr>
          <w:p w14:paraId="1917F1B0" w14:textId="6A131F3A" w:rsidR="00ED2F55" w:rsidRPr="004C33DE" w:rsidRDefault="004C33DE" w:rsidP="00EA6896">
            <w:pPr>
              <w:spacing w:before="60" w:after="60" w:line="276" w:lineRule="auto"/>
              <w:jc w:val="both"/>
              <w:rPr>
                <w:rFonts w:asciiTheme="majorBidi" w:hAnsiTheme="majorBidi" w:cstheme="majorBidi"/>
                <w:color w:val="000000" w:themeColor="text1"/>
              </w:rPr>
            </w:pPr>
            <w:r w:rsidRPr="004C33DE">
              <w:rPr>
                <w:rFonts w:asciiTheme="majorBidi" w:hAnsiTheme="majorBidi" w:cstheme="majorBidi"/>
                <w:color w:val="000000" w:themeColor="text1"/>
              </w:rPr>
              <w:t>Simultaneous weaning of two anesthetics is not recommended.</w:t>
            </w:r>
          </w:p>
        </w:tc>
        <w:tc>
          <w:tcPr>
            <w:tcW w:w="987" w:type="dxa"/>
            <w:gridSpan w:val="2"/>
            <w:shd w:val="clear" w:color="auto" w:fill="auto"/>
          </w:tcPr>
          <w:p w14:paraId="469FBC49"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91.70%</w:t>
            </w:r>
          </w:p>
        </w:tc>
        <w:tc>
          <w:tcPr>
            <w:tcW w:w="1061" w:type="dxa"/>
            <w:gridSpan w:val="2"/>
            <w:shd w:val="clear" w:color="auto" w:fill="auto"/>
          </w:tcPr>
          <w:p w14:paraId="79072411"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8.30%</w:t>
            </w:r>
          </w:p>
        </w:tc>
        <w:tc>
          <w:tcPr>
            <w:tcW w:w="998" w:type="dxa"/>
            <w:shd w:val="clear" w:color="auto" w:fill="auto"/>
          </w:tcPr>
          <w:p w14:paraId="21FFA16E" w14:textId="77777777" w:rsidR="000A3EC9" w:rsidRPr="004C33DE" w:rsidRDefault="000A3EC9" w:rsidP="000A4708">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0%</w:t>
            </w:r>
          </w:p>
        </w:tc>
      </w:tr>
      <w:tr w:rsidR="004C33DE" w:rsidRPr="004C33DE" w14:paraId="520646DC" w14:textId="77777777" w:rsidTr="004C33DE">
        <w:tc>
          <w:tcPr>
            <w:tcW w:w="724" w:type="dxa"/>
            <w:gridSpan w:val="2"/>
            <w:shd w:val="clear" w:color="auto" w:fill="F2F2F2" w:themeFill="background1" w:themeFillShade="F2"/>
          </w:tcPr>
          <w:p w14:paraId="562CC05F" w14:textId="63878677" w:rsidR="004C33DE" w:rsidRPr="004C33DE" w:rsidRDefault="004C33DE" w:rsidP="004C33DE">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S7</w:t>
            </w:r>
          </w:p>
        </w:tc>
        <w:tc>
          <w:tcPr>
            <w:tcW w:w="983" w:type="dxa"/>
            <w:gridSpan w:val="2"/>
            <w:shd w:val="clear" w:color="auto" w:fill="F2F2F2" w:themeFill="background1" w:themeFillShade="F2"/>
          </w:tcPr>
          <w:p w14:paraId="0DDCF23A" w14:textId="2E68ED28" w:rsidR="004C33DE" w:rsidRPr="004C33DE" w:rsidRDefault="00B81CE5" w:rsidP="004C33DE">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597" w:type="dxa"/>
            <w:gridSpan w:val="2"/>
            <w:shd w:val="clear" w:color="auto" w:fill="F2F2F2" w:themeFill="background1" w:themeFillShade="F2"/>
          </w:tcPr>
          <w:p w14:paraId="70455C41" w14:textId="3D4B3413" w:rsidR="004C33DE" w:rsidRPr="004C33DE" w:rsidRDefault="004C33DE" w:rsidP="004C33DE">
            <w:pPr>
              <w:spacing w:before="60" w:after="60" w:line="276" w:lineRule="auto"/>
              <w:jc w:val="both"/>
              <w:rPr>
                <w:rFonts w:asciiTheme="majorBidi" w:hAnsiTheme="majorBidi" w:cstheme="majorBidi"/>
                <w:color w:val="000000" w:themeColor="text1"/>
              </w:rPr>
            </w:pPr>
            <w:r w:rsidRPr="004C33DE">
              <w:rPr>
                <w:rFonts w:asciiTheme="majorBidi" w:hAnsiTheme="majorBidi" w:cstheme="majorBidi"/>
                <w:color w:val="000000" w:themeColor="text1"/>
              </w:rPr>
              <w:t xml:space="preserve">In case of persistence or recurrence of SRSE despite </w:t>
            </w:r>
            <w:r w:rsidR="0071108C">
              <w:rPr>
                <w:rFonts w:asciiTheme="majorBidi" w:hAnsiTheme="majorBidi" w:cstheme="majorBidi"/>
                <w:color w:val="000000" w:themeColor="text1"/>
              </w:rPr>
              <w:t xml:space="preserve">the </w:t>
            </w:r>
            <w:r w:rsidRPr="004C33DE">
              <w:rPr>
                <w:rFonts w:asciiTheme="majorBidi" w:hAnsiTheme="majorBidi" w:cstheme="majorBidi"/>
                <w:color w:val="000000" w:themeColor="text1"/>
              </w:rPr>
              <w:t>adoption of all previous recommendations; then the patient should be maintained in burst suppression under combined anesthesia with thiopental and ketamine, and all of the following therapeutics should be considered (according to availability and applicability); magnesium sul</w:t>
            </w:r>
            <w:r w:rsidR="0071108C">
              <w:rPr>
                <w:rFonts w:asciiTheme="majorBidi" w:hAnsiTheme="majorBidi" w:cstheme="majorBidi"/>
                <w:color w:val="000000" w:themeColor="text1"/>
              </w:rPr>
              <w:t>f</w:t>
            </w:r>
            <w:r w:rsidRPr="004C33DE">
              <w:rPr>
                <w:rFonts w:asciiTheme="majorBidi" w:hAnsiTheme="majorBidi" w:cstheme="majorBidi"/>
                <w:color w:val="000000" w:themeColor="text1"/>
              </w:rPr>
              <w:t>ate – intravenous bolus (4 g) followed by a continuous infusion (2 - 6 g/h) aiming for plasma levels of 3.5 mmol/L, pyridoxine 100 - 600mg daily oral dose, immunotherapy, therapeutic hypothermia if available, and a ketogenic diet.</w:t>
            </w:r>
          </w:p>
        </w:tc>
        <w:tc>
          <w:tcPr>
            <w:tcW w:w="987" w:type="dxa"/>
            <w:gridSpan w:val="2"/>
            <w:shd w:val="clear" w:color="auto" w:fill="F2F2F2" w:themeFill="background1" w:themeFillShade="F2"/>
          </w:tcPr>
          <w:p w14:paraId="5E6C5B5B" w14:textId="0E9D99D5" w:rsidR="004C33DE" w:rsidRPr="004C33DE" w:rsidRDefault="004C33DE" w:rsidP="004C33DE">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95.65%</w:t>
            </w:r>
          </w:p>
        </w:tc>
        <w:tc>
          <w:tcPr>
            <w:tcW w:w="1043" w:type="dxa"/>
            <w:shd w:val="clear" w:color="auto" w:fill="F2F2F2" w:themeFill="background1" w:themeFillShade="F2"/>
          </w:tcPr>
          <w:p w14:paraId="7DF99962" w14:textId="4F234503" w:rsidR="004C33DE" w:rsidRPr="004C33DE" w:rsidRDefault="004C33DE" w:rsidP="004C33DE">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4.35%</w:t>
            </w:r>
          </w:p>
        </w:tc>
        <w:tc>
          <w:tcPr>
            <w:tcW w:w="1016" w:type="dxa"/>
            <w:gridSpan w:val="2"/>
            <w:shd w:val="clear" w:color="auto" w:fill="F2F2F2" w:themeFill="background1" w:themeFillShade="F2"/>
          </w:tcPr>
          <w:p w14:paraId="2FF12ADE" w14:textId="171B6C9E" w:rsidR="004C33DE" w:rsidRPr="004C33DE" w:rsidRDefault="004C33DE" w:rsidP="004C33DE">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0%</w:t>
            </w:r>
          </w:p>
        </w:tc>
      </w:tr>
      <w:tr w:rsidR="004C33DE" w:rsidRPr="004C33DE" w14:paraId="107FD3CA" w14:textId="77777777" w:rsidTr="004C33DE">
        <w:tc>
          <w:tcPr>
            <w:tcW w:w="724" w:type="dxa"/>
            <w:gridSpan w:val="2"/>
            <w:tcBorders>
              <w:bottom w:val="single" w:sz="4" w:space="0" w:color="auto"/>
            </w:tcBorders>
            <w:shd w:val="clear" w:color="auto" w:fill="auto"/>
          </w:tcPr>
          <w:p w14:paraId="53A58B54" w14:textId="613E623D" w:rsidR="004C33DE" w:rsidRPr="004C33DE" w:rsidRDefault="004C33DE" w:rsidP="004C33DE">
            <w:pPr>
              <w:spacing w:before="60" w:after="60"/>
              <w:rPr>
                <w:rFonts w:asciiTheme="majorBidi" w:hAnsiTheme="majorBidi" w:cstheme="majorBidi"/>
                <w:color w:val="000000" w:themeColor="text1"/>
              </w:rPr>
            </w:pPr>
            <w:r w:rsidRPr="004C33DE">
              <w:rPr>
                <w:rFonts w:asciiTheme="majorBidi" w:hAnsiTheme="majorBidi" w:cstheme="majorBidi"/>
                <w:color w:val="000000" w:themeColor="text1"/>
              </w:rPr>
              <w:t>S8</w:t>
            </w:r>
          </w:p>
        </w:tc>
        <w:tc>
          <w:tcPr>
            <w:tcW w:w="983" w:type="dxa"/>
            <w:gridSpan w:val="2"/>
            <w:tcBorders>
              <w:bottom w:val="single" w:sz="4" w:space="0" w:color="auto"/>
            </w:tcBorders>
            <w:shd w:val="clear" w:color="auto" w:fill="auto"/>
          </w:tcPr>
          <w:p w14:paraId="10DEE4CB" w14:textId="776CFA89" w:rsidR="004C33DE" w:rsidRPr="004C33DE" w:rsidRDefault="00B81CE5" w:rsidP="004C33DE">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597" w:type="dxa"/>
            <w:gridSpan w:val="2"/>
            <w:tcBorders>
              <w:bottom w:val="single" w:sz="4" w:space="0" w:color="auto"/>
            </w:tcBorders>
            <w:shd w:val="clear" w:color="auto" w:fill="auto"/>
          </w:tcPr>
          <w:p w14:paraId="51FBF9F7" w14:textId="0919830A" w:rsidR="004C33DE" w:rsidRPr="004C33DE" w:rsidRDefault="004C33DE" w:rsidP="004C33DE">
            <w:pPr>
              <w:spacing w:before="60" w:after="60" w:line="276" w:lineRule="auto"/>
              <w:jc w:val="both"/>
              <w:rPr>
                <w:rFonts w:asciiTheme="majorBidi" w:hAnsiTheme="majorBidi" w:cstheme="majorBidi"/>
                <w:color w:val="000000" w:themeColor="text1"/>
              </w:rPr>
            </w:pPr>
            <w:r w:rsidRPr="004C33DE">
              <w:rPr>
                <w:rFonts w:asciiTheme="majorBidi" w:hAnsiTheme="majorBidi" w:cstheme="majorBidi"/>
                <w:color w:val="000000" w:themeColor="text1"/>
              </w:rPr>
              <w:t xml:space="preserve">In case of persistence or recurrence of SRSE despite </w:t>
            </w:r>
            <w:r w:rsidR="0071108C">
              <w:rPr>
                <w:rFonts w:asciiTheme="majorBidi" w:hAnsiTheme="majorBidi" w:cstheme="majorBidi"/>
                <w:color w:val="000000" w:themeColor="text1"/>
              </w:rPr>
              <w:t xml:space="preserve">the </w:t>
            </w:r>
            <w:r w:rsidRPr="004C33DE">
              <w:rPr>
                <w:rFonts w:asciiTheme="majorBidi" w:hAnsiTheme="majorBidi" w:cstheme="majorBidi"/>
                <w:color w:val="000000" w:themeColor="text1"/>
              </w:rPr>
              <w:t xml:space="preserve">adoption of all previous recommendations; then the patient should be maintained in burst suppression under combined anesthesia with thiopental and ketamine, and all of the following therapeutics should be considered (according to availability and applicability); </w:t>
            </w:r>
            <w:proofErr w:type="spellStart"/>
            <w:r w:rsidRPr="004C33DE">
              <w:rPr>
                <w:rFonts w:asciiTheme="majorBidi" w:hAnsiTheme="majorBidi" w:cstheme="majorBidi"/>
                <w:color w:val="000000" w:themeColor="text1"/>
              </w:rPr>
              <w:t>vagus</w:t>
            </w:r>
            <w:proofErr w:type="spellEnd"/>
            <w:r w:rsidRPr="004C33DE">
              <w:rPr>
                <w:rFonts w:asciiTheme="majorBidi" w:hAnsiTheme="majorBidi" w:cstheme="majorBidi"/>
                <w:color w:val="000000" w:themeColor="text1"/>
              </w:rPr>
              <w:t xml:space="preserve"> nerve stimulation, epilepsy surgery, transcranial magnetic stimulation, trigeminal nerve stimulation, and electroconvulsive therapy.</w:t>
            </w:r>
          </w:p>
        </w:tc>
        <w:tc>
          <w:tcPr>
            <w:tcW w:w="987" w:type="dxa"/>
            <w:gridSpan w:val="2"/>
            <w:tcBorders>
              <w:bottom w:val="single" w:sz="4" w:space="0" w:color="auto"/>
            </w:tcBorders>
            <w:shd w:val="clear" w:color="auto" w:fill="auto"/>
          </w:tcPr>
          <w:p w14:paraId="0DD2EF84" w14:textId="042E1C1F" w:rsidR="004C33DE" w:rsidRPr="004C33DE" w:rsidRDefault="004C33DE" w:rsidP="004C33DE">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90%</w:t>
            </w:r>
          </w:p>
        </w:tc>
        <w:tc>
          <w:tcPr>
            <w:tcW w:w="1043" w:type="dxa"/>
            <w:tcBorders>
              <w:bottom w:val="single" w:sz="4" w:space="0" w:color="auto"/>
            </w:tcBorders>
            <w:shd w:val="clear" w:color="auto" w:fill="auto"/>
          </w:tcPr>
          <w:p w14:paraId="703B4A61" w14:textId="77F977B2" w:rsidR="004C33DE" w:rsidRPr="004C33DE" w:rsidRDefault="004C33DE" w:rsidP="004C33DE">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5%</w:t>
            </w:r>
          </w:p>
        </w:tc>
        <w:tc>
          <w:tcPr>
            <w:tcW w:w="1016" w:type="dxa"/>
            <w:gridSpan w:val="2"/>
            <w:tcBorders>
              <w:bottom w:val="single" w:sz="4" w:space="0" w:color="auto"/>
            </w:tcBorders>
            <w:shd w:val="clear" w:color="auto" w:fill="auto"/>
          </w:tcPr>
          <w:p w14:paraId="4AB157BD" w14:textId="3871EED6" w:rsidR="004C33DE" w:rsidRPr="004C33DE" w:rsidRDefault="004C33DE" w:rsidP="004C33DE">
            <w:pPr>
              <w:spacing w:before="60" w:after="60" w:line="276" w:lineRule="auto"/>
              <w:jc w:val="center"/>
              <w:rPr>
                <w:rFonts w:asciiTheme="majorBidi" w:hAnsiTheme="majorBidi" w:cstheme="majorBidi"/>
                <w:color w:val="000000" w:themeColor="text1"/>
              </w:rPr>
            </w:pPr>
            <w:r w:rsidRPr="004C33DE">
              <w:rPr>
                <w:rFonts w:asciiTheme="majorBidi" w:hAnsiTheme="majorBidi" w:cstheme="majorBidi"/>
                <w:color w:val="000000" w:themeColor="text1"/>
              </w:rPr>
              <w:t>5%</w:t>
            </w:r>
          </w:p>
        </w:tc>
      </w:tr>
    </w:tbl>
    <w:p w14:paraId="7553C74D" w14:textId="77777777" w:rsidR="000A3EC9" w:rsidRDefault="000A3EC9" w:rsidP="000A3EC9">
      <w:pPr>
        <w:spacing w:line="480" w:lineRule="auto"/>
        <w:rPr>
          <w:rFonts w:asciiTheme="majorBidi" w:hAnsiTheme="majorBidi" w:cstheme="majorBidi"/>
          <w:color w:val="FF0000"/>
        </w:rPr>
      </w:pPr>
    </w:p>
    <w:p w14:paraId="2A11C465" w14:textId="77777777" w:rsidR="000A3EC9" w:rsidRDefault="000A3EC9" w:rsidP="000A3EC9">
      <w:pPr>
        <w:spacing w:line="480" w:lineRule="auto"/>
        <w:rPr>
          <w:rFonts w:asciiTheme="majorBidi" w:hAnsiTheme="majorBidi" w:cstheme="majorBidi"/>
          <w:color w:val="FF0000"/>
        </w:rPr>
      </w:pPr>
    </w:p>
    <w:p w14:paraId="06A80E11" w14:textId="77777777" w:rsidR="000A3EC9" w:rsidRDefault="000A3EC9" w:rsidP="000A3EC9">
      <w:pPr>
        <w:spacing w:line="480" w:lineRule="auto"/>
        <w:rPr>
          <w:rFonts w:asciiTheme="majorBidi" w:hAnsiTheme="majorBidi" w:cstheme="majorBidi"/>
          <w:color w:val="FF0000"/>
        </w:rPr>
      </w:pPr>
    </w:p>
    <w:p w14:paraId="78305E91" w14:textId="77777777" w:rsidR="000A3EC9" w:rsidRDefault="000A3EC9" w:rsidP="000A3EC9">
      <w:pPr>
        <w:spacing w:line="480" w:lineRule="auto"/>
        <w:rPr>
          <w:rFonts w:asciiTheme="majorBidi" w:hAnsiTheme="majorBidi" w:cstheme="majorBidi"/>
          <w:color w:val="FF0000"/>
        </w:rPr>
      </w:pPr>
    </w:p>
    <w:p w14:paraId="72A8C9F3" w14:textId="77777777" w:rsidR="000A3EC9" w:rsidRDefault="000A3EC9" w:rsidP="000A3EC9">
      <w:pPr>
        <w:spacing w:line="480" w:lineRule="auto"/>
        <w:rPr>
          <w:rFonts w:asciiTheme="majorBidi" w:hAnsiTheme="majorBidi" w:cstheme="majorBidi"/>
          <w:color w:val="FF0000"/>
        </w:rPr>
      </w:pPr>
    </w:p>
    <w:p w14:paraId="672A87EF" w14:textId="7D06ACF2" w:rsidR="000A3EC9" w:rsidRDefault="000A3EC9" w:rsidP="000A3EC9">
      <w:pPr>
        <w:spacing w:line="480" w:lineRule="auto"/>
        <w:rPr>
          <w:rFonts w:asciiTheme="majorBidi" w:hAnsiTheme="majorBidi" w:cstheme="majorBidi"/>
          <w:b/>
          <w:bCs/>
          <w:color w:val="000000"/>
          <w:sz w:val="24"/>
          <w:szCs w:val="24"/>
        </w:rPr>
      </w:pPr>
      <w:r w:rsidRPr="00F41080">
        <w:rPr>
          <w:rFonts w:asciiTheme="majorBidi" w:hAnsiTheme="majorBidi" w:cstheme="majorBidi"/>
          <w:b/>
          <w:bCs/>
          <w:color w:val="000000"/>
          <w:sz w:val="24"/>
          <w:szCs w:val="24"/>
        </w:rPr>
        <w:lastRenderedPageBreak/>
        <w:t>Section I</w:t>
      </w:r>
      <w:r>
        <w:rPr>
          <w:rFonts w:asciiTheme="majorBidi" w:hAnsiTheme="majorBidi" w:cstheme="majorBidi"/>
          <w:b/>
          <w:bCs/>
          <w:color w:val="000000"/>
          <w:sz w:val="24"/>
          <w:szCs w:val="24"/>
        </w:rPr>
        <w:t>V</w:t>
      </w:r>
      <w:r w:rsidRPr="00F41080">
        <w:rPr>
          <w:rFonts w:asciiTheme="majorBidi" w:hAnsiTheme="majorBidi" w:cstheme="majorBidi"/>
          <w:b/>
          <w:bCs/>
          <w:color w:val="000000"/>
          <w:sz w:val="24"/>
          <w:szCs w:val="24"/>
        </w:rPr>
        <w:t xml:space="preserve">: </w:t>
      </w:r>
      <w:r>
        <w:rPr>
          <w:rFonts w:asciiTheme="majorBidi" w:hAnsiTheme="majorBidi" w:cstheme="majorBidi"/>
          <w:b/>
          <w:bCs/>
          <w:color w:val="000000"/>
          <w:sz w:val="24"/>
          <w:szCs w:val="24"/>
        </w:rPr>
        <w:t>Drug-Resistant Epilepsy (DRE)</w:t>
      </w:r>
    </w:p>
    <w:p w14:paraId="65ADD3B5" w14:textId="31219811"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t>I</w:t>
      </w:r>
      <w:r>
        <w:rPr>
          <w:rFonts w:asciiTheme="majorBidi" w:hAnsiTheme="majorBidi" w:cstheme="majorBidi"/>
          <w:b/>
          <w:bCs/>
          <w:color w:val="000000"/>
        </w:rPr>
        <w:t>V.1</w:t>
      </w:r>
      <w:r w:rsidRPr="00F41080">
        <w:rPr>
          <w:rFonts w:asciiTheme="majorBidi" w:hAnsiTheme="majorBidi" w:cstheme="majorBidi"/>
          <w:b/>
          <w:bCs/>
          <w:color w:val="000000"/>
        </w:rPr>
        <w:t xml:space="preserve">. </w:t>
      </w:r>
      <w:r w:rsidRPr="006828E6">
        <w:rPr>
          <w:rFonts w:asciiTheme="majorBidi" w:hAnsiTheme="majorBidi" w:cstheme="majorBidi"/>
          <w:b/>
          <w:bCs/>
          <w:color w:val="000000"/>
        </w:rPr>
        <w:t>Definition</w:t>
      </w:r>
      <w:r>
        <w:rPr>
          <w:rFonts w:asciiTheme="majorBidi" w:hAnsiTheme="majorBidi" w:cstheme="majorBidi"/>
          <w:b/>
          <w:bCs/>
          <w:color w:val="000000"/>
        </w:rPr>
        <w:t>s</w:t>
      </w:r>
      <w:r w:rsidRPr="006828E6">
        <w:rPr>
          <w:rFonts w:asciiTheme="majorBidi" w:hAnsiTheme="majorBidi" w:cstheme="majorBidi"/>
          <w:b/>
          <w:bCs/>
          <w:color w:val="000000"/>
        </w:rPr>
        <w:t>:</w:t>
      </w:r>
    </w:p>
    <w:p w14:paraId="70D38E5A" w14:textId="24A15045" w:rsidR="000B1823" w:rsidRPr="00F41080" w:rsidRDefault="000B1823" w:rsidP="000B1823">
      <w:pPr>
        <w:spacing w:after="0" w:line="360" w:lineRule="auto"/>
        <w:rPr>
          <w:rFonts w:asciiTheme="majorBidi" w:hAnsiTheme="majorBidi" w:cstheme="majorBidi"/>
          <w:b/>
          <w:bCs/>
          <w:color w:val="000000"/>
        </w:rPr>
      </w:pPr>
      <w:r>
        <w:rPr>
          <w:rFonts w:asciiTheme="majorBidi" w:hAnsiTheme="majorBidi" w:cstheme="majorBidi"/>
          <w:b/>
          <w:bCs/>
          <w:color w:val="000000"/>
        </w:rPr>
        <w:t>Table S</w:t>
      </w:r>
      <w:r w:rsidR="00B81CE5">
        <w:rPr>
          <w:rFonts w:asciiTheme="majorBidi" w:hAnsiTheme="majorBidi" w:cstheme="majorBidi"/>
          <w:b/>
          <w:bCs/>
          <w:color w:val="000000"/>
        </w:rPr>
        <w:t>19</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6828E6">
        <w:rPr>
          <w:rFonts w:asciiTheme="majorBidi" w:hAnsiTheme="majorBidi" w:cstheme="majorBidi"/>
          <w:b/>
          <w:bCs/>
          <w:color w:val="000000"/>
        </w:rPr>
        <w:t>Definition</w:t>
      </w:r>
      <w:r>
        <w:rPr>
          <w:rFonts w:asciiTheme="majorBidi" w:hAnsiTheme="majorBidi" w:cstheme="majorBidi"/>
          <w:b/>
          <w:bCs/>
          <w:color w:val="000000"/>
        </w:rPr>
        <w:t>s</w:t>
      </w:r>
      <w:r w:rsidRPr="00C12615">
        <w:rPr>
          <w:rFonts w:asciiTheme="majorBidi" w:hAnsiTheme="majorBidi" w:cstheme="majorBidi"/>
          <w:b/>
          <w:bCs/>
          <w:color w:val="000000"/>
        </w:rPr>
        <w:t>:</w:t>
      </w:r>
      <w:r w:rsidR="00025447">
        <w:rPr>
          <w:rFonts w:asciiTheme="majorBidi" w:hAnsiTheme="majorBidi" w:cstheme="majorBidi"/>
          <w:b/>
          <w:bCs/>
          <w:color w:val="000000"/>
        </w:rPr>
        <w:t xml:space="preserve"> </w:t>
      </w:r>
    </w:p>
    <w:tbl>
      <w:tblPr>
        <w:tblW w:w="0" w:type="auto"/>
        <w:tblLook w:val="04A0" w:firstRow="1" w:lastRow="0" w:firstColumn="1" w:lastColumn="0" w:noHBand="0" w:noVBand="1"/>
      </w:tblPr>
      <w:tblGrid>
        <w:gridCol w:w="625"/>
        <w:gridCol w:w="989"/>
        <w:gridCol w:w="4681"/>
        <w:gridCol w:w="990"/>
        <w:gridCol w:w="1067"/>
        <w:gridCol w:w="998"/>
      </w:tblGrid>
      <w:tr w:rsidR="006F293F" w:rsidRPr="0041568C" w14:paraId="32DF9F82" w14:textId="77777777" w:rsidTr="00BA438B">
        <w:tc>
          <w:tcPr>
            <w:tcW w:w="625" w:type="dxa"/>
            <w:vMerge w:val="restart"/>
            <w:tcBorders>
              <w:top w:val="single" w:sz="4" w:space="0" w:color="auto"/>
            </w:tcBorders>
            <w:shd w:val="clear" w:color="auto" w:fill="9ECA80"/>
            <w:vAlign w:val="center"/>
          </w:tcPr>
          <w:p w14:paraId="54B84BFF" w14:textId="77777777" w:rsidR="006F293F" w:rsidRPr="0041568C" w:rsidRDefault="006F293F" w:rsidP="00BA438B">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3D485DB6" w14:textId="77777777" w:rsidR="006F293F" w:rsidRPr="0041568C" w:rsidRDefault="006F293F" w:rsidP="00BA438B">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1C3FF46C" w14:textId="77777777" w:rsidR="006F293F" w:rsidRPr="0041568C" w:rsidRDefault="006F293F"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5C909CE3" w14:textId="77777777" w:rsidR="006F293F" w:rsidRPr="0041568C" w:rsidRDefault="006F293F"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6F293F" w:rsidRPr="0041568C" w14:paraId="24951152" w14:textId="77777777" w:rsidTr="00B81CE5">
        <w:tc>
          <w:tcPr>
            <w:tcW w:w="625" w:type="dxa"/>
            <w:vMerge/>
            <w:tcBorders>
              <w:bottom w:val="single" w:sz="4" w:space="0" w:color="auto"/>
            </w:tcBorders>
            <w:shd w:val="clear" w:color="auto" w:fill="9ECA80"/>
          </w:tcPr>
          <w:p w14:paraId="47F71F69" w14:textId="77777777" w:rsidR="006F293F" w:rsidRPr="0041568C" w:rsidRDefault="006F293F" w:rsidP="00BA438B">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6E7CC92C" w14:textId="77777777" w:rsidR="006F293F" w:rsidRPr="0041568C" w:rsidRDefault="006F293F"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443E8882" w14:textId="77777777" w:rsidR="006F293F" w:rsidRPr="0041568C" w:rsidRDefault="006F293F" w:rsidP="00BA438B">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2E07AFE1" w14:textId="77777777" w:rsidR="006F293F" w:rsidRPr="0041568C" w:rsidRDefault="006F293F"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77F31D9B" w14:textId="77777777" w:rsidR="006F293F" w:rsidRPr="0041568C" w:rsidRDefault="006F293F"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44C3BF77" w14:textId="77777777" w:rsidR="006F293F" w:rsidRPr="0041568C" w:rsidRDefault="006F293F"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5504BB71" w14:textId="77777777" w:rsidTr="00B81CE5">
        <w:tc>
          <w:tcPr>
            <w:tcW w:w="625" w:type="dxa"/>
            <w:tcBorders>
              <w:top w:val="single" w:sz="4" w:space="0" w:color="auto"/>
              <w:bottom w:val="single" w:sz="4" w:space="0" w:color="auto"/>
            </w:tcBorders>
          </w:tcPr>
          <w:p w14:paraId="48319238"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p>
        </w:tc>
        <w:tc>
          <w:tcPr>
            <w:tcW w:w="989" w:type="dxa"/>
            <w:tcBorders>
              <w:top w:val="single" w:sz="4" w:space="0" w:color="auto"/>
              <w:bottom w:val="single" w:sz="4" w:space="0" w:color="auto"/>
            </w:tcBorders>
          </w:tcPr>
          <w:p w14:paraId="30C339B9"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top w:val="single" w:sz="4" w:space="0" w:color="auto"/>
              <w:bottom w:val="single" w:sz="4" w:space="0" w:color="auto"/>
            </w:tcBorders>
          </w:tcPr>
          <w:p w14:paraId="4C8A3DB5" w14:textId="68E48AEB" w:rsidR="00ED2F55" w:rsidRPr="00601114" w:rsidRDefault="000A3EC9" w:rsidP="0011460F">
            <w:pPr>
              <w:spacing w:before="60" w:after="60" w:line="276" w:lineRule="auto"/>
              <w:jc w:val="both"/>
              <w:rPr>
                <w:rFonts w:asciiTheme="majorBidi" w:hAnsiTheme="majorBidi" w:cstheme="majorBidi"/>
                <w:color w:val="000000" w:themeColor="text1"/>
              </w:rPr>
            </w:pPr>
            <w:r w:rsidRPr="00601114">
              <w:rPr>
                <w:rFonts w:asciiTheme="majorBidi" w:hAnsiTheme="majorBidi" w:cstheme="majorBidi"/>
                <w:color w:val="000000" w:themeColor="text1"/>
              </w:rPr>
              <w:t>The Egyptian Epilepsy consensus adopts the International League Against Epilepsy (ILAE) definition of drug-resistant epilepsy (DRE) as “failure of adequate trials of two or three tolerated, appropriately chosen and used antiepileptic drug schedules (whether as monotherapies or in combination) to achieve sustained seizure freedom”.</w:t>
            </w:r>
          </w:p>
        </w:tc>
        <w:tc>
          <w:tcPr>
            <w:tcW w:w="990" w:type="dxa"/>
            <w:tcBorders>
              <w:top w:val="single" w:sz="4" w:space="0" w:color="auto"/>
              <w:bottom w:val="single" w:sz="4" w:space="0" w:color="auto"/>
            </w:tcBorders>
          </w:tcPr>
          <w:p w14:paraId="6E6E17E0" w14:textId="77777777" w:rsidR="000A3EC9" w:rsidRPr="00601114" w:rsidRDefault="000A3EC9" w:rsidP="000A4708">
            <w:pPr>
              <w:spacing w:before="60" w:after="60" w:line="276" w:lineRule="auto"/>
              <w:jc w:val="center"/>
              <w:rPr>
                <w:rFonts w:asciiTheme="majorBidi" w:hAnsiTheme="majorBidi" w:cstheme="majorBidi"/>
                <w:color w:val="000000" w:themeColor="text1"/>
              </w:rPr>
            </w:pPr>
            <w:r w:rsidRPr="00601114">
              <w:rPr>
                <w:rFonts w:asciiTheme="majorBidi" w:hAnsiTheme="majorBidi" w:cstheme="majorBidi"/>
                <w:color w:val="000000" w:themeColor="text1"/>
              </w:rPr>
              <w:t>92.59%</w:t>
            </w:r>
          </w:p>
        </w:tc>
        <w:tc>
          <w:tcPr>
            <w:tcW w:w="1067" w:type="dxa"/>
            <w:tcBorders>
              <w:top w:val="single" w:sz="4" w:space="0" w:color="auto"/>
              <w:bottom w:val="single" w:sz="4" w:space="0" w:color="auto"/>
            </w:tcBorders>
          </w:tcPr>
          <w:p w14:paraId="1096E563" w14:textId="77777777" w:rsidR="000A3EC9" w:rsidRPr="00601114" w:rsidRDefault="000A3EC9" w:rsidP="000A4708">
            <w:pPr>
              <w:spacing w:before="60" w:after="60" w:line="276" w:lineRule="auto"/>
              <w:jc w:val="center"/>
              <w:rPr>
                <w:rFonts w:asciiTheme="majorBidi" w:hAnsiTheme="majorBidi" w:cstheme="majorBidi"/>
                <w:color w:val="000000" w:themeColor="text1"/>
              </w:rPr>
            </w:pPr>
            <w:r w:rsidRPr="00601114">
              <w:rPr>
                <w:rFonts w:asciiTheme="majorBidi" w:hAnsiTheme="majorBidi" w:cstheme="majorBidi"/>
                <w:color w:val="000000" w:themeColor="text1"/>
              </w:rPr>
              <w:t>7.41%</w:t>
            </w:r>
          </w:p>
        </w:tc>
        <w:tc>
          <w:tcPr>
            <w:tcW w:w="998" w:type="dxa"/>
            <w:tcBorders>
              <w:top w:val="single" w:sz="4" w:space="0" w:color="auto"/>
              <w:bottom w:val="single" w:sz="4" w:space="0" w:color="auto"/>
            </w:tcBorders>
          </w:tcPr>
          <w:p w14:paraId="07EAC7EE" w14:textId="77777777" w:rsidR="000A3EC9" w:rsidRPr="00601114" w:rsidRDefault="000A3EC9" w:rsidP="000A4708">
            <w:pPr>
              <w:spacing w:before="60" w:after="60" w:line="276" w:lineRule="auto"/>
              <w:jc w:val="center"/>
              <w:rPr>
                <w:rFonts w:asciiTheme="majorBidi" w:hAnsiTheme="majorBidi" w:cstheme="majorBidi"/>
                <w:color w:val="000000" w:themeColor="text1"/>
              </w:rPr>
            </w:pPr>
            <w:r w:rsidRPr="00601114">
              <w:rPr>
                <w:rFonts w:asciiTheme="majorBidi" w:hAnsiTheme="majorBidi" w:cstheme="majorBidi"/>
                <w:color w:val="000000" w:themeColor="text1"/>
              </w:rPr>
              <w:t>0%</w:t>
            </w:r>
          </w:p>
        </w:tc>
      </w:tr>
    </w:tbl>
    <w:p w14:paraId="6B025A42" w14:textId="6A589A63" w:rsidR="000A3EC9" w:rsidRDefault="000A3EC9" w:rsidP="000A3EC9">
      <w:pPr>
        <w:spacing w:line="480" w:lineRule="auto"/>
        <w:rPr>
          <w:rFonts w:asciiTheme="majorBidi" w:hAnsiTheme="majorBidi" w:cstheme="majorBidi"/>
          <w:color w:val="FF0000"/>
        </w:rPr>
      </w:pPr>
    </w:p>
    <w:p w14:paraId="6427C192" w14:textId="6439F6AC" w:rsidR="000A3EC9" w:rsidRDefault="000A3EC9" w:rsidP="000A3EC9">
      <w:pPr>
        <w:spacing w:line="480" w:lineRule="auto"/>
        <w:rPr>
          <w:rFonts w:asciiTheme="majorBidi" w:hAnsiTheme="majorBidi" w:cstheme="majorBidi"/>
          <w:color w:val="FF0000"/>
        </w:rPr>
      </w:pPr>
    </w:p>
    <w:p w14:paraId="1EB90F42" w14:textId="3C8B2A99" w:rsidR="000A3EC9" w:rsidRDefault="000A3EC9" w:rsidP="000A3EC9">
      <w:pPr>
        <w:spacing w:line="480" w:lineRule="auto"/>
        <w:rPr>
          <w:rFonts w:asciiTheme="majorBidi" w:hAnsiTheme="majorBidi" w:cstheme="majorBidi"/>
          <w:color w:val="FF0000"/>
        </w:rPr>
      </w:pPr>
    </w:p>
    <w:p w14:paraId="544D7B48" w14:textId="42A164CF"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t>I</w:t>
      </w:r>
      <w:r>
        <w:rPr>
          <w:rFonts w:asciiTheme="majorBidi" w:hAnsiTheme="majorBidi" w:cstheme="majorBidi"/>
          <w:b/>
          <w:bCs/>
          <w:color w:val="000000"/>
        </w:rPr>
        <w:t>V.2</w:t>
      </w:r>
      <w:r w:rsidRPr="00F41080">
        <w:rPr>
          <w:rFonts w:asciiTheme="majorBidi" w:hAnsiTheme="majorBidi" w:cstheme="majorBidi"/>
          <w:b/>
          <w:bCs/>
          <w:color w:val="000000"/>
        </w:rPr>
        <w:t xml:space="preserve">. </w:t>
      </w:r>
      <w:r w:rsidRPr="00601114">
        <w:rPr>
          <w:rFonts w:asciiTheme="majorBidi" w:hAnsiTheme="majorBidi" w:cstheme="majorBidi"/>
          <w:b/>
          <w:bCs/>
          <w:color w:val="000000"/>
        </w:rPr>
        <w:t>Who and when to refer for evaluation in a specialized</w:t>
      </w:r>
      <w:r w:rsidR="0071108C">
        <w:rPr>
          <w:rFonts w:asciiTheme="majorBidi" w:hAnsiTheme="majorBidi" w:cstheme="majorBidi"/>
          <w:b/>
          <w:bCs/>
          <w:color w:val="000000"/>
        </w:rPr>
        <w:t>/</w:t>
      </w:r>
      <w:r>
        <w:rPr>
          <w:rFonts w:asciiTheme="majorBidi" w:hAnsiTheme="majorBidi" w:cstheme="majorBidi"/>
          <w:b/>
          <w:bCs/>
          <w:color w:val="000000"/>
        </w:rPr>
        <w:t>tertiary epilepsy care facility</w:t>
      </w:r>
      <w:r w:rsidRPr="006828E6">
        <w:rPr>
          <w:rFonts w:asciiTheme="majorBidi" w:hAnsiTheme="majorBidi" w:cstheme="majorBidi"/>
          <w:b/>
          <w:bCs/>
          <w:color w:val="000000"/>
        </w:rPr>
        <w:t>:</w:t>
      </w:r>
    </w:p>
    <w:p w14:paraId="3F47F8D2" w14:textId="11618FC6" w:rsidR="00395694" w:rsidRPr="00F41080" w:rsidRDefault="00395694" w:rsidP="00395694">
      <w:pPr>
        <w:spacing w:after="0" w:line="360" w:lineRule="auto"/>
        <w:rPr>
          <w:rFonts w:asciiTheme="majorBidi" w:hAnsiTheme="majorBidi" w:cstheme="majorBidi"/>
          <w:b/>
          <w:bCs/>
          <w:color w:val="000000"/>
        </w:rPr>
      </w:pPr>
      <w:r>
        <w:rPr>
          <w:rFonts w:asciiTheme="majorBidi" w:hAnsiTheme="majorBidi" w:cstheme="majorBidi"/>
          <w:b/>
          <w:bCs/>
          <w:color w:val="000000"/>
        </w:rPr>
        <w:t>Table S2</w:t>
      </w:r>
      <w:r w:rsidR="00B81CE5">
        <w:rPr>
          <w:rFonts w:asciiTheme="majorBidi" w:hAnsiTheme="majorBidi" w:cstheme="majorBidi"/>
          <w:b/>
          <w:bCs/>
          <w:color w:val="000000"/>
        </w:rPr>
        <w:t>0</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601114">
        <w:rPr>
          <w:rFonts w:asciiTheme="majorBidi" w:hAnsiTheme="majorBidi" w:cstheme="majorBidi"/>
          <w:b/>
          <w:bCs/>
          <w:color w:val="000000"/>
        </w:rPr>
        <w:t>Who and when to refer for evaluation in a specialized</w:t>
      </w:r>
      <w:r w:rsidR="0071108C">
        <w:rPr>
          <w:rFonts w:asciiTheme="majorBidi" w:hAnsiTheme="majorBidi" w:cstheme="majorBidi"/>
          <w:b/>
          <w:bCs/>
          <w:color w:val="000000"/>
        </w:rPr>
        <w:t>/</w:t>
      </w:r>
      <w:r>
        <w:rPr>
          <w:rFonts w:asciiTheme="majorBidi" w:hAnsiTheme="majorBidi" w:cstheme="majorBidi"/>
          <w:b/>
          <w:bCs/>
          <w:color w:val="000000"/>
        </w:rPr>
        <w:t>tertiary epilepsy care facility</w:t>
      </w:r>
      <w:r w:rsidRPr="00C12615">
        <w:rPr>
          <w:rFonts w:asciiTheme="majorBidi" w:hAnsiTheme="majorBidi" w:cstheme="majorBidi"/>
          <w:b/>
          <w:bCs/>
          <w:color w:val="000000"/>
        </w:rPr>
        <w:t>:</w:t>
      </w:r>
      <w:r>
        <w:rPr>
          <w:rFonts w:asciiTheme="majorBidi" w:hAnsiTheme="majorBidi" w:cstheme="majorBidi"/>
          <w:b/>
          <w:bCs/>
          <w:color w:val="000000"/>
        </w:rPr>
        <w:t xml:space="preserve"> </w:t>
      </w:r>
    </w:p>
    <w:tbl>
      <w:tblPr>
        <w:tblW w:w="0" w:type="auto"/>
        <w:tblLook w:val="04A0" w:firstRow="1" w:lastRow="0" w:firstColumn="1" w:lastColumn="0" w:noHBand="0" w:noVBand="1"/>
      </w:tblPr>
      <w:tblGrid>
        <w:gridCol w:w="797"/>
        <w:gridCol w:w="980"/>
        <w:gridCol w:w="4540"/>
        <w:gridCol w:w="986"/>
        <w:gridCol w:w="1059"/>
        <w:gridCol w:w="998"/>
      </w:tblGrid>
      <w:tr w:rsidR="00B81CE5" w:rsidRPr="00B81CE5" w14:paraId="2C8ECE36" w14:textId="77777777" w:rsidTr="00BA438B">
        <w:tc>
          <w:tcPr>
            <w:tcW w:w="625" w:type="dxa"/>
            <w:vMerge w:val="restart"/>
            <w:tcBorders>
              <w:top w:val="single" w:sz="4" w:space="0" w:color="auto"/>
            </w:tcBorders>
            <w:shd w:val="clear" w:color="auto" w:fill="9ECA80"/>
            <w:vAlign w:val="center"/>
          </w:tcPr>
          <w:p w14:paraId="071F49B2" w14:textId="77777777" w:rsidR="00395694" w:rsidRPr="00B81CE5" w:rsidRDefault="00395694" w:rsidP="00BA438B">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565AF433" w14:textId="77777777" w:rsidR="00395694" w:rsidRPr="00B81CE5" w:rsidRDefault="00395694" w:rsidP="00BA438B">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7A572DC1" w14:textId="77777777" w:rsidR="00395694" w:rsidRPr="00B81CE5" w:rsidRDefault="00395694"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7D832E29" w14:textId="77777777" w:rsidR="00395694" w:rsidRPr="00B81CE5" w:rsidRDefault="00395694"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Voting Results</w:t>
            </w:r>
          </w:p>
        </w:tc>
      </w:tr>
      <w:tr w:rsidR="00B81CE5" w:rsidRPr="00B81CE5" w14:paraId="3E931D93" w14:textId="77777777" w:rsidTr="00BA438B">
        <w:tc>
          <w:tcPr>
            <w:tcW w:w="625" w:type="dxa"/>
            <w:vMerge/>
            <w:tcBorders>
              <w:bottom w:val="single" w:sz="4" w:space="0" w:color="auto"/>
            </w:tcBorders>
            <w:shd w:val="clear" w:color="auto" w:fill="9ECA80"/>
          </w:tcPr>
          <w:p w14:paraId="7D89B612" w14:textId="77777777" w:rsidR="00395694" w:rsidRPr="00B81CE5" w:rsidRDefault="00395694" w:rsidP="00BA438B">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271AC32E" w14:textId="77777777" w:rsidR="00395694" w:rsidRPr="00B81CE5" w:rsidRDefault="00395694"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48BE9241" w14:textId="77777777" w:rsidR="00395694" w:rsidRPr="00B81CE5" w:rsidRDefault="00395694" w:rsidP="00BA438B">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51FD9996" w14:textId="77777777" w:rsidR="00395694" w:rsidRPr="00B81CE5" w:rsidRDefault="00395694"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08F9DE65" w14:textId="77777777" w:rsidR="00395694" w:rsidRPr="00B81CE5" w:rsidRDefault="00395694"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74D5866E" w14:textId="77777777" w:rsidR="00395694" w:rsidRPr="00B81CE5" w:rsidRDefault="00395694"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Disagree</w:t>
            </w:r>
          </w:p>
        </w:tc>
      </w:tr>
      <w:tr w:rsidR="00B81CE5" w:rsidRPr="00B81CE5" w14:paraId="46CAE97C" w14:textId="77777777" w:rsidTr="000A4708">
        <w:tc>
          <w:tcPr>
            <w:tcW w:w="625" w:type="dxa"/>
          </w:tcPr>
          <w:p w14:paraId="49E601E8"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S1</w:t>
            </w:r>
          </w:p>
        </w:tc>
        <w:tc>
          <w:tcPr>
            <w:tcW w:w="989" w:type="dxa"/>
          </w:tcPr>
          <w:p w14:paraId="17E3EF49"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tcPr>
          <w:p w14:paraId="1E5F7A5F" w14:textId="20A91028" w:rsidR="000869B7"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All PWE should have access to a tertiary service via their specialist whenever require it.</w:t>
            </w:r>
          </w:p>
        </w:tc>
        <w:tc>
          <w:tcPr>
            <w:tcW w:w="990" w:type="dxa"/>
          </w:tcPr>
          <w:p w14:paraId="4FE6407D"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96.30%</w:t>
            </w:r>
          </w:p>
        </w:tc>
        <w:tc>
          <w:tcPr>
            <w:tcW w:w="1067" w:type="dxa"/>
          </w:tcPr>
          <w:p w14:paraId="4F44DB2B"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3.70%</w:t>
            </w:r>
          </w:p>
        </w:tc>
        <w:tc>
          <w:tcPr>
            <w:tcW w:w="998" w:type="dxa"/>
          </w:tcPr>
          <w:p w14:paraId="1F98DFB5"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7EC79C5C" w14:textId="77777777" w:rsidTr="004D3A8A">
        <w:tc>
          <w:tcPr>
            <w:tcW w:w="625" w:type="dxa"/>
            <w:shd w:val="clear" w:color="auto" w:fill="F2F2F2" w:themeFill="background1" w:themeFillShade="F2"/>
          </w:tcPr>
          <w:p w14:paraId="716C25DE"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S2</w:t>
            </w:r>
          </w:p>
        </w:tc>
        <w:tc>
          <w:tcPr>
            <w:tcW w:w="989" w:type="dxa"/>
            <w:shd w:val="clear" w:color="auto" w:fill="F2F2F2" w:themeFill="background1" w:themeFillShade="F2"/>
          </w:tcPr>
          <w:p w14:paraId="5CF59E19" w14:textId="77777777" w:rsidR="000A3EC9" w:rsidRPr="00B81CE5" w:rsidRDefault="000A3EC9" w:rsidP="000A4708">
            <w:pPr>
              <w:spacing w:before="60" w:after="60"/>
              <w:rPr>
                <w:rFonts w:asciiTheme="majorBidi" w:hAnsiTheme="majorBidi" w:cstheme="majorBidi"/>
                <w:color w:val="000000" w:themeColor="text1"/>
              </w:rPr>
            </w:pPr>
          </w:p>
        </w:tc>
        <w:tc>
          <w:tcPr>
            <w:tcW w:w="4681" w:type="dxa"/>
            <w:shd w:val="clear" w:color="auto" w:fill="F2F2F2" w:themeFill="background1" w:themeFillShade="F2"/>
          </w:tcPr>
          <w:p w14:paraId="55BF0703" w14:textId="68DD3B35" w:rsidR="000A3EC9" w:rsidRPr="00B81CE5" w:rsidRDefault="00B81CE5" w:rsidP="00404FEF">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When one or more of the following criteria are present, referral should be considered:</w:t>
            </w:r>
          </w:p>
        </w:tc>
        <w:tc>
          <w:tcPr>
            <w:tcW w:w="3055" w:type="dxa"/>
            <w:gridSpan w:val="3"/>
            <w:shd w:val="clear" w:color="auto" w:fill="F2F2F2" w:themeFill="background1" w:themeFillShade="F2"/>
          </w:tcPr>
          <w:p w14:paraId="1C7CE771" w14:textId="77777777" w:rsidR="000A3EC9" w:rsidRPr="00B81CE5" w:rsidRDefault="000A3EC9" w:rsidP="000A4708">
            <w:pPr>
              <w:spacing w:before="60" w:after="60" w:line="276" w:lineRule="auto"/>
              <w:jc w:val="center"/>
              <w:rPr>
                <w:rFonts w:asciiTheme="majorBidi" w:hAnsiTheme="majorBidi" w:cstheme="majorBidi"/>
                <w:color w:val="000000" w:themeColor="text1"/>
              </w:rPr>
            </w:pPr>
          </w:p>
        </w:tc>
      </w:tr>
      <w:tr w:rsidR="00B81CE5" w:rsidRPr="00B81CE5" w14:paraId="459B3141" w14:textId="77777777" w:rsidTr="000A4708">
        <w:tc>
          <w:tcPr>
            <w:tcW w:w="625" w:type="dxa"/>
            <w:vMerge w:val="restart"/>
          </w:tcPr>
          <w:p w14:paraId="4AC66C1C" w14:textId="3094670B"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w:t>
            </w:r>
            <w:proofErr w:type="gramStart"/>
            <w:r w:rsidRPr="00B81CE5">
              <w:rPr>
                <w:rFonts w:asciiTheme="majorBidi" w:hAnsiTheme="majorBidi" w:cstheme="majorBidi"/>
                <w:color w:val="000000" w:themeColor="text1"/>
              </w:rPr>
              <w:t>2.</w:t>
            </w:r>
            <w:r w:rsidR="00B81CE5" w:rsidRPr="00B81CE5">
              <w:rPr>
                <w:rFonts w:asciiTheme="majorBidi" w:hAnsiTheme="majorBidi" w:cstheme="majorBidi"/>
                <w:color w:val="000000" w:themeColor="text1"/>
              </w:rPr>
              <w:t>i</w:t>
            </w:r>
            <w:proofErr w:type="gramEnd"/>
          </w:p>
        </w:tc>
        <w:tc>
          <w:tcPr>
            <w:tcW w:w="989" w:type="dxa"/>
          </w:tcPr>
          <w:p w14:paraId="392E3D39"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tcPr>
          <w:p w14:paraId="3DEF7F63" w14:textId="104ADB52" w:rsidR="000A3EC9" w:rsidRPr="00B81CE5" w:rsidRDefault="000A3EC9"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The epilepsy is not controlled with medication within 2 years</w:t>
            </w:r>
            <w:r w:rsidR="00B81CE5" w:rsidRPr="00B81CE5">
              <w:rPr>
                <w:rFonts w:asciiTheme="majorBidi" w:hAnsiTheme="majorBidi" w:cstheme="majorBidi"/>
                <w:color w:val="000000" w:themeColor="text1"/>
              </w:rPr>
              <w:t>.</w:t>
            </w:r>
          </w:p>
        </w:tc>
        <w:tc>
          <w:tcPr>
            <w:tcW w:w="990" w:type="dxa"/>
          </w:tcPr>
          <w:p w14:paraId="27F6BDFA" w14:textId="43022F9C" w:rsidR="000A3EC9" w:rsidRPr="00B81CE5" w:rsidRDefault="00A32BFB"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73.00</w:t>
            </w:r>
            <w:r w:rsidR="000A3EC9" w:rsidRPr="00B81CE5">
              <w:rPr>
                <w:rFonts w:asciiTheme="majorBidi" w:hAnsiTheme="majorBidi" w:cstheme="majorBidi"/>
                <w:color w:val="000000" w:themeColor="text1"/>
              </w:rPr>
              <w:t>%</w:t>
            </w:r>
          </w:p>
        </w:tc>
        <w:tc>
          <w:tcPr>
            <w:tcW w:w="1067" w:type="dxa"/>
          </w:tcPr>
          <w:p w14:paraId="3FE2DE76" w14:textId="5A6D8039" w:rsidR="000A3EC9" w:rsidRPr="00B81CE5" w:rsidRDefault="00A32BFB"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20%</w:t>
            </w:r>
          </w:p>
        </w:tc>
        <w:tc>
          <w:tcPr>
            <w:tcW w:w="998" w:type="dxa"/>
          </w:tcPr>
          <w:p w14:paraId="7D7D2902" w14:textId="7CBA2EBF" w:rsidR="000A3EC9" w:rsidRPr="00B81CE5" w:rsidRDefault="00A32BFB"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7%</w:t>
            </w:r>
          </w:p>
        </w:tc>
      </w:tr>
      <w:tr w:rsidR="00B81CE5" w:rsidRPr="00B81CE5" w14:paraId="457EA674" w14:textId="77777777" w:rsidTr="000A4708">
        <w:tc>
          <w:tcPr>
            <w:tcW w:w="625" w:type="dxa"/>
            <w:vMerge/>
          </w:tcPr>
          <w:p w14:paraId="6DBD6A72" w14:textId="77777777" w:rsidR="000A3EC9" w:rsidRPr="00B81CE5" w:rsidRDefault="000A3EC9" w:rsidP="000A4708">
            <w:pPr>
              <w:spacing w:before="60" w:after="60"/>
              <w:rPr>
                <w:rFonts w:asciiTheme="majorBidi" w:hAnsiTheme="majorBidi" w:cstheme="majorBidi"/>
                <w:color w:val="000000" w:themeColor="text1"/>
              </w:rPr>
            </w:pPr>
          </w:p>
        </w:tc>
        <w:tc>
          <w:tcPr>
            <w:tcW w:w="989" w:type="dxa"/>
          </w:tcPr>
          <w:p w14:paraId="16A97D78"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R2</w:t>
            </w:r>
          </w:p>
        </w:tc>
        <w:tc>
          <w:tcPr>
            <w:tcW w:w="4681" w:type="dxa"/>
          </w:tcPr>
          <w:p w14:paraId="7F3F275A" w14:textId="3F99F4A3" w:rsidR="000869B7"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Uncontrolled epilepsy with medications within a maximum of 1 year.</w:t>
            </w:r>
          </w:p>
        </w:tc>
        <w:tc>
          <w:tcPr>
            <w:tcW w:w="990" w:type="dxa"/>
          </w:tcPr>
          <w:p w14:paraId="34D5A1D4"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90%</w:t>
            </w:r>
          </w:p>
        </w:tc>
        <w:tc>
          <w:tcPr>
            <w:tcW w:w="1067" w:type="dxa"/>
          </w:tcPr>
          <w:p w14:paraId="02AE1EDB"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5%</w:t>
            </w:r>
          </w:p>
        </w:tc>
        <w:tc>
          <w:tcPr>
            <w:tcW w:w="998" w:type="dxa"/>
          </w:tcPr>
          <w:p w14:paraId="6CE26D0E"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5%</w:t>
            </w:r>
          </w:p>
        </w:tc>
      </w:tr>
      <w:tr w:rsidR="00B81CE5" w:rsidRPr="00B81CE5" w14:paraId="6B8F5931" w14:textId="77777777" w:rsidTr="004D3A8A">
        <w:tc>
          <w:tcPr>
            <w:tcW w:w="625" w:type="dxa"/>
            <w:vMerge w:val="restart"/>
            <w:shd w:val="clear" w:color="auto" w:fill="F2F2F2" w:themeFill="background1" w:themeFillShade="F2"/>
          </w:tcPr>
          <w:p w14:paraId="26C47DFE" w14:textId="1DB908D6"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w:t>
            </w:r>
            <w:proofErr w:type="gramStart"/>
            <w:r w:rsidRPr="00B81CE5">
              <w:rPr>
                <w:rFonts w:asciiTheme="majorBidi" w:hAnsiTheme="majorBidi" w:cstheme="majorBidi"/>
                <w:color w:val="000000" w:themeColor="text1"/>
              </w:rPr>
              <w:t>2.</w:t>
            </w:r>
            <w:r w:rsidR="00B81CE5" w:rsidRPr="00B81CE5">
              <w:rPr>
                <w:rFonts w:asciiTheme="majorBidi" w:hAnsiTheme="majorBidi" w:cstheme="majorBidi"/>
                <w:color w:val="000000" w:themeColor="text1"/>
              </w:rPr>
              <w:t>ii</w:t>
            </w:r>
            <w:proofErr w:type="gramEnd"/>
          </w:p>
        </w:tc>
        <w:tc>
          <w:tcPr>
            <w:tcW w:w="989" w:type="dxa"/>
            <w:shd w:val="clear" w:color="auto" w:fill="F2F2F2" w:themeFill="background1" w:themeFillShade="F2"/>
          </w:tcPr>
          <w:p w14:paraId="5B22488C"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shd w:val="clear" w:color="auto" w:fill="F2F2F2" w:themeFill="background1" w:themeFillShade="F2"/>
          </w:tcPr>
          <w:p w14:paraId="4D460371" w14:textId="77A30B08" w:rsidR="000A3EC9" w:rsidRPr="00B81CE5" w:rsidRDefault="000A3EC9"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Management is unsuccessful after two drugs</w:t>
            </w:r>
            <w:r w:rsidR="00B81CE5" w:rsidRPr="00B81CE5">
              <w:rPr>
                <w:rFonts w:asciiTheme="majorBidi" w:hAnsiTheme="majorBidi" w:cstheme="majorBidi"/>
                <w:color w:val="000000" w:themeColor="text1"/>
              </w:rPr>
              <w:t>.</w:t>
            </w:r>
          </w:p>
        </w:tc>
        <w:tc>
          <w:tcPr>
            <w:tcW w:w="990" w:type="dxa"/>
            <w:shd w:val="clear" w:color="auto" w:fill="F2F2F2" w:themeFill="background1" w:themeFillShade="F2"/>
          </w:tcPr>
          <w:p w14:paraId="11FEE510"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76.92%</w:t>
            </w:r>
          </w:p>
        </w:tc>
        <w:tc>
          <w:tcPr>
            <w:tcW w:w="1067" w:type="dxa"/>
            <w:shd w:val="clear" w:color="auto" w:fill="F2F2F2" w:themeFill="background1" w:themeFillShade="F2"/>
          </w:tcPr>
          <w:p w14:paraId="7AA65693" w14:textId="6C290178" w:rsidR="000A3EC9" w:rsidRPr="00B81CE5" w:rsidRDefault="00A32BFB" w:rsidP="00A32BFB">
            <w:pPr>
              <w:spacing w:before="60" w:after="60" w:line="360"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13.80%</w:t>
            </w:r>
          </w:p>
        </w:tc>
        <w:tc>
          <w:tcPr>
            <w:tcW w:w="998" w:type="dxa"/>
            <w:shd w:val="clear" w:color="auto" w:fill="F2F2F2" w:themeFill="background1" w:themeFillShade="F2"/>
          </w:tcPr>
          <w:p w14:paraId="5A543558" w14:textId="61A306F9" w:rsidR="000A3EC9" w:rsidRPr="00B81CE5" w:rsidRDefault="00A32BFB"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9.28%</w:t>
            </w:r>
          </w:p>
        </w:tc>
      </w:tr>
      <w:tr w:rsidR="00B81CE5" w:rsidRPr="00B81CE5" w14:paraId="56763FCE" w14:textId="77777777" w:rsidTr="004D3A8A">
        <w:tc>
          <w:tcPr>
            <w:tcW w:w="625" w:type="dxa"/>
            <w:vMerge/>
            <w:shd w:val="clear" w:color="auto" w:fill="F2F2F2" w:themeFill="background1" w:themeFillShade="F2"/>
          </w:tcPr>
          <w:p w14:paraId="755DA00A" w14:textId="77777777" w:rsidR="000A3EC9" w:rsidRPr="00B81CE5" w:rsidRDefault="000A3EC9" w:rsidP="000A4708">
            <w:pPr>
              <w:spacing w:before="60" w:after="60"/>
              <w:rPr>
                <w:rFonts w:asciiTheme="majorBidi" w:hAnsiTheme="majorBidi" w:cstheme="majorBidi"/>
                <w:color w:val="000000" w:themeColor="text1"/>
              </w:rPr>
            </w:pPr>
          </w:p>
        </w:tc>
        <w:tc>
          <w:tcPr>
            <w:tcW w:w="989" w:type="dxa"/>
            <w:shd w:val="clear" w:color="auto" w:fill="F2F2F2" w:themeFill="background1" w:themeFillShade="F2"/>
          </w:tcPr>
          <w:p w14:paraId="23D1878F"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R2</w:t>
            </w:r>
          </w:p>
        </w:tc>
        <w:tc>
          <w:tcPr>
            <w:tcW w:w="4681" w:type="dxa"/>
            <w:shd w:val="clear" w:color="auto" w:fill="F2F2F2" w:themeFill="background1" w:themeFillShade="F2"/>
          </w:tcPr>
          <w:p w14:paraId="384A5064" w14:textId="72746DBE" w:rsidR="000869B7" w:rsidRPr="00B81CE5" w:rsidRDefault="00B81CE5" w:rsidP="0011460F">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Management is unsuccessful after two adequate trials.</w:t>
            </w:r>
          </w:p>
        </w:tc>
        <w:tc>
          <w:tcPr>
            <w:tcW w:w="990" w:type="dxa"/>
            <w:shd w:val="clear" w:color="auto" w:fill="F2F2F2" w:themeFill="background1" w:themeFillShade="F2"/>
          </w:tcPr>
          <w:p w14:paraId="15FAE532"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85%</w:t>
            </w:r>
          </w:p>
        </w:tc>
        <w:tc>
          <w:tcPr>
            <w:tcW w:w="1067" w:type="dxa"/>
            <w:shd w:val="clear" w:color="auto" w:fill="F2F2F2" w:themeFill="background1" w:themeFillShade="F2"/>
          </w:tcPr>
          <w:p w14:paraId="553772F9"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5%</w:t>
            </w:r>
          </w:p>
        </w:tc>
        <w:tc>
          <w:tcPr>
            <w:tcW w:w="998" w:type="dxa"/>
            <w:shd w:val="clear" w:color="auto" w:fill="F2F2F2" w:themeFill="background1" w:themeFillShade="F2"/>
          </w:tcPr>
          <w:p w14:paraId="4B42A30E"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10%</w:t>
            </w:r>
          </w:p>
        </w:tc>
      </w:tr>
      <w:tr w:rsidR="00B81CE5" w:rsidRPr="00B81CE5" w14:paraId="71F2FE77" w14:textId="77777777" w:rsidTr="000A4708">
        <w:tc>
          <w:tcPr>
            <w:tcW w:w="625" w:type="dxa"/>
            <w:vMerge w:val="restart"/>
          </w:tcPr>
          <w:p w14:paraId="117A9502" w14:textId="0353D196"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S2.</w:t>
            </w:r>
            <w:r w:rsidR="00B81CE5" w:rsidRPr="00B81CE5">
              <w:rPr>
                <w:rFonts w:asciiTheme="majorBidi" w:hAnsiTheme="majorBidi" w:cstheme="majorBidi"/>
                <w:color w:val="000000" w:themeColor="text1"/>
              </w:rPr>
              <w:t>iii</w:t>
            </w:r>
          </w:p>
        </w:tc>
        <w:tc>
          <w:tcPr>
            <w:tcW w:w="989" w:type="dxa"/>
          </w:tcPr>
          <w:p w14:paraId="26B33908"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tcPr>
          <w:p w14:paraId="449FB070" w14:textId="66D54E82" w:rsidR="000A3EC9" w:rsidRPr="00B81CE5" w:rsidRDefault="000A3EC9"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The child is aged under 2 years (because of the profound developmental, behavioral</w:t>
            </w:r>
            <w:r w:rsidR="0071108C">
              <w:rPr>
                <w:rFonts w:asciiTheme="majorBidi" w:hAnsiTheme="majorBidi" w:cstheme="majorBidi"/>
                <w:color w:val="000000" w:themeColor="text1"/>
              </w:rPr>
              <w:t>,</w:t>
            </w:r>
            <w:r w:rsidRPr="00B81CE5">
              <w:rPr>
                <w:rFonts w:asciiTheme="majorBidi" w:hAnsiTheme="majorBidi" w:cstheme="majorBidi"/>
                <w:color w:val="000000" w:themeColor="text1"/>
              </w:rPr>
              <w:t xml:space="preserve"> and psychological effects that may be associated with continuing seizures) </w:t>
            </w:r>
          </w:p>
        </w:tc>
        <w:tc>
          <w:tcPr>
            <w:tcW w:w="990" w:type="dxa"/>
          </w:tcPr>
          <w:p w14:paraId="3D408BEF"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61.54%</w:t>
            </w:r>
          </w:p>
        </w:tc>
        <w:tc>
          <w:tcPr>
            <w:tcW w:w="1067" w:type="dxa"/>
          </w:tcPr>
          <w:p w14:paraId="70452218" w14:textId="3949516B" w:rsidR="000A3EC9" w:rsidRPr="00B81CE5" w:rsidRDefault="00A32BFB"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25%</w:t>
            </w:r>
          </w:p>
        </w:tc>
        <w:tc>
          <w:tcPr>
            <w:tcW w:w="998" w:type="dxa"/>
          </w:tcPr>
          <w:p w14:paraId="2739DD7E" w14:textId="43CABFF0" w:rsidR="000A3EC9" w:rsidRPr="00B81CE5" w:rsidRDefault="00A32BFB"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13.46%</w:t>
            </w:r>
          </w:p>
        </w:tc>
      </w:tr>
      <w:tr w:rsidR="00B81CE5" w:rsidRPr="00B81CE5" w14:paraId="19C69D98" w14:textId="77777777" w:rsidTr="000A4708">
        <w:tc>
          <w:tcPr>
            <w:tcW w:w="625" w:type="dxa"/>
            <w:vMerge/>
          </w:tcPr>
          <w:p w14:paraId="12191751" w14:textId="77777777" w:rsidR="000A3EC9" w:rsidRPr="00B81CE5" w:rsidRDefault="000A3EC9" w:rsidP="000A4708">
            <w:pPr>
              <w:spacing w:before="60" w:after="60"/>
              <w:rPr>
                <w:rFonts w:asciiTheme="majorBidi" w:hAnsiTheme="majorBidi" w:cstheme="majorBidi"/>
                <w:color w:val="000000" w:themeColor="text1"/>
              </w:rPr>
            </w:pPr>
          </w:p>
        </w:tc>
        <w:tc>
          <w:tcPr>
            <w:tcW w:w="989" w:type="dxa"/>
          </w:tcPr>
          <w:p w14:paraId="67A02A1B"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R2</w:t>
            </w:r>
          </w:p>
        </w:tc>
        <w:tc>
          <w:tcPr>
            <w:tcW w:w="4681" w:type="dxa"/>
          </w:tcPr>
          <w:p w14:paraId="067C4A0B" w14:textId="2031B82E" w:rsidR="000869B7"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Children &lt; 2 years of age (due to the profound psychological, developmental, and behavioral effects that might be correlated to continuing seizures).</w:t>
            </w:r>
          </w:p>
        </w:tc>
        <w:tc>
          <w:tcPr>
            <w:tcW w:w="990" w:type="dxa"/>
          </w:tcPr>
          <w:p w14:paraId="6931419D"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85%</w:t>
            </w:r>
          </w:p>
        </w:tc>
        <w:tc>
          <w:tcPr>
            <w:tcW w:w="1067" w:type="dxa"/>
          </w:tcPr>
          <w:p w14:paraId="21AF1807"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15%</w:t>
            </w:r>
          </w:p>
        </w:tc>
        <w:tc>
          <w:tcPr>
            <w:tcW w:w="998" w:type="dxa"/>
          </w:tcPr>
          <w:p w14:paraId="55397EE9"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1A930CF9" w14:textId="77777777" w:rsidTr="004D3A8A">
        <w:tc>
          <w:tcPr>
            <w:tcW w:w="625" w:type="dxa"/>
            <w:vMerge w:val="restart"/>
            <w:shd w:val="clear" w:color="auto" w:fill="F2F2F2" w:themeFill="background1" w:themeFillShade="F2"/>
          </w:tcPr>
          <w:p w14:paraId="739887BD" w14:textId="7977AAA8" w:rsidR="00A32BFB" w:rsidRPr="00B81CE5" w:rsidRDefault="00A32BFB" w:rsidP="00A32BFB">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w:t>
            </w:r>
            <w:proofErr w:type="gramStart"/>
            <w:r w:rsidRPr="00B81CE5">
              <w:rPr>
                <w:rFonts w:asciiTheme="majorBidi" w:hAnsiTheme="majorBidi" w:cstheme="majorBidi"/>
                <w:color w:val="000000" w:themeColor="text1"/>
              </w:rPr>
              <w:t>2.</w:t>
            </w:r>
            <w:r w:rsidR="00B81CE5" w:rsidRPr="00B81CE5">
              <w:rPr>
                <w:rFonts w:asciiTheme="majorBidi" w:hAnsiTheme="majorBidi" w:cstheme="majorBidi"/>
                <w:color w:val="000000" w:themeColor="text1"/>
              </w:rPr>
              <w:t>iv</w:t>
            </w:r>
            <w:proofErr w:type="gramEnd"/>
          </w:p>
        </w:tc>
        <w:tc>
          <w:tcPr>
            <w:tcW w:w="989" w:type="dxa"/>
            <w:shd w:val="clear" w:color="auto" w:fill="F2F2F2" w:themeFill="background1" w:themeFillShade="F2"/>
          </w:tcPr>
          <w:p w14:paraId="3D9C4E5A" w14:textId="77777777" w:rsidR="00A32BFB" w:rsidRPr="00B81CE5" w:rsidRDefault="00A32BFB" w:rsidP="00A32BFB">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shd w:val="clear" w:color="auto" w:fill="F2F2F2" w:themeFill="background1" w:themeFillShade="F2"/>
          </w:tcPr>
          <w:p w14:paraId="3076B3BB" w14:textId="2E738638" w:rsidR="00A32BFB" w:rsidRPr="00B81CE5" w:rsidRDefault="00A32BFB" w:rsidP="00A32BFB">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A child, young person</w:t>
            </w:r>
            <w:r w:rsidR="0071108C">
              <w:rPr>
                <w:rFonts w:asciiTheme="majorBidi" w:hAnsiTheme="majorBidi" w:cstheme="majorBidi"/>
                <w:color w:val="000000" w:themeColor="text1"/>
              </w:rPr>
              <w:t>,</w:t>
            </w:r>
            <w:r w:rsidRPr="00B81CE5">
              <w:rPr>
                <w:rFonts w:asciiTheme="majorBidi" w:hAnsiTheme="majorBidi" w:cstheme="majorBidi"/>
                <w:color w:val="000000" w:themeColor="text1"/>
              </w:rPr>
              <w:t xml:space="preserve"> or adult experiences, or is at risk of, unacceptable side effects from medication</w:t>
            </w:r>
          </w:p>
        </w:tc>
        <w:tc>
          <w:tcPr>
            <w:tcW w:w="990" w:type="dxa"/>
            <w:shd w:val="clear" w:color="auto" w:fill="F2F2F2" w:themeFill="background1" w:themeFillShade="F2"/>
          </w:tcPr>
          <w:p w14:paraId="54D9C906" w14:textId="1449FD94" w:rsidR="00A32BFB" w:rsidRPr="00B81CE5" w:rsidRDefault="00A32BFB" w:rsidP="00A32BFB">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61.54%</w:t>
            </w:r>
          </w:p>
        </w:tc>
        <w:tc>
          <w:tcPr>
            <w:tcW w:w="1067" w:type="dxa"/>
            <w:shd w:val="clear" w:color="auto" w:fill="F2F2F2" w:themeFill="background1" w:themeFillShade="F2"/>
          </w:tcPr>
          <w:p w14:paraId="4201DEF2" w14:textId="0B313114" w:rsidR="00A32BFB" w:rsidRPr="00B81CE5" w:rsidRDefault="00A32BFB" w:rsidP="00A32BFB">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23%</w:t>
            </w:r>
          </w:p>
        </w:tc>
        <w:tc>
          <w:tcPr>
            <w:tcW w:w="998" w:type="dxa"/>
            <w:shd w:val="clear" w:color="auto" w:fill="F2F2F2" w:themeFill="background1" w:themeFillShade="F2"/>
          </w:tcPr>
          <w:p w14:paraId="5CD2B5BD" w14:textId="34487213" w:rsidR="00A32BFB" w:rsidRPr="00B81CE5" w:rsidRDefault="00A32BFB" w:rsidP="00A32BFB">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15.46%</w:t>
            </w:r>
          </w:p>
        </w:tc>
      </w:tr>
      <w:tr w:rsidR="00B81CE5" w:rsidRPr="00B81CE5" w14:paraId="44FFDC9C" w14:textId="77777777" w:rsidTr="004D3A8A">
        <w:tc>
          <w:tcPr>
            <w:tcW w:w="625" w:type="dxa"/>
            <w:vMerge/>
            <w:shd w:val="clear" w:color="auto" w:fill="F2F2F2" w:themeFill="background1" w:themeFillShade="F2"/>
          </w:tcPr>
          <w:p w14:paraId="166562DC" w14:textId="77777777" w:rsidR="000A3EC9" w:rsidRPr="00B81CE5" w:rsidRDefault="000A3EC9" w:rsidP="000A4708">
            <w:pPr>
              <w:spacing w:before="60" w:after="60"/>
              <w:rPr>
                <w:rFonts w:asciiTheme="majorBidi" w:hAnsiTheme="majorBidi" w:cstheme="majorBidi"/>
                <w:color w:val="000000" w:themeColor="text1"/>
              </w:rPr>
            </w:pPr>
          </w:p>
        </w:tc>
        <w:tc>
          <w:tcPr>
            <w:tcW w:w="989" w:type="dxa"/>
            <w:shd w:val="clear" w:color="auto" w:fill="F2F2F2" w:themeFill="background1" w:themeFillShade="F2"/>
          </w:tcPr>
          <w:p w14:paraId="4A8E4074"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R2</w:t>
            </w:r>
          </w:p>
        </w:tc>
        <w:tc>
          <w:tcPr>
            <w:tcW w:w="4681" w:type="dxa"/>
            <w:shd w:val="clear" w:color="auto" w:fill="F2F2F2" w:themeFill="background1" w:themeFillShade="F2"/>
          </w:tcPr>
          <w:p w14:paraId="4E4B7443" w14:textId="20F0CD17" w:rsidR="000869B7"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A PWE who is at risk of, or experience</w:t>
            </w:r>
            <w:r w:rsidR="0071108C">
              <w:rPr>
                <w:rFonts w:asciiTheme="majorBidi" w:hAnsiTheme="majorBidi" w:cstheme="majorBidi"/>
                <w:color w:val="000000" w:themeColor="text1"/>
              </w:rPr>
              <w:t>s</w:t>
            </w:r>
            <w:r w:rsidRPr="00B81CE5">
              <w:rPr>
                <w:rFonts w:asciiTheme="majorBidi" w:hAnsiTheme="majorBidi" w:cstheme="majorBidi"/>
                <w:color w:val="000000" w:themeColor="text1"/>
              </w:rPr>
              <w:t>, intolerable medication side effects.</w:t>
            </w:r>
          </w:p>
        </w:tc>
        <w:tc>
          <w:tcPr>
            <w:tcW w:w="990" w:type="dxa"/>
            <w:shd w:val="clear" w:color="auto" w:fill="F2F2F2" w:themeFill="background1" w:themeFillShade="F2"/>
          </w:tcPr>
          <w:p w14:paraId="3FB80B2D"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95%</w:t>
            </w:r>
          </w:p>
        </w:tc>
        <w:tc>
          <w:tcPr>
            <w:tcW w:w="1067" w:type="dxa"/>
            <w:shd w:val="clear" w:color="auto" w:fill="F2F2F2" w:themeFill="background1" w:themeFillShade="F2"/>
          </w:tcPr>
          <w:p w14:paraId="12919936"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5%</w:t>
            </w:r>
          </w:p>
        </w:tc>
        <w:tc>
          <w:tcPr>
            <w:tcW w:w="998" w:type="dxa"/>
            <w:shd w:val="clear" w:color="auto" w:fill="F2F2F2" w:themeFill="background1" w:themeFillShade="F2"/>
          </w:tcPr>
          <w:p w14:paraId="76AF7A9D"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0C3837F4" w14:textId="77777777" w:rsidTr="000A4708">
        <w:tc>
          <w:tcPr>
            <w:tcW w:w="625" w:type="dxa"/>
            <w:vMerge w:val="restart"/>
          </w:tcPr>
          <w:p w14:paraId="26BF2504" w14:textId="31C20F68" w:rsidR="00A32BFB" w:rsidRPr="00B81CE5" w:rsidRDefault="00A32BFB" w:rsidP="00A32BFB">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w:t>
            </w:r>
            <w:proofErr w:type="gramStart"/>
            <w:r w:rsidRPr="00B81CE5">
              <w:rPr>
                <w:rFonts w:asciiTheme="majorBidi" w:hAnsiTheme="majorBidi" w:cstheme="majorBidi"/>
                <w:color w:val="000000" w:themeColor="text1"/>
              </w:rPr>
              <w:t>2.</w:t>
            </w:r>
            <w:r w:rsidR="00B81CE5" w:rsidRPr="00B81CE5">
              <w:rPr>
                <w:rFonts w:asciiTheme="majorBidi" w:hAnsiTheme="majorBidi" w:cstheme="majorBidi"/>
                <w:color w:val="000000" w:themeColor="text1"/>
              </w:rPr>
              <w:t>v</w:t>
            </w:r>
            <w:proofErr w:type="gramEnd"/>
          </w:p>
        </w:tc>
        <w:tc>
          <w:tcPr>
            <w:tcW w:w="989" w:type="dxa"/>
          </w:tcPr>
          <w:p w14:paraId="0DFBC3DA" w14:textId="77777777" w:rsidR="00A32BFB" w:rsidRPr="00B81CE5" w:rsidRDefault="00A32BFB" w:rsidP="00A32BFB">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tcPr>
          <w:p w14:paraId="0E953AEB" w14:textId="77777777" w:rsidR="00A32BFB" w:rsidRPr="00B81CE5" w:rsidRDefault="00A32BFB" w:rsidP="00A32BFB">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There is a unilateral structural lesion in the DRE patient.</w:t>
            </w:r>
          </w:p>
        </w:tc>
        <w:tc>
          <w:tcPr>
            <w:tcW w:w="990" w:type="dxa"/>
          </w:tcPr>
          <w:p w14:paraId="0E02101B" w14:textId="77777777" w:rsidR="00A32BFB" w:rsidRPr="00B81CE5" w:rsidRDefault="00A32BFB" w:rsidP="00A32BFB">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76.92%</w:t>
            </w:r>
          </w:p>
        </w:tc>
        <w:tc>
          <w:tcPr>
            <w:tcW w:w="1067" w:type="dxa"/>
          </w:tcPr>
          <w:p w14:paraId="0030A145" w14:textId="3CE89632" w:rsidR="00A32BFB" w:rsidRPr="00B81CE5" w:rsidRDefault="00A32BFB" w:rsidP="00A32BFB">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11.80%</w:t>
            </w:r>
          </w:p>
        </w:tc>
        <w:tc>
          <w:tcPr>
            <w:tcW w:w="998" w:type="dxa"/>
          </w:tcPr>
          <w:p w14:paraId="64A79627" w14:textId="6082D5EA" w:rsidR="00A32BFB" w:rsidRPr="00B81CE5" w:rsidRDefault="00A32BFB" w:rsidP="00A32BFB">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11.28%</w:t>
            </w:r>
          </w:p>
        </w:tc>
      </w:tr>
      <w:tr w:rsidR="00B81CE5" w:rsidRPr="00B81CE5" w14:paraId="6F03137A" w14:textId="77777777" w:rsidTr="000A4708">
        <w:tc>
          <w:tcPr>
            <w:tcW w:w="625" w:type="dxa"/>
            <w:vMerge/>
          </w:tcPr>
          <w:p w14:paraId="63C74F13" w14:textId="77777777" w:rsidR="000A3EC9" w:rsidRPr="00B81CE5" w:rsidRDefault="000A3EC9" w:rsidP="000A4708">
            <w:pPr>
              <w:spacing w:before="60" w:after="60"/>
              <w:rPr>
                <w:rFonts w:asciiTheme="majorBidi" w:hAnsiTheme="majorBidi" w:cstheme="majorBidi"/>
                <w:color w:val="000000" w:themeColor="text1"/>
              </w:rPr>
            </w:pPr>
          </w:p>
        </w:tc>
        <w:tc>
          <w:tcPr>
            <w:tcW w:w="989" w:type="dxa"/>
          </w:tcPr>
          <w:p w14:paraId="70317805"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R2</w:t>
            </w:r>
          </w:p>
        </w:tc>
        <w:tc>
          <w:tcPr>
            <w:tcW w:w="4681" w:type="dxa"/>
          </w:tcPr>
          <w:p w14:paraId="34D65C24" w14:textId="71849A42" w:rsidR="000869B7"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Presence of a unilateral structural lesion in patients with DRE.</w:t>
            </w:r>
          </w:p>
        </w:tc>
        <w:tc>
          <w:tcPr>
            <w:tcW w:w="990" w:type="dxa"/>
          </w:tcPr>
          <w:p w14:paraId="1E99A287"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90%</w:t>
            </w:r>
          </w:p>
        </w:tc>
        <w:tc>
          <w:tcPr>
            <w:tcW w:w="1067" w:type="dxa"/>
          </w:tcPr>
          <w:p w14:paraId="06FCD988"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10%</w:t>
            </w:r>
          </w:p>
        </w:tc>
        <w:tc>
          <w:tcPr>
            <w:tcW w:w="998" w:type="dxa"/>
          </w:tcPr>
          <w:p w14:paraId="2D31EAA2"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57A6815D" w14:textId="77777777" w:rsidTr="00B81CE5">
        <w:tc>
          <w:tcPr>
            <w:tcW w:w="625" w:type="dxa"/>
            <w:vMerge w:val="restart"/>
            <w:shd w:val="clear" w:color="auto" w:fill="F2F2F2" w:themeFill="background1" w:themeFillShade="F2"/>
          </w:tcPr>
          <w:p w14:paraId="351F8F3B" w14:textId="3361FF8A" w:rsidR="004D3A8A" w:rsidRPr="00B81CE5" w:rsidRDefault="004D3A8A" w:rsidP="004D3A8A">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S2.</w:t>
            </w:r>
            <w:r w:rsidR="00B81CE5" w:rsidRPr="00B81CE5">
              <w:rPr>
                <w:rFonts w:asciiTheme="majorBidi" w:hAnsiTheme="majorBidi" w:cstheme="majorBidi"/>
                <w:color w:val="000000" w:themeColor="text1"/>
              </w:rPr>
              <w:t>vi</w:t>
            </w:r>
          </w:p>
        </w:tc>
        <w:tc>
          <w:tcPr>
            <w:tcW w:w="989" w:type="dxa"/>
            <w:shd w:val="clear" w:color="auto" w:fill="F2F2F2" w:themeFill="background1" w:themeFillShade="F2"/>
          </w:tcPr>
          <w:p w14:paraId="16C68BEC" w14:textId="77777777" w:rsidR="004D3A8A" w:rsidRPr="00B81CE5" w:rsidRDefault="004D3A8A" w:rsidP="004D3A8A">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shd w:val="clear" w:color="auto" w:fill="F2F2F2" w:themeFill="background1" w:themeFillShade="F2"/>
          </w:tcPr>
          <w:p w14:paraId="59F2AD22" w14:textId="77777777" w:rsidR="004D3A8A" w:rsidRPr="00B81CE5" w:rsidRDefault="004D3A8A" w:rsidP="004D3A8A">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There is diagnostic doubt as to the nature of the seizures and/or seizure syndrome.</w:t>
            </w:r>
          </w:p>
        </w:tc>
        <w:tc>
          <w:tcPr>
            <w:tcW w:w="990" w:type="dxa"/>
            <w:shd w:val="clear" w:color="auto" w:fill="F2F2F2" w:themeFill="background1" w:themeFillShade="F2"/>
          </w:tcPr>
          <w:p w14:paraId="4DE8C75E" w14:textId="77777777" w:rsidR="004D3A8A" w:rsidRPr="00B81CE5" w:rsidRDefault="004D3A8A" w:rsidP="004D3A8A">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76.92%</w:t>
            </w:r>
          </w:p>
        </w:tc>
        <w:tc>
          <w:tcPr>
            <w:tcW w:w="1067" w:type="dxa"/>
            <w:shd w:val="clear" w:color="auto" w:fill="F2F2F2" w:themeFill="background1" w:themeFillShade="F2"/>
          </w:tcPr>
          <w:p w14:paraId="76354F11" w14:textId="64F83229" w:rsidR="004D3A8A" w:rsidRPr="00B81CE5" w:rsidRDefault="004D3A8A" w:rsidP="004D3A8A">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9.80%</w:t>
            </w:r>
          </w:p>
        </w:tc>
        <w:tc>
          <w:tcPr>
            <w:tcW w:w="998" w:type="dxa"/>
            <w:shd w:val="clear" w:color="auto" w:fill="F2F2F2" w:themeFill="background1" w:themeFillShade="F2"/>
          </w:tcPr>
          <w:p w14:paraId="76272AEB" w14:textId="38FF9445" w:rsidR="004D3A8A" w:rsidRPr="00B81CE5" w:rsidRDefault="004D3A8A" w:rsidP="004D3A8A">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13.28%</w:t>
            </w:r>
          </w:p>
        </w:tc>
      </w:tr>
      <w:tr w:rsidR="00B81CE5" w:rsidRPr="00B81CE5" w14:paraId="29A23DB7" w14:textId="77777777" w:rsidTr="00B81CE5">
        <w:tc>
          <w:tcPr>
            <w:tcW w:w="625" w:type="dxa"/>
            <w:vMerge/>
            <w:shd w:val="clear" w:color="auto" w:fill="F2F2F2" w:themeFill="background1" w:themeFillShade="F2"/>
          </w:tcPr>
          <w:p w14:paraId="29BDC0B3" w14:textId="77777777" w:rsidR="000A3EC9" w:rsidRPr="00B81CE5" w:rsidRDefault="000A3EC9" w:rsidP="000A4708">
            <w:pPr>
              <w:spacing w:before="60" w:after="60"/>
              <w:rPr>
                <w:rFonts w:asciiTheme="majorBidi" w:hAnsiTheme="majorBidi" w:cstheme="majorBidi"/>
                <w:color w:val="000000" w:themeColor="text1"/>
              </w:rPr>
            </w:pPr>
          </w:p>
        </w:tc>
        <w:tc>
          <w:tcPr>
            <w:tcW w:w="989" w:type="dxa"/>
            <w:shd w:val="clear" w:color="auto" w:fill="F2F2F2" w:themeFill="background1" w:themeFillShade="F2"/>
          </w:tcPr>
          <w:p w14:paraId="6F966CCA"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R2</w:t>
            </w:r>
          </w:p>
        </w:tc>
        <w:tc>
          <w:tcPr>
            <w:tcW w:w="4681" w:type="dxa"/>
            <w:shd w:val="clear" w:color="auto" w:fill="F2F2F2" w:themeFill="background1" w:themeFillShade="F2"/>
          </w:tcPr>
          <w:p w14:paraId="78D87272" w14:textId="50F8AE6A" w:rsidR="000869B7"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Presence of a diagnostic doubt about the type of seizures and/or epilepsy syndrome.</w:t>
            </w:r>
          </w:p>
        </w:tc>
        <w:tc>
          <w:tcPr>
            <w:tcW w:w="990" w:type="dxa"/>
            <w:shd w:val="clear" w:color="auto" w:fill="F2F2F2" w:themeFill="background1" w:themeFillShade="F2"/>
          </w:tcPr>
          <w:p w14:paraId="22AB835D"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85%</w:t>
            </w:r>
          </w:p>
        </w:tc>
        <w:tc>
          <w:tcPr>
            <w:tcW w:w="1067" w:type="dxa"/>
            <w:shd w:val="clear" w:color="auto" w:fill="F2F2F2" w:themeFill="background1" w:themeFillShade="F2"/>
          </w:tcPr>
          <w:p w14:paraId="28DB5BAE"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10%</w:t>
            </w:r>
          </w:p>
        </w:tc>
        <w:tc>
          <w:tcPr>
            <w:tcW w:w="998" w:type="dxa"/>
            <w:shd w:val="clear" w:color="auto" w:fill="F2F2F2" w:themeFill="background1" w:themeFillShade="F2"/>
          </w:tcPr>
          <w:p w14:paraId="0258F456"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5%</w:t>
            </w:r>
          </w:p>
        </w:tc>
      </w:tr>
      <w:tr w:rsidR="00B81CE5" w:rsidRPr="00B81CE5" w14:paraId="2705C1F2" w14:textId="77777777" w:rsidTr="00B81CE5">
        <w:tc>
          <w:tcPr>
            <w:tcW w:w="625" w:type="dxa"/>
            <w:shd w:val="clear" w:color="auto" w:fill="auto"/>
          </w:tcPr>
          <w:p w14:paraId="50267158" w14:textId="488CCF0D"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S2.</w:t>
            </w:r>
            <w:r w:rsidR="00B81CE5" w:rsidRPr="00B81CE5">
              <w:rPr>
                <w:rFonts w:asciiTheme="majorBidi" w:hAnsiTheme="majorBidi" w:cstheme="majorBidi"/>
                <w:color w:val="000000" w:themeColor="text1"/>
              </w:rPr>
              <w:t>vii</w:t>
            </w:r>
          </w:p>
        </w:tc>
        <w:tc>
          <w:tcPr>
            <w:tcW w:w="989" w:type="dxa"/>
            <w:shd w:val="clear" w:color="auto" w:fill="auto"/>
          </w:tcPr>
          <w:p w14:paraId="6DD721F8"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shd w:val="clear" w:color="auto" w:fill="auto"/>
          </w:tcPr>
          <w:p w14:paraId="713F2199" w14:textId="5BD8E60B" w:rsidR="000869B7" w:rsidRPr="00B81CE5" w:rsidRDefault="00B81CE5" w:rsidP="0011460F">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Children, young people, and adults with specific syndromes such as Sturge–Weber syndrome, the hemispheric syndromes, Rasmussen’s encephalitis, and hypothalamic hamartoma should be referred to a tertiary epilepsy service.</w:t>
            </w:r>
          </w:p>
        </w:tc>
        <w:tc>
          <w:tcPr>
            <w:tcW w:w="990" w:type="dxa"/>
            <w:shd w:val="clear" w:color="auto" w:fill="auto"/>
          </w:tcPr>
          <w:p w14:paraId="1DF8EA30"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84.62%</w:t>
            </w:r>
          </w:p>
        </w:tc>
        <w:tc>
          <w:tcPr>
            <w:tcW w:w="1067" w:type="dxa"/>
            <w:shd w:val="clear" w:color="auto" w:fill="auto"/>
          </w:tcPr>
          <w:p w14:paraId="713CF3CC" w14:textId="399470DF" w:rsidR="000A3EC9" w:rsidRPr="00B81CE5" w:rsidRDefault="004D3A8A"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9.30%</w:t>
            </w:r>
          </w:p>
        </w:tc>
        <w:tc>
          <w:tcPr>
            <w:tcW w:w="998" w:type="dxa"/>
            <w:shd w:val="clear" w:color="auto" w:fill="auto"/>
          </w:tcPr>
          <w:p w14:paraId="4A61DA6F" w14:textId="76822555" w:rsidR="000A3EC9" w:rsidRPr="00B81CE5" w:rsidRDefault="004D3A8A"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6.08%</w:t>
            </w:r>
          </w:p>
        </w:tc>
      </w:tr>
      <w:tr w:rsidR="00B81CE5" w:rsidRPr="00B81CE5" w14:paraId="73972A70" w14:textId="77777777" w:rsidTr="00B81CE5">
        <w:tc>
          <w:tcPr>
            <w:tcW w:w="625" w:type="dxa"/>
            <w:shd w:val="clear" w:color="auto" w:fill="F2F2F2" w:themeFill="background1" w:themeFillShade="F2"/>
          </w:tcPr>
          <w:p w14:paraId="22EE30CA" w14:textId="4E5AEBB9" w:rsidR="004D3A8A" w:rsidRPr="00B81CE5" w:rsidRDefault="004D3A8A" w:rsidP="004D3A8A">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w:t>
            </w:r>
            <w:proofErr w:type="gramStart"/>
            <w:r w:rsidRPr="00B81CE5">
              <w:rPr>
                <w:rFonts w:asciiTheme="majorBidi" w:hAnsiTheme="majorBidi" w:cstheme="majorBidi"/>
                <w:color w:val="000000" w:themeColor="text1"/>
              </w:rPr>
              <w:t>2.</w:t>
            </w:r>
            <w:r w:rsidR="00B81CE5" w:rsidRPr="00B81CE5">
              <w:rPr>
                <w:rFonts w:asciiTheme="majorBidi" w:hAnsiTheme="majorBidi" w:cstheme="majorBidi"/>
                <w:color w:val="000000" w:themeColor="text1"/>
              </w:rPr>
              <w:t>viii</w:t>
            </w:r>
            <w:proofErr w:type="gramEnd"/>
          </w:p>
        </w:tc>
        <w:tc>
          <w:tcPr>
            <w:tcW w:w="989" w:type="dxa"/>
            <w:shd w:val="clear" w:color="auto" w:fill="F2F2F2" w:themeFill="background1" w:themeFillShade="F2"/>
          </w:tcPr>
          <w:p w14:paraId="26D280FD" w14:textId="77777777" w:rsidR="004D3A8A" w:rsidRPr="00B81CE5" w:rsidRDefault="004D3A8A" w:rsidP="004D3A8A">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shd w:val="clear" w:color="auto" w:fill="F2F2F2" w:themeFill="background1" w:themeFillShade="F2"/>
          </w:tcPr>
          <w:p w14:paraId="74AB27F3" w14:textId="3A830B45" w:rsidR="000869B7" w:rsidRPr="00B81CE5" w:rsidRDefault="004D3A8A" w:rsidP="0011460F">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Patients who require diet therapy for epilepsy.</w:t>
            </w:r>
          </w:p>
        </w:tc>
        <w:tc>
          <w:tcPr>
            <w:tcW w:w="990" w:type="dxa"/>
            <w:shd w:val="clear" w:color="auto" w:fill="F2F2F2" w:themeFill="background1" w:themeFillShade="F2"/>
          </w:tcPr>
          <w:p w14:paraId="65287E66" w14:textId="1360326C" w:rsidR="004D3A8A" w:rsidRPr="00B81CE5" w:rsidRDefault="004D3A8A" w:rsidP="004D3A8A">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95%</w:t>
            </w:r>
          </w:p>
        </w:tc>
        <w:tc>
          <w:tcPr>
            <w:tcW w:w="1067" w:type="dxa"/>
            <w:shd w:val="clear" w:color="auto" w:fill="F2F2F2" w:themeFill="background1" w:themeFillShade="F2"/>
          </w:tcPr>
          <w:p w14:paraId="5D860943" w14:textId="48F6A487" w:rsidR="004D3A8A" w:rsidRPr="00B81CE5" w:rsidRDefault="004D3A8A" w:rsidP="004D3A8A">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5%</w:t>
            </w:r>
          </w:p>
        </w:tc>
        <w:tc>
          <w:tcPr>
            <w:tcW w:w="998" w:type="dxa"/>
            <w:shd w:val="clear" w:color="auto" w:fill="F2F2F2" w:themeFill="background1" w:themeFillShade="F2"/>
          </w:tcPr>
          <w:p w14:paraId="7A1E32FE" w14:textId="1DB1A315" w:rsidR="004D3A8A" w:rsidRPr="00B81CE5" w:rsidRDefault="004D3A8A" w:rsidP="004D3A8A">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381936BE" w14:textId="77777777" w:rsidTr="00B81CE5">
        <w:tc>
          <w:tcPr>
            <w:tcW w:w="625" w:type="dxa"/>
            <w:tcBorders>
              <w:bottom w:val="single" w:sz="4" w:space="0" w:color="auto"/>
            </w:tcBorders>
            <w:shd w:val="clear" w:color="auto" w:fill="auto"/>
          </w:tcPr>
          <w:p w14:paraId="3C63CF7E" w14:textId="06EADD33"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w:t>
            </w:r>
            <w:proofErr w:type="gramStart"/>
            <w:r w:rsidR="00B81CE5" w:rsidRPr="00B81CE5">
              <w:rPr>
                <w:rFonts w:asciiTheme="majorBidi" w:hAnsiTheme="majorBidi" w:cstheme="majorBidi"/>
                <w:color w:val="000000" w:themeColor="text1"/>
              </w:rPr>
              <w:t>2.ix</w:t>
            </w:r>
            <w:proofErr w:type="gramEnd"/>
          </w:p>
        </w:tc>
        <w:tc>
          <w:tcPr>
            <w:tcW w:w="989" w:type="dxa"/>
            <w:tcBorders>
              <w:bottom w:val="single" w:sz="4" w:space="0" w:color="auto"/>
            </w:tcBorders>
            <w:shd w:val="clear" w:color="auto" w:fill="auto"/>
          </w:tcPr>
          <w:p w14:paraId="5C1BF73A"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tcBorders>
              <w:bottom w:val="single" w:sz="4" w:space="0" w:color="auto"/>
            </w:tcBorders>
            <w:shd w:val="clear" w:color="auto" w:fill="auto"/>
          </w:tcPr>
          <w:p w14:paraId="37E85FD6" w14:textId="415D556E" w:rsidR="000869B7" w:rsidRPr="00B81CE5" w:rsidRDefault="00B81CE5" w:rsidP="0011460F">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Psychiatric co‐morbidity and/or negative baseline investigations should not be a contraindication for referral to a tertiary service.</w:t>
            </w:r>
          </w:p>
        </w:tc>
        <w:tc>
          <w:tcPr>
            <w:tcW w:w="990" w:type="dxa"/>
            <w:tcBorders>
              <w:bottom w:val="single" w:sz="4" w:space="0" w:color="auto"/>
            </w:tcBorders>
            <w:shd w:val="clear" w:color="auto" w:fill="auto"/>
          </w:tcPr>
          <w:p w14:paraId="68B16091" w14:textId="3528A49D" w:rsidR="000A3EC9" w:rsidRPr="00B81CE5" w:rsidRDefault="00404FEF"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80</w:t>
            </w:r>
            <w:r w:rsidR="000A3EC9" w:rsidRPr="00B81CE5">
              <w:rPr>
                <w:rFonts w:asciiTheme="majorBidi" w:hAnsiTheme="majorBidi" w:cstheme="majorBidi"/>
                <w:color w:val="000000" w:themeColor="text1"/>
              </w:rPr>
              <w:t>%</w:t>
            </w:r>
          </w:p>
        </w:tc>
        <w:tc>
          <w:tcPr>
            <w:tcW w:w="1067" w:type="dxa"/>
            <w:tcBorders>
              <w:bottom w:val="single" w:sz="4" w:space="0" w:color="auto"/>
            </w:tcBorders>
            <w:shd w:val="clear" w:color="auto" w:fill="auto"/>
          </w:tcPr>
          <w:p w14:paraId="77D293FB" w14:textId="14FDBEC4" w:rsidR="000A3EC9" w:rsidRPr="00B81CE5" w:rsidRDefault="00404FEF"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10</w:t>
            </w:r>
            <w:r w:rsidR="000A3EC9" w:rsidRPr="00B81CE5">
              <w:rPr>
                <w:rFonts w:asciiTheme="majorBidi" w:hAnsiTheme="majorBidi" w:cstheme="majorBidi"/>
                <w:color w:val="000000" w:themeColor="text1"/>
              </w:rPr>
              <w:t>%</w:t>
            </w:r>
          </w:p>
        </w:tc>
        <w:tc>
          <w:tcPr>
            <w:tcW w:w="998" w:type="dxa"/>
            <w:tcBorders>
              <w:bottom w:val="single" w:sz="4" w:space="0" w:color="auto"/>
            </w:tcBorders>
            <w:shd w:val="clear" w:color="auto" w:fill="auto"/>
          </w:tcPr>
          <w:p w14:paraId="6484074E" w14:textId="09B36792" w:rsidR="000A3EC9" w:rsidRPr="00B81CE5" w:rsidRDefault="00404FEF"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w:t>
            </w:r>
            <w:r w:rsidR="000A3EC9" w:rsidRPr="00B81CE5">
              <w:rPr>
                <w:rFonts w:asciiTheme="majorBidi" w:hAnsiTheme="majorBidi" w:cstheme="majorBidi"/>
                <w:color w:val="000000" w:themeColor="text1"/>
              </w:rPr>
              <w:t>0%</w:t>
            </w:r>
          </w:p>
        </w:tc>
      </w:tr>
    </w:tbl>
    <w:p w14:paraId="059A740D" w14:textId="77777777" w:rsidR="000A3EC9" w:rsidRDefault="000A3EC9" w:rsidP="000A3EC9">
      <w:pPr>
        <w:spacing w:line="480" w:lineRule="auto"/>
        <w:rPr>
          <w:rFonts w:asciiTheme="majorBidi" w:hAnsiTheme="majorBidi" w:cstheme="majorBidi"/>
          <w:color w:val="FF0000"/>
        </w:rPr>
      </w:pPr>
    </w:p>
    <w:p w14:paraId="74AFF66F" w14:textId="77777777" w:rsidR="000869B7" w:rsidRDefault="000869B7" w:rsidP="000A3EC9">
      <w:pPr>
        <w:spacing w:line="480" w:lineRule="auto"/>
        <w:rPr>
          <w:rFonts w:asciiTheme="majorBidi" w:hAnsiTheme="majorBidi" w:cstheme="majorBidi"/>
          <w:b/>
          <w:bCs/>
          <w:color w:val="000000"/>
        </w:rPr>
      </w:pPr>
    </w:p>
    <w:p w14:paraId="25D7A263" w14:textId="77777777" w:rsidR="00B81CE5" w:rsidRDefault="00B81CE5" w:rsidP="000A3EC9">
      <w:pPr>
        <w:spacing w:line="480" w:lineRule="auto"/>
        <w:rPr>
          <w:rFonts w:asciiTheme="majorBidi" w:hAnsiTheme="majorBidi" w:cstheme="majorBidi"/>
          <w:b/>
          <w:bCs/>
          <w:color w:val="000000"/>
        </w:rPr>
      </w:pPr>
    </w:p>
    <w:p w14:paraId="1162B7FE" w14:textId="396D8C5F"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lastRenderedPageBreak/>
        <w:t>I</w:t>
      </w:r>
      <w:r>
        <w:rPr>
          <w:rFonts w:asciiTheme="majorBidi" w:hAnsiTheme="majorBidi" w:cstheme="majorBidi"/>
          <w:b/>
          <w:bCs/>
          <w:color w:val="000000"/>
        </w:rPr>
        <w:t>V.3</w:t>
      </w:r>
      <w:r w:rsidRPr="00F41080">
        <w:rPr>
          <w:rFonts w:asciiTheme="majorBidi" w:hAnsiTheme="majorBidi" w:cstheme="majorBidi"/>
          <w:b/>
          <w:bCs/>
          <w:color w:val="000000"/>
        </w:rPr>
        <w:t xml:space="preserve">. </w:t>
      </w:r>
      <w:r w:rsidRPr="004413E9">
        <w:rPr>
          <w:rFonts w:asciiTheme="majorBidi" w:hAnsiTheme="majorBidi" w:cstheme="majorBidi"/>
          <w:b/>
          <w:bCs/>
          <w:color w:val="000000"/>
        </w:rPr>
        <w:t>Characteristics of a specialized</w:t>
      </w:r>
      <w:r w:rsidR="0071108C">
        <w:rPr>
          <w:rFonts w:asciiTheme="majorBidi" w:hAnsiTheme="majorBidi" w:cstheme="majorBidi"/>
          <w:b/>
          <w:bCs/>
          <w:color w:val="000000"/>
        </w:rPr>
        <w:t>/</w:t>
      </w:r>
      <w:r w:rsidRPr="004413E9">
        <w:rPr>
          <w:rFonts w:asciiTheme="majorBidi" w:hAnsiTheme="majorBidi" w:cstheme="majorBidi"/>
          <w:b/>
          <w:bCs/>
          <w:color w:val="000000"/>
        </w:rPr>
        <w:t>tertiary epilepsy facility</w:t>
      </w:r>
    </w:p>
    <w:p w14:paraId="1E5D341D" w14:textId="63078A36" w:rsidR="004D3A8A" w:rsidRPr="00F41080" w:rsidRDefault="004D3A8A" w:rsidP="004D3A8A">
      <w:pPr>
        <w:spacing w:after="0" w:line="360" w:lineRule="auto"/>
        <w:rPr>
          <w:rFonts w:asciiTheme="majorBidi" w:hAnsiTheme="majorBidi" w:cstheme="majorBidi"/>
          <w:b/>
          <w:bCs/>
          <w:color w:val="000000"/>
        </w:rPr>
      </w:pPr>
      <w:r>
        <w:rPr>
          <w:rFonts w:asciiTheme="majorBidi" w:hAnsiTheme="majorBidi" w:cstheme="majorBidi"/>
          <w:b/>
          <w:bCs/>
          <w:color w:val="000000"/>
        </w:rPr>
        <w:t>Table S2</w:t>
      </w:r>
      <w:r w:rsidR="00B81CE5">
        <w:rPr>
          <w:rFonts w:asciiTheme="majorBidi" w:hAnsiTheme="majorBidi" w:cstheme="majorBidi"/>
          <w:b/>
          <w:bCs/>
          <w:color w:val="000000"/>
        </w:rPr>
        <w:t>1</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4413E9">
        <w:rPr>
          <w:rFonts w:asciiTheme="majorBidi" w:hAnsiTheme="majorBidi" w:cstheme="majorBidi"/>
          <w:b/>
          <w:bCs/>
          <w:color w:val="000000"/>
        </w:rPr>
        <w:t>Characteristics of a specialized</w:t>
      </w:r>
      <w:r w:rsidR="0071108C">
        <w:rPr>
          <w:rFonts w:asciiTheme="majorBidi" w:hAnsiTheme="majorBidi" w:cstheme="majorBidi"/>
          <w:b/>
          <w:bCs/>
          <w:color w:val="000000"/>
        </w:rPr>
        <w:t>/</w:t>
      </w:r>
      <w:r w:rsidRPr="004413E9">
        <w:rPr>
          <w:rFonts w:asciiTheme="majorBidi" w:hAnsiTheme="majorBidi" w:cstheme="majorBidi"/>
          <w:b/>
          <w:bCs/>
          <w:color w:val="000000"/>
        </w:rPr>
        <w:t>tertiary epilepsy facility</w:t>
      </w:r>
      <w:r w:rsidRPr="00C12615">
        <w:rPr>
          <w:rFonts w:asciiTheme="majorBidi" w:hAnsiTheme="majorBidi" w:cstheme="majorBidi"/>
          <w:b/>
          <w:bCs/>
          <w:color w:val="000000"/>
        </w:rPr>
        <w:t>:</w:t>
      </w:r>
      <w:r>
        <w:rPr>
          <w:rFonts w:asciiTheme="majorBidi" w:hAnsiTheme="majorBidi" w:cstheme="majorBidi"/>
          <w:b/>
          <w:bCs/>
          <w:color w:val="000000"/>
        </w:rPr>
        <w:t xml:space="preserve"> </w:t>
      </w:r>
    </w:p>
    <w:tbl>
      <w:tblPr>
        <w:tblW w:w="0" w:type="auto"/>
        <w:tblLook w:val="04A0" w:firstRow="1" w:lastRow="0" w:firstColumn="1" w:lastColumn="0" w:noHBand="0" w:noVBand="1"/>
      </w:tblPr>
      <w:tblGrid>
        <w:gridCol w:w="625"/>
        <w:gridCol w:w="989"/>
        <w:gridCol w:w="4681"/>
        <w:gridCol w:w="990"/>
        <w:gridCol w:w="1067"/>
        <w:gridCol w:w="998"/>
      </w:tblGrid>
      <w:tr w:rsidR="004D3A8A" w:rsidRPr="0041568C" w14:paraId="13CEECD4" w14:textId="77777777" w:rsidTr="00BA438B">
        <w:tc>
          <w:tcPr>
            <w:tcW w:w="625" w:type="dxa"/>
            <w:vMerge w:val="restart"/>
            <w:tcBorders>
              <w:top w:val="single" w:sz="4" w:space="0" w:color="auto"/>
            </w:tcBorders>
            <w:shd w:val="clear" w:color="auto" w:fill="9ECA80"/>
            <w:vAlign w:val="center"/>
          </w:tcPr>
          <w:p w14:paraId="20BA2D51" w14:textId="77777777" w:rsidR="004D3A8A" w:rsidRPr="0041568C" w:rsidRDefault="004D3A8A" w:rsidP="00BA438B">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21692D95" w14:textId="77777777" w:rsidR="004D3A8A" w:rsidRPr="0041568C" w:rsidRDefault="004D3A8A" w:rsidP="00BA438B">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5B066699"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1F9AE1A3"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4D3A8A" w:rsidRPr="0041568C" w14:paraId="310F78B1" w14:textId="77777777" w:rsidTr="00BA438B">
        <w:tc>
          <w:tcPr>
            <w:tcW w:w="625" w:type="dxa"/>
            <w:vMerge/>
            <w:tcBorders>
              <w:bottom w:val="single" w:sz="4" w:space="0" w:color="auto"/>
            </w:tcBorders>
            <w:shd w:val="clear" w:color="auto" w:fill="9ECA80"/>
          </w:tcPr>
          <w:p w14:paraId="046046DA" w14:textId="77777777" w:rsidR="004D3A8A" w:rsidRPr="0041568C" w:rsidRDefault="004D3A8A" w:rsidP="00BA438B">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7C8AD7C2" w14:textId="77777777" w:rsidR="004D3A8A" w:rsidRPr="0041568C" w:rsidRDefault="004D3A8A"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75842103" w14:textId="77777777" w:rsidR="004D3A8A" w:rsidRPr="0041568C" w:rsidRDefault="004D3A8A" w:rsidP="00BA438B">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68F373E3"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5EB1B8C9"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630AD162"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555C554D" w14:textId="77777777" w:rsidTr="000A4708">
        <w:tc>
          <w:tcPr>
            <w:tcW w:w="625" w:type="dxa"/>
          </w:tcPr>
          <w:p w14:paraId="19B8DEC4"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p>
        </w:tc>
        <w:tc>
          <w:tcPr>
            <w:tcW w:w="989" w:type="dxa"/>
          </w:tcPr>
          <w:p w14:paraId="6446CEEE"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Pr>
          <w:p w14:paraId="0B7D767A" w14:textId="2D15C251" w:rsidR="000869B7"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 xml:space="preserve">Multidisciplinary team, experienced in the assessment of patients with DRE, the expertise of multidisciplinary teams should include psychology, psychiatry, neuroradiology, social work, counseling, clinical nurse specialists, occupational therapy, neurology, </w:t>
            </w:r>
            <w:proofErr w:type="spellStart"/>
            <w:r w:rsidRPr="00B81CE5">
              <w:rPr>
                <w:rFonts w:asciiTheme="majorBidi" w:hAnsiTheme="majorBidi" w:cstheme="majorBidi"/>
                <w:color w:val="000000" w:themeColor="text1"/>
              </w:rPr>
              <w:t>neuroanesthesia</w:t>
            </w:r>
            <w:proofErr w:type="spellEnd"/>
            <w:r w:rsidRPr="00B81CE5">
              <w:rPr>
                <w:rFonts w:asciiTheme="majorBidi" w:hAnsiTheme="majorBidi" w:cstheme="majorBidi"/>
                <w:color w:val="000000" w:themeColor="text1"/>
              </w:rPr>
              <w:t>, neurophysiology, and neurosurgery.</w:t>
            </w:r>
          </w:p>
        </w:tc>
        <w:tc>
          <w:tcPr>
            <w:tcW w:w="990" w:type="dxa"/>
          </w:tcPr>
          <w:p w14:paraId="6736DD04" w14:textId="77777777" w:rsidR="000A3EC9" w:rsidRPr="00A01663" w:rsidRDefault="000A3EC9" w:rsidP="000A4708">
            <w:pPr>
              <w:spacing w:before="60" w:after="60" w:line="276" w:lineRule="auto"/>
              <w:jc w:val="center"/>
              <w:rPr>
                <w:rFonts w:asciiTheme="majorBidi" w:hAnsiTheme="majorBidi" w:cstheme="majorBidi"/>
                <w:color w:val="000000" w:themeColor="text1"/>
              </w:rPr>
            </w:pPr>
            <w:r w:rsidRPr="00A01663">
              <w:rPr>
                <w:rFonts w:asciiTheme="majorBidi" w:hAnsiTheme="majorBidi" w:cstheme="majorBidi"/>
                <w:color w:val="000000" w:themeColor="text1"/>
              </w:rPr>
              <w:t>96.30%</w:t>
            </w:r>
          </w:p>
        </w:tc>
        <w:tc>
          <w:tcPr>
            <w:tcW w:w="1067" w:type="dxa"/>
          </w:tcPr>
          <w:p w14:paraId="3EC9D338" w14:textId="77777777" w:rsidR="000A3EC9" w:rsidRPr="00A01663" w:rsidRDefault="000A3EC9" w:rsidP="000A4708">
            <w:pPr>
              <w:spacing w:before="60" w:after="60" w:line="276" w:lineRule="auto"/>
              <w:jc w:val="center"/>
              <w:rPr>
                <w:rFonts w:asciiTheme="majorBidi" w:hAnsiTheme="majorBidi" w:cstheme="majorBidi"/>
                <w:color w:val="000000" w:themeColor="text1"/>
              </w:rPr>
            </w:pPr>
            <w:r w:rsidRPr="00A01663">
              <w:rPr>
                <w:rFonts w:asciiTheme="majorBidi" w:hAnsiTheme="majorBidi" w:cstheme="majorBidi"/>
                <w:color w:val="000000" w:themeColor="text1"/>
              </w:rPr>
              <w:t>0%</w:t>
            </w:r>
          </w:p>
        </w:tc>
        <w:tc>
          <w:tcPr>
            <w:tcW w:w="998" w:type="dxa"/>
          </w:tcPr>
          <w:p w14:paraId="5FB8F358" w14:textId="77777777" w:rsidR="000A3EC9" w:rsidRPr="00A01663" w:rsidRDefault="000A3EC9" w:rsidP="000A4708">
            <w:pPr>
              <w:spacing w:before="60" w:after="60" w:line="276" w:lineRule="auto"/>
              <w:jc w:val="center"/>
              <w:rPr>
                <w:rFonts w:asciiTheme="majorBidi" w:hAnsiTheme="majorBidi" w:cstheme="majorBidi"/>
                <w:color w:val="000000" w:themeColor="text1"/>
              </w:rPr>
            </w:pPr>
            <w:r w:rsidRPr="00A01663">
              <w:rPr>
                <w:rFonts w:asciiTheme="majorBidi" w:hAnsiTheme="majorBidi" w:cstheme="majorBidi"/>
                <w:color w:val="000000" w:themeColor="text1"/>
              </w:rPr>
              <w:t>3.70%</w:t>
            </w:r>
          </w:p>
        </w:tc>
      </w:tr>
      <w:tr w:rsidR="000A3EC9" w:rsidRPr="0041568C" w14:paraId="7DA4F683" w14:textId="77777777" w:rsidTr="004D3A8A">
        <w:tc>
          <w:tcPr>
            <w:tcW w:w="625" w:type="dxa"/>
            <w:shd w:val="clear" w:color="auto" w:fill="F2F2F2" w:themeFill="background1" w:themeFillShade="F2"/>
          </w:tcPr>
          <w:p w14:paraId="52415F1C"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p>
        </w:tc>
        <w:tc>
          <w:tcPr>
            <w:tcW w:w="989" w:type="dxa"/>
            <w:shd w:val="clear" w:color="auto" w:fill="F2F2F2" w:themeFill="background1" w:themeFillShade="F2"/>
          </w:tcPr>
          <w:p w14:paraId="30EAA3D8"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shd w:val="clear" w:color="auto" w:fill="F2F2F2" w:themeFill="background1" w:themeFillShade="F2"/>
          </w:tcPr>
          <w:p w14:paraId="349C53CF" w14:textId="0DED3A73" w:rsidR="000869B7"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Investigations that must be available (</w:t>
            </w:r>
            <w:proofErr w:type="gramStart"/>
            <w:r w:rsidRPr="00B81CE5">
              <w:rPr>
                <w:rFonts w:asciiTheme="majorBidi" w:hAnsiTheme="majorBidi" w:cstheme="majorBidi"/>
                <w:color w:val="000000" w:themeColor="text1"/>
              </w:rPr>
              <w:t>i.e.</w:t>
            </w:r>
            <w:proofErr w:type="gramEnd"/>
            <w:r w:rsidRPr="00B81CE5">
              <w:rPr>
                <w:rFonts w:asciiTheme="majorBidi" w:hAnsiTheme="majorBidi" w:cstheme="majorBidi"/>
                <w:color w:val="000000" w:themeColor="text1"/>
              </w:rPr>
              <w:t xml:space="preserve"> as a minimal requirement) are; video EEG, MRI epilepsy protocol, functional imaging, ASMs drug level, and psychometric battery.</w:t>
            </w:r>
          </w:p>
        </w:tc>
        <w:tc>
          <w:tcPr>
            <w:tcW w:w="990" w:type="dxa"/>
            <w:shd w:val="clear" w:color="auto" w:fill="F2F2F2" w:themeFill="background1" w:themeFillShade="F2"/>
          </w:tcPr>
          <w:p w14:paraId="6C480AD5" w14:textId="77777777" w:rsidR="000A3EC9" w:rsidRPr="00A01663" w:rsidRDefault="000A3EC9" w:rsidP="000A4708">
            <w:pPr>
              <w:spacing w:before="60" w:after="60" w:line="276" w:lineRule="auto"/>
              <w:jc w:val="center"/>
              <w:rPr>
                <w:rFonts w:asciiTheme="majorBidi" w:hAnsiTheme="majorBidi" w:cstheme="majorBidi"/>
                <w:color w:val="000000" w:themeColor="text1"/>
              </w:rPr>
            </w:pPr>
            <w:r w:rsidRPr="00A01663">
              <w:rPr>
                <w:rFonts w:asciiTheme="majorBidi" w:hAnsiTheme="majorBidi" w:cstheme="majorBidi"/>
                <w:color w:val="000000" w:themeColor="text1"/>
              </w:rPr>
              <w:t>92.59%</w:t>
            </w:r>
          </w:p>
        </w:tc>
        <w:tc>
          <w:tcPr>
            <w:tcW w:w="1067" w:type="dxa"/>
            <w:shd w:val="clear" w:color="auto" w:fill="F2F2F2" w:themeFill="background1" w:themeFillShade="F2"/>
          </w:tcPr>
          <w:p w14:paraId="22D47708" w14:textId="77777777" w:rsidR="000A3EC9" w:rsidRPr="00A01663" w:rsidRDefault="000A3EC9" w:rsidP="000A4708">
            <w:pPr>
              <w:spacing w:before="60" w:after="60" w:line="276" w:lineRule="auto"/>
              <w:jc w:val="center"/>
              <w:rPr>
                <w:rFonts w:asciiTheme="majorBidi" w:hAnsiTheme="majorBidi" w:cstheme="majorBidi"/>
                <w:color w:val="000000" w:themeColor="text1"/>
              </w:rPr>
            </w:pPr>
            <w:r w:rsidRPr="00A01663">
              <w:rPr>
                <w:rFonts w:asciiTheme="majorBidi" w:hAnsiTheme="majorBidi" w:cstheme="majorBidi"/>
                <w:color w:val="000000" w:themeColor="text1"/>
              </w:rPr>
              <w:t>7.41%</w:t>
            </w:r>
          </w:p>
        </w:tc>
        <w:tc>
          <w:tcPr>
            <w:tcW w:w="998" w:type="dxa"/>
            <w:shd w:val="clear" w:color="auto" w:fill="F2F2F2" w:themeFill="background1" w:themeFillShade="F2"/>
          </w:tcPr>
          <w:p w14:paraId="4BE725E1" w14:textId="77777777" w:rsidR="000A3EC9" w:rsidRPr="00A01663" w:rsidRDefault="000A3EC9" w:rsidP="000A4708">
            <w:pPr>
              <w:spacing w:before="60" w:after="60" w:line="276" w:lineRule="auto"/>
              <w:jc w:val="center"/>
              <w:rPr>
                <w:rFonts w:asciiTheme="majorBidi" w:hAnsiTheme="majorBidi" w:cstheme="majorBidi"/>
                <w:color w:val="000000" w:themeColor="text1"/>
              </w:rPr>
            </w:pPr>
            <w:r w:rsidRPr="00A01663">
              <w:rPr>
                <w:rFonts w:asciiTheme="majorBidi" w:hAnsiTheme="majorBidi" w:cstheme="majorBidi"/>
                <w:color w:val="000000" w:themeColor="text1"/>
              </w:rPr>
              <w:t>0%</w:t>
            </w:r>
          </w:p>
        </w:tc>
      </w:tr>
      <w:tr w:rsidR="000A3EC9" w:rsidRPr="0041568C" w14:paraId="25CF91D6" w14:textId="77777777" w:rsidTr="004D3A8A">
        <w:tc>
          <w:tcPr>
            <w:tcW w:w="625" w:type="dxa"/>
            <w:tcBorders>
              <w:bottom w:val="single" w:sz="4" w:space="0" w:color="auto"/>
            </w:tcBorders>
          </w:tcPr>
          <w:p w14:paraId="3C91EE42"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S3</w:t>
            </w:r>
          </w:p>
        </w:tc>
        <w:tc>
          <w:tcPr>
            <w:tcW w:w="989" w:type="dxa"/>
            <w:tcBorders>
              <w:bottom w:val="single" w:sz="4" w:space="0" w:color="auto"/>
            </w:tcBorders>
          </w:tcPr>
          <w:p w14:paraId="456E3EC1"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681" w:type="dxa"/>
            <w:tcBorders>
              <w:bottom w:val="single" w:sz="4" w:space="0" w:color="auto"/>
            </w:tcBorders>
          </w:tcPr>
          <w:p w14:paraId="316A57B8" w14:textId="0CCE1F43" w:rsidR="00D22020" w:rsidRPr="00B81CE5" w:rsidRDefault="00B81CE5" w:rsidP="0011460F">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A specialized epilepsy facility should offer Basic and Advanced therapeutic Intervention(s).</w:t>
            </w:r>
          </w:p>
        </w:tc>
        <w:tc>
          <w:tcPr>
            <w:tcW w:w="990" w:type="dxa"/>
            <w:tcBorders>
              <w:bottom w:val="single" w:sz="4" w:space="0" w:color="auto"/>
            </w:tcBorders>
          </w:tcPr>
          <w:p w14:paraId="57B3ED02" w14:textId="77777777" w:rsidR="000A3EC9" w:rsidRPr="00A01663" w:rsidRDefault="000A3EC9" w:rsidP="000A4708">
            <w:pPr>
              <w:spacing w:before="60" w:after="60" w:line="276" w:lineRule="auto"/>
              <w:jc w:val="center"/>
              <w:rPr>
                <w:rFonts w:asciiTheme="majorBidi" w:hAnsiTheme="majorBidi" w:cstheme="majorBidi"/>
                <w:color w:val="000000" w:themeColor="text1"/>
              </w:rPr>
            </w:pPr>
            <w:r w:rsidRPr="00A01663">
              <w:rPr>
                <w:rFonts w:asciiTheme="majorBidi" w:hAnsiTheme="majorBidi" w:cstheme="majorBidi"/>
                <w:color w:val="000000" w:themeColor="text1"/>
              </w:rPr>
              <w:t>92.59%</w:t>
            </w:r>
          </w:p>
        </w:tc>
        <w:tc>
          <w:tcPr>
            <w:tcW w:w="1067" w:type="dxa"/>
            <w:tcBorders>
              <w:bottom w:val="single" w:sz="4" w:space="0" w:color="auto"/>
            </w:tcBorders>
          </w:tcPr>
          <w:p w14:paraId="2C98444A" w14:textId="77777777" w:rsidR="000A3EC9" w:rsidRPr="00A01663" w:rsidRDefault="000A3EC9" w:rsidP="000A4708">
            <w:pPr>
              <w:spacing w:before="60" w:after="60" w:line="276" w:lineRule="auto"/>
              <w:jc w:val="center"/>
              <w:rPr>
                <w:rFonts w:asciiTheme="majorBidi" w:hAnsiTheme="majorBidi" w:cstheme="majorBidi"/>
                <w:color w:val="000000" w:themeColor="text1"/>
              </w:rPr>
            </w:pPr>
            <w:r w:rsidRPr="00A01663">
              <w:rPr>
                <w:rFonts w:asciiTheme="majorBidi" w:hAnsiTheme="majorBidi" w:cstheme="majorBidi"/>
                <w:color w:val="000000" w:themeColor="text1"/>
              </w:rPr>
              <w:t>7.41%</w:t>
            </w:r>
          </w:p>
        </w:tc>
        <w:tc>
          <w:tcPr>
            <w:tcW w:w="998" w:type="dxa"/>
            <w:tcBorders>
              <w:bottom w:val="single" w:sz="4" w:space="0" w:color="auto"/>
            </w:tcBorders>
          </w:tcPr>
          <w:p w14:paraId="68808733" w14:textId="77777777" w:rsidR="000A3EC9" w:rsidRPr="00A01663" w:rsidRDefault="000A3EC9" w:rsidP="000A4708">
            <w:pPr>
              <w:spacing w:before="60" w:after="60" w:line="276" w:lineRule="auto"/>
              <w:jc w:val="center"/>
              <w:rPr>
                <w:rFonts w:asciiTheme="majorBidi" w:hAnsiTheme="majorBidi" w:cstheme="majorBidi"/>
                <w:color w:val="000000" w:themeColor="text1"/>
              </w:rPr>
            </w:pPr>
            <w:r w:rsidRPr="00A01663">
              <w:rPr>
                <w:rFonts w:asciiTheme="majorBidi" w:hAnsiTheme="majorBidi" w:cstheme="majorBidi"/>
                <w:color w:val="000000" w:themeColor="text1"/>
              </w:rPr>
              <w:t>0%</w:t>
            </w:r>
          </w:p>
        </w:tc>
      </w:tr>
    </w:tbl>
    <w:p w14:paraId="4BB5C159" w14:textId="77777777" w:rsidR="000A3EC9" w:rsidRDefault="000A3EC9" w:rsidP="000A3EC9">
      <w:pPr>
        <w:spacing w:line="480" w:lineRule="auto"/>
        <w:rPr>
          <w:rFonts w:asciiTheme="majorBidi" w:hAnsiTheme="majorBidi" w:cstheme="majorBidi"/>
          <w:color w:val="FF0000"/>
        </w:rPr>
      </w:pPr>
    </w:p>
    <w:p w14:paraId="7338AC33" w14:textId="77777777" w:rsidR="00D22020" w:rsidRDefault="00D22020" w:rsidP="000A3EC9">
      <w:pPr>
        <w:spacing w:line="480" w:lineRule="auto"/>
        <w:rPr>
          <w:rFonts w:asciiTheme="majorBidi" w:hAnsiTheme="majorBidi" w:cstheme="majorBidi"/>
          <w:b/>
          <w:bCs/>
          <w:color w:val="000000"/>
        </w:rPr>
      </w:pPr>
    </w:p>
    <w:p w14:paraId="16C75724" w14:textId="59F90B60"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t>I</w:t>
      </w:r>
      <w:r>
        <w:rPr>
          <w:rFonts w:asciiTheme="majorBidi" w:hAnsiTheme="majorBidi" w:cstheme="majorBidi"/>
          <w:b/>
          <w:bCs/>
          <w:color w:val="000000"/>
        </w:rPr>
        <w:t>V.4</w:t>
      </w:r>
      <w:r w:rsidRPr="00F41080">
        <w:rPr>
          <w:rFonts w:asciiTheme="majorBidi" w:hAnsiTheme="majorBidi" w:cstheme="majorBidi"/>
          <w:b/>
          <w:bCs/>
          <w:color w:val="000000"/>
        </w:rPr>
        <w:t xml:space="preserve">. </w:t>
      </w:r>
      <w:r w:rsidRPr="00A01663">
        <w:rPr>
          <w:rFonts w:asciiTheme="majorBidi" w:hAnsiTheme="majorBidi" w:cstheme="majorBidi"/>
          <w:b/>
          <w:bCs/>
          <w:color w:val="000000"/>
        </w:rPr>
        <w:t>Once referred to a specialized</w:t>
      </w:r>
      <w:r w:rsidR="0071108C">
        <w:rPr>
          <w:rFonts w:asciiTheme="majorBidi" w:hAnsiTheme="majorBidi" w:cstheme="majorBidi"/>
          <w:b/>
          <w:bCs/>
          <w:color w:val="000000"/>
        </w:rPr>
        <w:t>/</w:t>
      </w:r>
      <w:r w:rsidRPr="00A01663">
        <w:rPr>
          <w:rFonts w:asciiTheme="majorBidi" w:hAnsiTheme="majorBidi" w:cstheme="majorBidi"/>
          <w:b/>
          <w:bCs/>
          <w:color w:val="000000"/>
        </w:rPr>
        <w:t>tertiary epilepsy facil</w:t>
      </w:r>
      <w:r>
        <w:rPr>
          <w:rFonts w:asciiTheme="majorBidi" w:hAnsiTheme="majorBidi" w:cstheme="majorBidi"/>
          <w:b/>
          <w:bCs/>
          <w:color w:val="000000"/>
        </w:rPr>
        <w:t>ity the patient should undergo:</w:t>
      </w:r>
    </w:p>
    <w:p w14:paraId="7C82BEDB" w14:textId="3758593D" w:rsidR="004D3A8A" w:rsidRPr="00F41080" w:rsidRDefault="004D3A8A" w:rsidP="004D3A8A">
      <w:pPr>
        <w:spacing w:after="0" w:line="360" w:lineRule="auto"/>
        <w:rPr>
          <w:rFonts w:asciiTheme="majorBidi" w:hAnsiTheme="majorBidi" w:cstheme="majorBidi"/>
          <w:b/>
          <w:bCs/>
          <w:color w:val="000000"/>
        </w:rPr>
      </w:pPr>
      <w:r>
        <w:rPr>
          <w:rFonts w:asciiTheme="majorBidi" w:hAnsiTheme="majorBidi" w:cstheme="majorBidi"/>
          <w:b/>
          <w:bCs/>
          <w:color w:val="000000"/>
        </w:rPr>
        <w:t>Table S2</w:t>
      </w:r>
      <w:r w:rsidR="002737EC">
        <w:rPr>
          <w:rFonts w:asciiTheme="majorBidi" w:hAnsiTheme="majorBidi" w:cstheme="majorBidi"/>
          <w:b/>
          <w:bCs/>
          <w:color w:val="000000"/>
        </w:rPr>
        <w:t>2</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4D3A8A">
        <w:rPr>
          <w:rFonts w:asciiTheme="majorBidi" w:hAnsiTheme="majorBidi" w:cstheme="majorBidi"/>
          <w:b/>
          <w:bCs/>
          <w:color w:val="000000"/>
        </w:rPr>
        <w:t>Once referred to a specialized</w:t>
      </w:r>
      <w:r w:rsidR="0071108C">
        <w:rPr>
          <w:rFonts w:asciiTheme="majorBidi" w:hAnsiTheme="majorBidi" w:cstheme="majorBidi"/>
          <w:b/>
          <w:bCs/>
          <w:color w:val="000000"/>
        </w:rPr>
        <w:t>/</w:t>
      </w:r>
      <w:r w:rsidRPr="004D3A8A">
        <w:rPr>
          <w:rFonts w:asciiTheme="majorBidi" w:hAnsiTheme="majorBidi" w:cstheme="majorBidi"/>
          <w:b/>
          <w:bCs/>
          <w:color w:val="000000"/>
        </w:rPr>
        <w:t>tertiary epilepsy facility the patient should undergo</w:t>
      </w:r>
      <w:r w:rsidRPr="00C12615">
        <w:rPr>
          <w:rFonts w:asciiTheme="majorBidi" w:hAnsiTheme="majorBidi" w:cstheme="majorBidi"/>
          <w:b/>
          <w:bCs/>
          <w:color w:val="000000"/>
        </w:rPr>
        <w:t>:</w:t>
      </w:r>
      <w:r>
        <w:rPr>
          <w:rFonts w:asciiTheme="majorBidi" w:hAnsiTheme="majorBidi" w:cstheme="majorBidi"/>
          <w:b/>
          <w:bCs/>
          <w:color w:val="000000"/>
        </w:rPr>
        <w:t xml:space="preserve"> </w:t>
      </w:r>
    </w:p>
    <w:tbl>
      <w:tblPr>
        <w:tblW w:w="0" w:type="auto"/>
        <w:tblLook w:val="04A0" w:firstRow="1" w:lastRow="0" w:firstColumn="1" w:lastColumn="0" w:noHBand="0" w:noVBand="1"/>
      </w:tblPr>
      <w:tblGrid>
        <w:gridCol w:w="625"/>
        <w:gridCol w:w="989"/>
        <w:gridCol w:w="4681"/>
        <w:gridCol w:w="990"/>
        <w:gridCol w:w="1067"/>
        <w:gridCol w:w="998"/>
      </w:tblGrid>
      <w:tr w:rsidR="00B81CE5" w:rsidRPr="00B81CE5" w14:paraId="73786D09" w14:textId="77777777" w:rsidTr="00BA438B">
        <w:tc>
          <w:tcPr>
            <w:tcW w:w="625" w:type="dxa"/>
            <w:vMerge w:val="restart"/>
            <w:tcBorders>
              <w:top w:val="single" w:sz="4" w:space="0" w:color="auto"/>
            </w:tcBorders>
            <w:shd w:val="clear" w:color="auto" w:fill="9ECA80"/>
            <w:vAlign w:val="center"/>
          </w:tcPr>
          <w:p w14:paraId="4CA1F784" w14:textId="77777777" w:rsidR="004D3A8A" w:rsidRPr="00B81CE5" w:rsidRDefault="004D3A8A" w:rsidP="00BA438B">
            <w:pPr>
              <w:spacing w:before="60" w:after="60"/>
              <w:jc w:val="center"/>
              <w:rPr>
                <w:rFonts w:asciiTheme="majorBidi" w:hAnsiTheme="majorBidi" w:cstheme="majorBidi"/>
                <w:color w:val="000000" w:themeColor="text1"/>
              </w:rPr>
            </w:pPr>
          </w:p>
        </w:tc>
        <w:tc>
          <w:tcPr>
            <w:tcW w:w="989" w:type="dxa"/>
            <w:vMerge w:val="restart"/>
            <w:tcBorders>
              <w:top w:val="single" w:sz="4" w:space="0" w:color="auto"/>
            </w:tcBorders>
            <w:shd w:val="clear" w:color="auto" w:fill="9ECA80"/>
            <w:vAlign w:val="center"/>
          </w:tcPr>
          <w:p w14:paraId="7CA16063" w14:textId="77777777" w:rsidR="004D3A8A" w:rsidRPr="00B81CE5" w:rsidRDefault="004D3A8A" w:rsidP="00BA438B">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55FBA336" w14:textId="77777777" w:rsidR="004D3A8A" w:rsidRPr="00B81CE5" w:rsidRDefault="004D3A8A"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Statement</w:t>
            </w:r>
          </w:p>
        </w:tc>
        <w:tc>
          <w:tcPr>
            <w:tcW w:w="3055" w:type="dxa"/>
            <w:gridSpan w:val="3"/>
            <w:tcBorders>
              <w:top w:val="single" w:sz="4" w:space="0" w:color="auto"/>
            </w:tcBorders>
            <w:shd w:val="clear" w:color="auto" w:fill="9ECA80"/>
          </w:tcPr>
          <w:p w14:paraId="31B1222A" w14:textId="77777777" w:rsidR="004D3A8A" w:rsidRPr="00B81CE5" w:rsidRDefault="004D3A8A"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Voting Results</w:t>
            </w:r>
          </w:p>
        </w:tc>
      </w:tr>
      <w:tr w:rsidR="00B81CE5" w:rsidRPr="00B81CE5" w14:paraId="381CF178" w14:textId="77777777" w:rsidTr="00BA438B">
        <w:tc>
          <w:tcPr>
            <w:tcW w:w="625" w:type="dxa"/>
            <w:vMerge/>
            <w:tcBorders>
              <w:bottom w:val="single" w:sz="4" w:space="0" w:color="auto"/>
            </w:tcBorders>
            <w:shd w:val="clear" w:color="auto" w:fill="9ECA80"/>
          </w:tcPr>
          <w:p w14:paraId="6DFBF2EB" w14:textId="77777777" w:rsidR="004D3A8A" w:rsidRPr="00B81CE5" w:rsidRDefault="004D3A8A" w:rsidP="00BA438B">
            <w:pPr>
              <w:spacing w:before="60" w:after="60"/>
              <w:rPr>
                <w:rFonts w:asciiTheme="majorBidi" w:hAnsiTheme="majorBidi" w:cstheme="majorBidi"/>
                <w:color w:val="000000" w:themeColor="text1"/>
              </w:rPr>
            </w:pPr>
          </w:p>
        </w:tc>
        <w:tc>
          <w:tcPr>
            <w:tcW w:w="989" w:type="dxa"/>
            <w:vMerge/>
            <w:tcBorders>
              <w:bottom w:val="single" w:sz="4" w:space="0" w:color="auto"/>
            </w:tcBorders>
            <w:shd w:val="clear" w:color="auto" w:fill="9ECA80"/>
          </w:tcPr>
          <w:p w14:paraId="75A31CED" w14:textId="77777777" w:rsidR="004D3A8A" w:rsidRPr="00B81CE5" w:rsidRDefault="004D3A8A"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0D999E2C" w14:textId="77777777" w:rsidR="004D3A8A" w:rsidRPr="00B81CE5" w:rsidRDefault="004D3A8A" w:rsidP="00BA438B">
            <w:pPr>
              <w:spacing w:before="60" w:after="60"/>
              <w:rPr>
                <w:rFonts w:asciiTheme="majorBidi" w:hAnsiTheme="majorBidi" w:cstheme="majorBidi"/>
                <w:color w:val="000000" w:themeColor="text1"/>
              </w:rPr>
            </w:pPr>
          </w:p>
        </w:tc>
        <w:tc>
          <w:tcPr>
            <w:tcW w:w="990" w:type="dxa"/>
            <w:tcBorders>
              <w:bottom w:val="single" w:sz="4" w:space="0" w:color="auto"/>
            </w:tcBorders>
            <w:shd w:val="clear" w:color="auto" w:fill="9ECA80"/>
          </w:tcPr>
          <w:p w14:paraId="5955AB04" w14:textId="77777777" w:rsidR="004D3A8A" w:rsidRPr="00B81CE5" w:rsidRDefault="004D3A8A"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Agree</w:t>
            </w:r>
          </w:p>
        </w:tc>
        <w:tc>
          <w:tcPr>
            <w:tcW w:w="1067" w:type="dxa"/>
            <w:tcBorders>
              <w:bottom w:val="single" w:sz="4" w:space="0" w:color="auto"/>
            </w:tcBorders>
            <w:shd w:val="clear" w:color="auto" w:fill="9ECA80"/>
          </w:tcPr>
          <w:p w14:paraId="468E98A9" w14:textId="77777777" w:rsidR="004D3A8A" w:rsidRPr="00B81CE5" w:rsidRDefault="004D3A8A"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67836DEC" w14:textId="77777777" w:rsidR="004D3A8A" w:rsidRPr="00B81CE5" w:rsidRDefault="004D3A8A" w:rsidP="00BA438B">
            <w:pPr>
              <w:spacing w:before="60" w:after="60"/>
              <w:jc w:val="center"/>
              <w:rPr>
                <w:rFonts w:asciiTheme="majorBidi" w:hAnsiTheme="majorBidi" w:cstheme="majorBidi"/>
                <w:color w:val="000000" w:themeColor="text1"/>
              </w:rPr>
            </w:pPr>
            <w:r w:rsidRPr="00B81CE5">
              <w:rPr>
                <w:rFonts w:asciiTheme="majorBidi" w:hAnsiTheme="majorBidi" w:cstheme="majorBidi"/>
                <w:color w:val="000000" w:themeColor="text1"/>
              </w:rPr>
              <w:t>Disagree</w:t>
            </w:r>
          </w:p>
        </w:tc>
      </w:tr>
      <w:tr w:rsidR="00B81CE5" w:rsidRPr="00B81CE5" w14:paraId="0E1D6E55" w14:textId="77777777" w:rsidTr="000A4708">
        <w:tc>
          <w:tcPr>
            <w:tcW w:w="625" w:type="dxa"/>
          </w:tcPr>
          <w:p w14:paraId="5AE74CE5"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S1</w:t>
            </w:r>
          </w:p>
        </w:tc>
        <w:tc>
          <w:tcPr>
            <w:tcW w:w="989" w:type="dxa"/>
          </w:tcPr>
          <w:p w14:paraId="767DD32A"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tcPr>
          <w:p w14:paraId="541AFAA0" w14:textId="6614B384" w:rsidR="00D22020" w:rsidRPr="00B81CE5" w:rsidRDefault="00B81CE5" w:rsidP="002147F6">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History in detail (to exclude causes of pseudo intractability): ex. PNES, cardiogenic (arrhythmias) and vasovagal events (syncope), Parasomnias, movement disorders, seizures triggers, drug-related problems: non-adherence, drug-drug interaction, inappropriate choice or dose.</w:t>
            </w:r>
          </w:p>
        </w:tc>
        <w:tc>
          <w:tcPr>
            <w:tcW w:w="990" w:type="dxa"/>
          </w:tcPr>
          <w:p w14:paraId="2A0DBC72"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100%</w:t>
            </w:r>
          </w:p>
        </w:tc>
        <w:tc>
          <w:tcPr>
            <w:tcW w:w="1067" w:type="dxa"/>
          </w:tcPr>
          <w:p w14:paraId="6C031F9A"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c>
          <w:tcPr>
            <w:tcW w:w="998" w:type="dxa"/>
          </w:tcPr>
          <w:p w14:paraId="4EE04E01"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67A9CCE9" w14:textId="77777777" w:rsidTr="004D3A8A">
        <w:tc>
          <w:tcPr>
            <w:tcW w:w="625" w:type="dxa"/>
            <w:shd w:val="clear" w:color="auto" w:fill="F2F2F2" w:themeFill="background1" w:themeFillShade="F2"/>
          </w:tcPr>
          <w:p w14:paraId="1A1E70EC"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S2</w:t>
            </w:r>
          </w:p>
        </w:tc>
        <w:tc>
          <w:tcPr>
            <w:tcW w:w="989" w:type="dxa"/>
            <w:shd w:val="clear" w:color="auto" w:fill="F2F2F2" w:themeFill="background1" w:themeFillShade="F2"/>
          </w:tcPr>
          <w:p w14:paraId="1CDED07F"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shd w:val="clear" w:color="auto" w:fill="F2F2F2" w:themeFill="background1" w:themeFillShade="F2"/>
          </w:tcPr>
          <w:p w14:paraId="2AF16BE8" w14:textId="685FE988" w:rsidR="00D22020" w:rsidRPr="00B81CE5" w:rsidRDefault="00B81CE5" w:rsidP="002147F6">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 xml:space="preserve">Review and order investigations including routine labs as CBC, liver, and kidney function tests, electrolytes (calcium, sodium, and magnesium), </w:t>
            </w:r>
            <w:r w:rsidRPr="00B81CE5">
              <w:rPr>
                <w:rFonts w:asciiTheme="majorBidi" w:hAnsiTheme="majorBidi" w:cstheme="majorBidi"/>
                <w:color w:val="000000" w:themeColor="text1"/>
              </w:rPr>
              <w:lastRenderedPageBreak/>
              <w:t>blood sugar, screening metabolic studies, genetic epilepsy panel is considered.</w:t>
            </w:r>
          </w:p>
        </w:tc>
        <w:tc>
          <w:tcPr>
            <w:tcW w:w="990" w:type="dxa"/>
            <w:shd w:val="clear" w:color="auto" w:fill="F2F2F2" w:themeFill="background1" w:themeFillShade="F2"/>
          </w:tcPr>
          <w:p w14:paraId="0AC57FF9"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lastRenderedPageBreak/>
              <w:t>100%</w:t>
            </w:r>
          </w:p>
        </w:tc>
        <w:tc>
          <w:tcPr>
            <w:tcW w:w="1067" w:type="dxa"/>
            <w:shd w:val="clear" w:color="auto" w:fill="F2F2F2" w:themeFill="background1" w:themeFillShade="F2"/>
          </w:tcPr>
          <w:p w14:paraId="55CB1B05"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c>
          <w:tcPr>
            <w:tcW w:w="998" w:type="dxa"/>
            <w:shd w:val="clear" w:color="auto" w:fill="F2F2F2" w:themeFill="background1" w:themeFillShade="F2"/>
          </w:tcPr>
          <w:p w14:paraId="6BD8650E"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05DA6ED6" w14:textId="77777777" w:rsidTr="000A4708">
        <w:tc>
          <w:tcPr>
            <w:tcW w:w="625" w:type="dxa"/>
          </w:tcPr>
          <w:p w14:paraId="7826E62D"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S3</w:t>
            </w:r>
          </w:p>
        </w:tc>
        <w:tc>
          <w:tcPr>
            <w:tcW w:w="989" w:type="dxa"/>
          </w:tcPr>
          <w:p w14:paraId="07593CE5"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tcPr>
          <w:p w14:paraId="0581CA14" w14:textId="1DD471D9" w:rsidR="00D22020"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Video-EEG to characterize the epilepsy types and rule out PNES.</w:t>
            </w:r>
          </w:p>
        </w:tc>
        <w:tc>
          <w:tcPr>
            <w:tcW w:w="990" w:type="dxa"/>
          </w:tcPr>
          <w:p w14:paraId="5F320D2C"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96.30%</w:t>
            </w:r>
          </w:p>
        </w:tc>
        <w:tc>
          <w:tcPr>
            <w:tcW w:w="1067" w:type="dxa"/>
          </w:tcPr>
          <w:p w14:paraId="1E303BC2"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3.70%</w:t>
            </w:r>
          </w:p>
        </w:tc>
        <w:tc>
          <w:tcPr>
            <w:tcW w:w="998" w:type="dxa"/>
          </w:tcPr>
          <w:p w14:paraId="3B715519"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1D6C0926" w14:textId="77777777" w:rsidTr="004D3A8A">
        <w:tc>
          <w:tcPr>
            <w:tcW w:w="625" w:type="dxa"/>
            <w:shd w:val="clear" w:color="auto" w:fill="F2F2F2" w:themeFill="background1" w:themeFillShade="F2"/>
          </w:tcPr>
          <w:p w14:paraId="27DAB78C"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S4</w:t>
            </w:r>
          </w:p>
        </w:tc>
        <w:tc>
          <w:tcPr>
            <w:tcW w:w="989" w:type="dxa"/>
            <w:shd w:val="clear" w:color="auto" w:fill="F2F2F2" w:themeFill="background1" w:themeFillShade="F2"/>
          </w:tcPr>
          <w:p w14:paraId="0CC04B5B"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shd w:val="clear" w:color="auto" w:fill="F2F2F2" w:themeFill="background1" w:themeFillShade="F2"/>
          </w:tcPr>
          <w:p w14:paraId="48179F33" w14:textId="11AAB6B5" w:rsidR="00D22020"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Imaging (MRI- HARNESS protocol) studies must be scrutinized once epilepsy diagnosis is confirmed to ascertain the presence of an epileptogenic focus and facilitate a possible surgical work-up.</w:t>
            </w:r>
          </w:p>
        </w:tc>
        <w:tc>
          <w:tcPr>
            <w:tcW w:w="990" w:type="dxa"/>
            <w:shd w:val="clear" w:color="auto" w:fill="F2F2F2" w:themeFill="background1" w:themeFillShade="F2"/>
          </w:tcPr>
          <w:p w14:paraId="4D4349C2"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100%</w:t>
            </w:r>
          </w:p>
        </w:tc>
        <w:tc>
          <w:tcPr>
            <w:tcW w:w="1067" w:type="dxa"/>
            <w:shd w:val="clear" w:color="auto" w:fill="F2F2F2" w:themeFill="background1" w:themeFillShade="F2"/>
          </w:tcPr>
          <w:p w14:paraId="29717656"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c>
          <w:tcPr>
            <w:tcW w:w="998" w:type="dxa"/>
            <w:shd w:val="clear" w:color="auto" w:fill="F2F2F2" w:themeFill="background1" w:themeFillShade="F2"/>
          </w:tcPr>
          <w:p w14:paraId="00D59970"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728CF788" w14:textId="77777777" w:rsidTr="000A4708">
        <w:tc>
          <w:tcPr>
            <w:tcW w:w="625" w:type="dxa"/>
          </w:tcPr>
          <w:p w14:paraId="54A7B7C5"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S5</w:t>
            </w:r>
          </w:p>
        </w:tc>
        <w:tc>
          <w:tcPr>
            <w:tcW w:w="989" w:type="dxa"/>
          </w:tcPr>
          <w:p w14:paraId="4141D20D"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tcPr>
          <w:p w14:paraId="152417D7" w14:textId="5FF38AAC" w:rsidR="00D22020"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In presence of high suspicion of focal seizures; if no epileptogenic lesion is found on MRI, other ancillary tests include ictal single-photon emission computed tomography (SPECT) and positron emission tomography (PET). Eloquent regions of the brain can be studied using functional studies such as functional MRI.</w:t>
            </w:r>
          </w:p>
        </w:tc>
        <w:tc>
          <w:tcPr>
            <w:tcW w:w="990" w:type="dxa"/>
          </w:tcPr>
          <w:p w14:paraId="24B341CA"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88.89%</w:t>
            </w:r>
          </w:p>
        </w:tc>
        <w:tc>
          <w:tcPr>
            <w:tcW w:w="1067" w:type="dxa"/>
          </w:tcPr>
          <w:p w14:paraId="0BEF9C15"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11.11%</w:t>
            </w:r>
          </w:p>
        </w:tc>
        <w:tc>
          <w:tcPr>
            <w:tcW w:w="998" w:type="dxa"/>
          </w:tcPr>
          <w:p w14:paraId="02437FDD"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r w:rsidR="00B81CE5" w:rsidRPr="00B81CE5" w14:paraId="076EA8D6" w14:textId="77777777" w:rsidTr="004D3A8A">
        <w:tc>
          <w:tcPr>
            <w:tcW w:w="625" w:type="dxa"/>
            <w:shd w:val="clear" w:color="auto" w:fill="F2F2F2" w:themeFill="background1" w:themeFillShade="F2"/>
          </w:tcPr>
          <w:p w14:paraId="250109BB"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S6</w:t>
            </w:r>
          </w:p>
        </w:tc>
        <w:tc>
          <w:tcPr>
            <w:tcW w:w="989" w:type="dxa"/>
            <w:shd w:val="clear" w:color="auto" w:fill="F2F2F2" w:themeFill="background1" w:themeFillShade="F2"/>
          </w:tcPr>
          <w:p w14:paraId="33DF15F0"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shd w:val="clear" w:color="auto" w:fill="F2F2F2" w:themeFill="background1" w:themeFillShade="F2"/>
          </w:tcPr>
          <w:p w14:paraId="10596B36" w14:textId="3977BC19" w:rsidR="00D22020" w:rsidRPr="00B81CE5" w:rsidRDefault="00B81CE5" w:rsidP="000A4708">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Invasive testing can be considered in case of unclear localization, or in case a more precise definition of the relationship of the eloquent cortex to the epileptic cortex is needed.</w:t>
            </w:r>
          </w:p>
        </w:tc>
        <w:tc>
          <w:tcPr>
            <w:tcW w:w="990" w:type="dxa"/>
            <w:shd w:val="clear" w:color="auto" w:fill="F2F2F2" w:themeFill="background1" w:themeFillShade="F2"/>
          </w:tcPr>
          <w:p w14:paraId="5172B3FC"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85.19%</w:t>
            </w:r>
          </w:p>
        </w:tc>
        <w:tc>
          <w:tcPr>
            <w:tcW w:w="1067" w:type="dxa"/>
            <w:shd w:val="clear" w:color="auto" w:fill="F2F2F2" w:themeFill="background1" w:themeFillShade="F2"/>
          </w:tcPr>
          <w:p w14:paraId="386F9B52"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11.11%</w:t>
            </w:r>
          </w:p>
        </w:tc>
        <w:tc>
          <w:tcPr>
            <w:tcW w:w="998" w:type="dxa"/>
            <w:shd w:val="clear" w:color="auto" w:fill="F2F2F2" w:themeFill="background1" w:themeFillShade="F2"/>
          </w:tcPr>
          <w:p w14:paraId="2CA66B49"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3.70%</w:t>
            </w:r>
          </w:p>
        </w:tc>
      </w:tr>
      <w:tr w:rsidR="00B81CE5" w:rsidRPr="00B81CE5" w14:paraId="374ACEEC" w14:textId="77777777" w:rsidTr="004D3A8A">
        <w:tc>
          <w:tcPr>
            <w:tcW w:w="625" w:type="dxa"/>
            <w:tcBorders>
              <w:bottom w:val="single" w:sz="4" w:space="0" w:color="auto"/>
            </w:tcBorders>
          </w:tcPr>
          <w:p w14:paraId="3B4FE100"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S7</w:t>
            </w:r>
          </w:p>
        </w:tc>
        <w:tc>
          <w:tcPr>
            <w:tcW w:w="989" w:type="dxa"/>
            <w:tcBorders>
              <w:bottom w:val="single" w:sz="4" w:space="0" w:color="auto"/>
            </w:tcBorders>
          </w:tcPr>
          <w:p w14:paraId="02778CE1" w14:textId="77777777" w:rsidR="000A3EC9" w:rsidRPr="00B81CE5" w:rsidRDefault="000A3EC9" w:rsidP="000A4708">
            <w:pPr>
              <w:spacing w:before="60" w:after="60"/>
              <w:rPr>
                <w:rFonts w:asciiTheme="majorBidi" w:hAnsiTheme="majorBidi" w:cstheme="majorBidi"/>
                <w:color w:val="000000" w:themeColor="text1"/>
              </w:rPr>
            </w:pPr>
            <w:r w:rsidRPr="00B81CE5">
              <w:rPr>
                <w:rFonts w:asciiTheme="majorBidi" w:hAnsiTheme="majorBidi" w:cstheme="majorBidi"/>
                <w:color w:val="000000" w:themeColor="text1"/>
              </w:rPr>
              <w:t>R1</w:t>
            </w:r>
          </w:p>
        </w:tc>
        <w:tc>
          <w:tcPr>
            <w:tcW w:w="4681" w:type="dxa"/>
            <w:tcBorders>
              <w:bottom w:val="single" w:sz="4" w:space="0" w:color="auto"/>
            </w:tcBorders>
          </w:tcPr>
          <w:p w14:paraId="3F6438FA" w14:textId="289F03C4" w:rsidR="00D22020" w:rsidRPr="00B81CE5" w:rsidRDefault="00B81CE5" w:rsidP="002147F6">
            <w:pPr>
              <w:spacing w:before="60" w:after="60" w:line="276" w:lineRule="auto"/>
              <w:jc w:val="both"/>
              <w:rPr>
                <w:rFonts w:asciiTheme="majorBidi" w:hAnsiTheme="majorBidi" w:cstheme="majorBidi"/>
                <w:color w:val="000000" w:themeColor="text1"/>
              </w:rPr>
            </w:pPr>
            <w:r w:rsidRPr="00B81CE5">
              <w:rPr>
                <w:rFonts w:asciiTheme="majorBidi" w:hAnsiTheme="majorBidi" w:cstheme="majorBidi"/>
                <w:color w:val="000000" w:themeColor="text1"/>
              </w:rPr>
              <w:t>Psychiatric evaluation and psychometric testing are usually always warranted in the patients’ pre-surgical evaluation.</w:t>
            </w:r>
          </w:p>
        </w:tc>
        <w:tc>
          <w:tcPr>
            <w:tcW w:w="990" w:type="dxa"/>
            <w:tcBorders>
              <w:bottom w:val="single" w:sz="4" w:space="0" w:color="auto"/>
            </w:tcBorders>
          </w:tcPr>
          <w:p w14:paraId="02EAB33B"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100%</w:t>
            </w:r>
          </w:p>
        </w:tc>
        <w:tc>
          <w:tcPr>
            <w:tcW w:w="1067" w:type="dxa"/>
            <w:tcBorders>
              <w:bottom w:val="single" w:sz="4" w:space="0" w:color="auto"/>
            </w:tcBorders>
          </w:tcPr>
          <w:p w14:paraId="00EA91D7"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c>
          <w:tcPr>
            <w:tcW w:w="998" w:type="dxa"/>
            <w:tcBorders>
              <w:bottom w:val="single" w:sz="4" w:space="0" w:color="auto"/>
            </w:tcBorders>
          </w:tcPr>
          <w:p w14:paraId="41E98973" w14:textId="77777777" w:rsidR="000A3EC9" w:rsidRPr="00B81CE5" w:rsidRDefault="000A3EC9" w:rsidP="000A4708">
            <w:pPr>
              <w:spacing w:before="60" w:after="60" w:line="276" w:lineRule="auto"/>
              <w:jc w:val="center"/>
              <w:rPr>
                <w:rFonts w:asciiTheme="majorBidi" w:hAnsiTheme="majorBidi" w:cstheme="majorBidi"/>
                <w:color w:val="000000" w:themeColor="text1"/>
              </w:rPr>
            </w:pPr>
            <w:r w:rsidRPr="00B81CE5">
              <w:rPr>
                <w:rFonts w:asciiTheme="majorBidi" w:hAnsiTheme="majorBidi" w:cstheme="majorBidi"/>
                <w:color w:val="000000" w:themeColor="text1"/>
              </w:rPr>
              <w:t>0%</w:t>
            </w:r>
          </w:p>
        </w:tc>
      </w:tr>
    </w:tbl>
    <w:p w14:paraId="1630CEEB" w14:textId="77777777" w:rsidR="000A3EC9" w:rsidRDefault="000A3EC9" w:rsidP="000A3EC9">
      <w:pPr>
        <w:spacing w:line="480" w:lineRule="auto"/>
        <w:rPr>
          <w:rFonts w:asciiTheme="majorBidi" w:hAnsiTheme="majorBidi" w:cstheme="majorBidi"/>
          <w:color w:val="FF0000"/>
        </w:rPr>
      </w:pPr>
    </w:p>
    <w:p w14:paraId="7B40EE55" w14:textId="77777777" w:rsidR="00D22020" w:rsidRDefault="00D22020" w:rsidP="000A3EC9">
      <w:pPr>
        <w:spacing w:line="480" w:lineRule="auto"/>
        <w:rPr>
          <w:rFonts w:asciiTheme="majorBidi" w:hAnsiTheme="majorBidi" w:cstheme="majorBidi"/>
          <w:b/>
          <w:bCs/>
          <w:color w:val="000000"/>
        </w:rPr>
      </w:pPr>
    </w:p>
    <w:p w14:paraId="0B7C31B9" w14:textId="77777777" w:rsidR="00D22020" w:rsidRDefault="00D22020" w:rsidP="000A3EC9">
      <w:pPr>
        <w:spacing w:line="480" w:lineRule="auto"/>
        <w:rPr>
          <w:rFonts w:asciiTheme="majorBidi" w:hAnsiTheme="majorBidi" w:cstheme="majorBidi"/>
          <w:b/>
          <w:bCs/>
          <w:color w:val="000000"/>
        </w:rPr>
      </w:pPr>
    </w:p>
    <w:p w14:paraId="416537B9" w14:textId="050427EC" w:rsidR="000A3EC9" w:rsidRDefault="000A3EC9" w:rsidP="000A3EC9">
      <w:pPr>
        <w:spacing w:line="480" w:lineRule="auto"/>
        <w:rPr>
          <w:rFonts w:asciiTheme="majorBidi" w:hAnsiTheme="majorBidi" w:cstheme="majorBidi"/>
          <w:b/>
          <w:bCs/>
          <w:color w:val="000000"/>
        </w:rPr>
      </w:pPr>
      <w:r w:rsidRPr="00F41080">
        <w:rPr>
          <w:rFonts w:asciiTheme="majorBidi" w:hAnsiTheme="majorBidi" w:cstheme="majorBidi"/>
          <w:b/>
          <w:bCs/>
          <w:color w:val="000000"/>
        </w:rPr>
        <w:t>I</w:t>
      </w:r>
      <w:r>
        <w:rPr>
          <w:rFonts w:asciiTheme="majorBidi" w:hAnsiTheme="majorBidi" w:cstheme="majorBidi"/>
          <w:b/>
          <w:bCs/>
          <w:color w:val="000000"/>
        </w:rPr>
        <w:t>V.5</w:t>
      </w:r>
      <w:r w:rsidRPr="00F41080">
        <w:rPr>
          <w:rFonts w:asciiTheme="majorBidi" w:hAnsiTheme="majorBidi" w:cstheme="majorBidi"/>
          <w:b/>
          <w:bCs/>
          <w:color w:val="000000"/>
        </w:rPr>
        <w:t xml:space="preserve">. </w:t>
      </w:r>
      <w:r w:rsidR="004D3A8A" w:rsidRPr="00DA7F3D">
        <w:rPr>
          <w:rFonts w:asciiTheme="majorBidi" w:hAnsiTheme="majorBidi" w:cstheme="majorBidi"/>
          <w:b/>
          <w:bCs/>
          <w:color w:val="000000"/>
        </w:rPr>
        <w:t>Epil</w:t>
      </w:r>
      <w:r w:rsidR="004D3A8A">
        <w:rPr>
          <w:rFonts w:asciiTheme="majorBidi" w:hAnsiTheme="majorBidi" w:cstheme="majorBidi"/>
          <w:b/>
          <w:bCs/>
          <w:color w:val="000000"/>
        </w:rPr>
        <w:t xml:space="preserve">epsy surgery referrals in </w:t>
      </w:r>
      <w:r>
        <w:rPr>
          <w:rFonts w:asciiTheme="majorBidi" w:hAnsiTheme="majorBidi" w:cstheme="majorBidi"/>
          <w:b/>
          <w:bCs/>
          <w:color w:val="000000"/>
        </w:rPr>
        <w:t>Egypt:</w:t>
      </w:r>
    </w:p>
    <w:p w14:paraId="19960FAF" w14:textId="6B11CE22" w:rsidR="004D3A8A" w:rsidRPr="000A3EC9" w:rsidRDefault="004D3A8A" w:rsidP="004D3A8A">
      <w:pPr>
        <w:spacing w:after="0" w:line="360" w:lineRule="auto"/>
        <w:rPr>
          <w:rFonts w:asciiTheme="majorBidi" w:hAnsiTheme="majorBidi" w:cstheme="majorBidi"/>
          <w:b/>
          <w:bCs/>
          <w:color w:val="000000"/>
        </w:rPr>
      </w:pPr>
      <w:r>
        <w:rPr>
          <w:rFonts w:asciiTheme="majorBidi" w:hAnsiTheme="majorBidi" w:cstheme="majorBidi"/>
          <w:b/>
          <w:bCs/>
          <w:color w:val="000000"/>
        </w:rPr>
        <w:t>Table S2</w:t>
      </w:r>
      <w:r w:rsidR="002737EC">
        <w:rPr>
          <w:rFonts w:asciiTheme="majorBidi" w:hAnsiTheme="majorBidi" w:cstheme="majorBidi"/>
          <w:b/>
          <w:bCs/>
          <w:color w:val="000000"/>
        </w:rPr>
        <w:t>3</w:t>
      </w:r>
      <w:r w:rsidRPr="00F41080">
        <w:rPr>
          <w:rFonts w:asciiTheme="majorBidi" w:hAnsiTheme="majorBidi" w:cstheme="majorBidi"/>
          <w:b/>
          <w:bCs/>
          <w:color w:val="000000"/>
        </w:rPr>
        <w:t>.</w:t>
      </w:r>
      <w:r>
        <w:rPr>
          <w:rFonts w:asciiTheme="majorBidi" w:hAnsiTheme="majorBidi" w:cstheme="majorBidi"/>
          <w:b/>
          <w:bCs/>
          <w:color w:val="000000"/>
        </w:rPr>
        <w:t xml:space="preserve"> </w:t>
      </w:r>
      <w:r w:rsidRPr="00DA7F3D">
        <w:rPr>
          <w:rFonts w:asciiTheme="majorBidi" w:hAnsiTheme="majorBidi" w:cstheme="majorBidi"/>
          <w:b/>
          <w:bCs/>
          <w:color w:val="000000"/>
        </w:rPr>
        <w:t>Epil</w:t>
      </w:r>
      <w:r>
        <w:rPr>
          <w:rFonts w:asciiTheme="majorBidi" w:hAnsiTheme="majorBidi" w:cstheme="majorBidi"/>
          <w:b/>
          <w:bCs/>
          <w:color w:val="000000"/>
        </w:rPr>
        <w:t>epsy surgery referrals in Egypt</w:t>
      </w:r>
      <w:r w:rsidRPr="00C12615">
        <w:rPr>
          <w:rFonts w:asciiTheme="majorBidi" w:hAnsiTheme="majorBidi" w:cstheme="majorBidi"/>
          <w:b/>
          <w:bCs/>
          <w:color w:val="000000"/>
        </w:rPr>
        <w:t>:</w:t>
      </w:r>
      <w:r>
        <w:rPr>
          <w:rFonts w:asciiTheme="majorBidi" w:hAnsiTheme="majorBidi" w:cstheme="majorBidi"/>
          <w:b/>
          <w:bCs/>
          <w:color w:val="000000"/>
        </w:rPr>
        <w:t xml:space="preserve"> </w:t>
      </w:r>
    </w:p>
    <w:tbl>
      <w:tblPr>
        <w:tblW w:w="0" w:type="auto"/>
        <w:tblLook w:val="04A0" w:firstRow="1" w:lastRow="0" w:firstColumn="1" w:lastColumn="0" w:noHBand="0" w:noVBand="1"/>
      </w:tblPr>
      <w:tblGrid>
        <w:gridCol w:w="738"/>
        <w:gridCol w:w="188"/>
        <w:gridCol w:w="805"/>
        <w:gridCol w:w="19"/>
        <w:gridCol w:w="4570"/>
        <w:gridCol w:w="20"/>
        <w:gridCol w:w="965"/>
        <w:gridCol w:w="13"/>
        <w:gridCol w:w="1044"/>
        <w:gridCol w:w="998"/>
      </w:tblGrid>
      <w:tr w:rsidR="004D3A8A" w:rsidRPr="0041568C" w14:paraId="62CB8170" w14:textId="77777777" w:rsidTr="00BA438B">
        <w:tc>
          <w:tcPr>
            <w:tcW w:w="625" w:type="dxa"/>
            <w:vMerge w:val="restart"/>
            <w:tcBorders>
              <w:top w:val="single" w:sz="4" w:space="0" w:color="auto"/>
            </w:tcBorders>
            <w:shd w:val="clear" w:color="auto" w:fill="9ECA80"/>
            <w:vAlign w:val="center"/>
          </w:tcPr>
          <w:p w14:paraId="70BA9FDE" w14:textId="77777777" w:rsidR="004D3A8A" w:rsidRPr="0041568C" w:rsidRDefault="004D3A8A" w:rsidP="00BA438B">
            <w:pPr>
              <w:spacing w:before="60" w:after="60"/>
              <w:jc w:val="center"/>
              <w:rPr>
                <w:rFonts w:asciiTheme="majorBidi" w:hAnsiTheme="majorBidi" w:cstheme="majorBidi"/>
                <w:color w:val="000000" w:themeColor="text1"/>
              </w:rPr>
            </w:pPr>
          </w:p>
        </w:tc>
        <w:tc>
          <w:tcPr>
            <w:tcW w:w="989" w:type="dxa"/>
            <w:gridSpan w:val="3"/>
            <w:vMerge w:val="restart"/>
            <w:tcBorders>
              <w:top w:val="single" w:sz="4" w:space="0" w:color="auto"/>
            </w:tcBorders>
            <w:shd w:val="clear" w:color="auto" w:fill="9ECA80"/>
            <w:vAlign w:val="center"/>
          </w:tcPr>
          <w:p w14:paraId="42940754" w14:textId="77777777" w:rsidR="004D3A8A" w:rsidRPr="0041568C" w:rsidRDefault="004D3A8A" w:rsidP="00BA438B">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Round</w:t>
            </w:r>
          </w:p>
        </w:tc>
        <w:tc>
          <w:tcPr>
            <w:tcW w:w="4681" w:type="dxa"/>
            <w:vMerge w:val="restart"/>
            <w:tcBorders>
              <w:top w:val="single" w:sz="4" w:space="0" w:color="auto"/>
            </w:tcBorders>
            <w:shd w:val="clear" w:color="auto" w:fill="9ECA80"/>
            <w:vAlign w:val="center"/>
          </w:tcPr>
          <w:p w14:paraId="43E9E8C6"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Statement</w:t>
            </w:r>
          </w:p>
        </w:tc>
        <w:tc>
          <w:tcPr>
            <w:tcW w:w="3055" w:type="dxa"/>
            <w:gridSpan w:val="5"/>
            <w:tcBorders>
              <w:top w:val="single" w:sz="4" w:space="0" w:color="auto"/>
            </w:tcBorders>
            <w:shd w:val="clear" w:color="auto" w:fill="9ECA80"/>
          </w:tcPr>
          <w:p w14:paraId="7F93C3CD"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Voting Results</w:t>
            </w:r>
          </w:p>
        </w:tc>
      </w:tr>
      <w:tr w:rsidR="004D3A8A" w:rsidRPr="0041568C" w14:paraId="1A381291" w14:textId="77777777" w:rsidTr="00BA438B">
        <w:tc>
          <w:tcPr>
            <w:tcW w:w="625" w:type="dxa"/>
            <w:vMerge/>
            <w:tcBorders>
              <w:bottom w:val="single" w:sz="4" w:space="0" w:color="auto"/>
            </w:tcBorders>
            <w:shd w:val="clear" w:color="auto" w:fill="9ECA80"/>
          </w:tcPr>
          <w:p w14:paraId="34318A2B" w14:textId="77777777" w:rsidR="004D3A8A" w:rsidRPr="0041568C" w:rsidRDefault="004D3A8A" w:rsidP="00BA438B">
            <w:pPr>
              <w:spacing w:before="60" w:after="60"/>
              <w:rPr>
                <w:rFonts w:asciiTheme="majorBidi" w:hAnsiTheme="majorBidi" w:cstheme="majorBidi"/>
                <w:color w:val="000000" w:themeColor="text1"/>
              </w:rPr>
            </w:pPr>
          </w:p>
        </w:tc>
        <w:tc>
          <w:tcPr>
            <w:tcW w:w="989" w:type="dxa"/>
            <w:gridSpan w:val="3"/>
            <w:vMerge/>
            <w:tcBorders>
              <w:bottom w:val="single" w:sz="4" w:space="0" w:color="auto"/>
            </w:tcBorders>
            <w:shd w:val="clear" w:color="auto" w:fill="9ECA80"/>
          </w:tcPr>
          <w:p w14:paraId="6B8E5D59" w14:textId="77777777" w:rsidR="004D3A8A" w:rsidRPr="0041568C" w:rsidRDefault="004D3A8A" w:rsidP="00BA438B">
            <w:pPr>
              <w:spacing w:before="60" w:after="60"/>
              <w:rPr>
                <w:rFonts w:asciiTheme="majorBidi" w:hAnsiTheme="majorBidi" w:cstheme="majorBidi"/>
                <w:color w:val="000000" w:themeColor="text1"/>
              </w:rPr>
            </w:pPr>
          </w:p>
        </w:tc>
        <w:tc>
          <w:tcPr>
            <w:tcW w:w="4681" w:type="dxa"/>
            <w:vMerge/>
            <w:tcBorders>
              <w:bottom w:val="single" w:sz="4" w:space="0" w:color="auto"/>
            </w:tcBorders>
            <w:shd w:val="clear" w:color="auto" w:fill="9ECA80"/>
          </w:tcPr>
          <w:p w14:paraId="4FA01558" w14:textId="77777777" w:rsidR="004D3A8A" w:rsidRPr="0041568C" w:rsidRDefault="004D3A8A" w:rsidP="00BA438B">
            <w:pPr>
              <w:spacing w:before="60" w:after="60"/>
              <w:rPr>
                <w:rFonts w:asciiTheme="majorBidi" w:hAnsiTheme="majorBidi" w:cstheme="majorBidi"/>
                <w:color w:val="000000" w:themeColor="text1"/>
              </w:rPr>
            </w:pPr>
          </w:p>
        </w:tc>
        <w:tc>
          <w:tcPr>
            <w:tcW w:w="990" w:type="dxa"/>
            <w:gridSpan w:val="2"/>
            <w:tcBorders>
              <w:bottom w:val="single" w:sz="4" w:space="0" w:color="auto"/>
            </w:tcBorders>
            <w:shd w:val="clear" w:color="auto" w:fill="9ECA80"/>
          </w:tcPr>
          <w:p w14:paraId="4B5FAE1B"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Agree</w:t>
            </w:r>
          </w:p>
        </w:tc>
        <w:tc>
          <w:tcPr>
            <w:tcW w:w="1067" w:type="dxa"/>
            <w:gridSpan w:val="2"/>
            <w:tcBorders>
              <w:bottom w:val="single" w:sz="4" w:space="0" w:color="auto"/>
            </w:tcBorders>
            <w:shd w:val="clear" w:color="auto" w:fill="9ECA80"/>
          </w:tcPr>
          <w:p w14:paraId="30A7132F"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Neutral</w:t>
            </w:r>
          </w:p>
        </w:tc>
        <w:tc>
          <w:tcPr>
            <w:tcW w:w="998" w:type="dxa"/>
            <w:tcBorders>
              <w:bottom w:val="single" w:sz="4" w:space="0" w:color="auto"/>
            </w:tcBorders>
            <w:shd w:val="clear" w:color="auto" w:fill="9ECA80"/>
          </w:tcPr>
          <w:p w14:paraId="1497AF98" w14:textId="77777777" w:rsidR="004D3A8A" w:rsidRPr="0041568C" w:rsidRDefault="004D3A8A" w:rsidP="00BA438B">
            <w:pPr>
              <w:spacing w:before="60" w:after="60"/>
              <w:jc w:val="center"/>
              <w:rPr>
                <w:rFonts w:asciiTheme="majorBidi" w:hAnsiTheme="majorBidi" w:cstheme="majorBidi"/>
                <w:color w:val="000000" w:themeColor="text1"/>
              </w:rPr>
            </w:pPr>
            <w:r w:rsidRPr="0041568C">
              <w:rPr>
                <w:rFonts w:asciiTheme="majorBidi" w:hAnsiTheme="majorBidi" w:cstheme="majorBidi"/>
                <w:color w:val="000000" w:themeColor="text1"/>
              </w:rPr>
              <w:t>Disagree</w:t>
            </w:r>
          </w:p>
        </w:tc>
      </w:tr>
      <w:tr w:rsidR="000A3EC9" w:rsidRPr="0041568C" w14:paraId="720B8A1F" w14:textId="77777777" w:rsidTr="000A4708">
        <w:tc>
          <w:tcPr>
            <w:tcW w:w="785" w:type="dxa"/>
            <w:gridSpan w:val="2"/>
          </w:tcPr>
          <w:p w14:paraId="7074C144"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p>
        </w:tc>
        <w:tc>
          <w:tcPr>
            <w:tcW w:w="810" w:type="dxa"/>
          </w:tcPr>
          <w:p w14:paraId="4A273268"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5CC59E6A" w14:textId="53643DB8"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 xml:space="preserve">Importance of Documentation: Documenting an attempt to titrate the dose of the appropriate medication to a target clinically effective dose range should be made to show </w:t>
            </w:r>
            <w:r w:rsidR="0071108C">
              <w:rPr>
                <w:rFonts w:asciiTheme="majorBidi" w:hAnsiTheme="majorBidi" w:cstheme="majorBidi"/>
                <w:color w:val="000000" w:themeColor="text1"/>
              </w:rPr>
              <w:t xml:space="preserve">the </w:t>
            </w:r>
            <w:r w:rsidRPr="00DA7F3D">
              <w:rPr>
                <w:rFonts w:asciiTheme="majorBidi" w:hAnsiTheme="majorBidi" w:cstheme="majorBidi"/>
                <w:color w:val="000000" w:themeColor="text1"/>
              </w:rPr>
              <w:t>adequateness of the medication trial.</w:t>
            </w:r>
          </w:p>
        </w:tc>
        <w:tc>
          <w:tcPr>
            <w:tcW w:w="983" w:type="dxa"/>
            <w:gridSpan w:val="2"/>
          </w:tcPr>
          <w:p w14:paraId="245B3229"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100%</w:t>
            </w:r>
          </w:p>
        </w:tc>
        <w:tc>
          <w:tcPr>
            <w:tcW w:w="1054" w:type="dxa"/>
          </w:tcPr>
          <w:p w14:paraId="59A006B7"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c>
          <w:tcPr>
            <w:tcW w:w="998" w:type="dxa"/>
          </w:tcPr>
          <w:p w14:paraId="6B2E80AE"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r>
      <w:tr w:rsidR="000A3EC9" w:rsidRPr="0041568C" w14:paraId="5E443BB2" w14:textId="77777777" w:rsidTr="004D3A8A">
        <w:tc>
          <w:tcPr>
            <w:tcW w:w="785" w:type="dxa"/>
            <w:gridSpan w:val="2"/>
            <w:shd w:val="clear" w:color="auto" w:fill="F2F2F2" w:themeFill="background1" w:themeFillShade="F2"/>
          </w:tcPr>
          <w:p w14:paraId="3FBEAB4B"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lastRenderedPageBreak/>
              <w:t>S2</w:t>
            </w:r>
          </w:p>
        </w:tc>
        <w:tc>
          <w:tcPr>
            <w:tcW w:w="810" w:type="dxa"/>
            <w:shd w:val="clear" w:color="auto" w:fill="F2F2F2" w:themeFill="background1" w:themeFillShade="F2"/>
          </w:tcPr>
          <w:p w14:paraId="10BE229B"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69425D49" w14:textId="77777777"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 xml:space="preserve">Sustained Seizure-Freedom: Seizure-free duration that is at least three times the longest </w:t>
            </w:r>
            <w:proofErr w:type="spellStart"/>
            <w:r w:rsidRPr="00DA7F3D">
              <w:rPr>
                <w:rFonts w:asciiTheme="majorBidi" w:hAnsiTheme="majorBidi" w:cstheme="majorBidi"/>
                <w:color w:val="000000" w:themeColor="text1"/>
              </w:rPr>
              <w:t>interseizure</w:t>
            </w:r>
            <w:proofErr w:type="spellEnd"/>
            <w:r w:rsidRPr="00DA7F3D">
              <w:rPr>
                <w:rFonts w:asciiTheme="majorBidi" w:hAnsiTheme="majorBidi" w:cstheme="majorBidi"/>
                <w:color w:val="000000" w:themeColor="text1"/>
              </w:rPr>
              <w:t xml:space="preserve"> interval prior to starting a new intervention (determined from seizures occurring within the past 12 months) or 12 months, whichever is longer.</w:t>
            </w:r>
          </w:p>
        </w:tc>
        <w:tc>
          <w:tcPr>
            <w:tcW w:w="983" w:type="dxa"/>
            <w:gridSpan w:val="2"/>
            <w:shd w:val="clear" w:color="auto" w:fill="F2F2F2" w:themeFill="background1" w:themeFillShade="F2"/>
          </w:tcPr>
          <w:p w14:paraId="3201B693"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88.89%</w:t>
            </w:r>
          </w:p>
        </w:tc>
        <w:tc>
          <w:tcPr>
            <w:tcW w:w="1054" w:type="dxa"/>
            <w:shd w:val="clear" w:color="auto" w:fill="F2F2F2" w:themeFill="background1" w:themeFillShade="F2"/>
          </w:tcPr>
          <w:p w14:paraId="06C60550"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7.41%</w:t>
            </w:r>
          </w:p>
        </w:tc>
        <w:tc>
          <w:tcPr>
            <w:tcW w:w="998" w:type="dxa"/>
            <w:shd w:val="clear" w:color="auto" w:fill="F2F2F2" w:themeFill="background1" w:themeFillShade="F2"/>
          </w:tcPr>
          <w:p w14:paraId="75C694B8"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3.70%</w:t>
            </w:r>
          </w:p>
        </w:tc>
      </w:tr>
      <w:tr w:rsidR="000A3EC9" w:rsidRPr="0041568C" w14:paraId="1C79A782" w14:textId="77777777" w:rsidTr="000A4708">
        <w:tc>
          <w:tcPr>
            <w:tcW w:w="785" w:type="dxa"/>
            <w:gridSpan w:val="2"/>
          </w:tcPr>
          <w:p w14:paraId="7AB30862"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S3</w:t>
            </w:r>
          </w:p>
        </w:tc>
        <w:tc>
          <w:tcPr>
            <w:tcW w:w="810" w:type="dxa"/>
          </w:tcPr>
          <w:p w14:paraId="415586F2"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0926C8C2" w14:textId="77777777"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Treatment Failure: Recurrent seizure(s) after the intervention has been adequately applied.</w:t>
            </w:r>
          </w:p>
        </w:tc>
        <w:tc>
          <w:tcPr>
            <w:tcW w:w="983" w:type="dxa"/>
            <w:gridSpan w:val="2"/>
          </w:tcPr>
          <w:p w14:paraId="2FF081F6"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96.30%</w:t>
            </w:r>
          </w:p>
        </w:tc>
        <w:tc>
          <w:tcPr>
            <w:tcW w:w="1054" w:type="dxa"/>
          </w:tcPr>
          <w:p w14:paraId="38B678C9"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3.70%</w:t>
            </w:r>
          </w:p>
        </w:tc>
        <w:tc>
          <w:tcPr>
            <w:tcW w:w="998" w:type="dxa"/>
          </w:tcPr>
          <w:p w14:paraId="4B447642"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r>
      <w:tr w:rsidR="000A3EC9" w:rsidRPr="0041568C" w14:paraId="4DAF09F0" w14:textId="77777777" w:rsidTr="004D3A8A">
        <w:tc>
          <w:tcPr>
            <w:tcW w:w="785" w:type="dxa"/>
            <w:gridSpan w:val="2"/>
            <w:shd w:val="clear" w:color="auto" w:fill="F2F2F2" w:themeFill="background1" w:themeFillShade="F2"/>
          </w:tcPr>
          <w:p w14:paraId="021BDE6D"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S4</w:t>
            </w:r>
          </w:p>
        </w:tc>
        <w:tc>
          <w:tcPr>
            <w:tcW w:w="810" w:type="dxa"/>
            <w:shd w:val="clear" w:color="auto" w:fill="F2F2F2" w:themeFill="background1" w:themeFillShade="F2"/>
          </w:tcPr>
          <w:p w14:paraId="0230B7EB"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220C6E51" w14:textId="77777777"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Undetermined Seizure-Free Outcome: If a patient has been seizure-free for three times the pre-intervention inter-seizure interval but for less than 12 months.</w:t>
            </w:r>
          </w:p>
        </w:tc>
        <w:tc>
          <w:tcPr>
            <w:tcW w:w="983" w:type="dxa"/>
            <w:gridSpan w:val="2"/>
            <w:shd w:val="clear" w:color="auto" w:fill="F2F2F2" w:themeFill="background1" w:themeFillShade="F2"/>
          </w:tcPr>
          <w:p w14:paraId="51F0EFE3"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85.19%</w:t>
            </w:r>
          </w:p>
        </w:tc>
        <w:tc>
          <w:tcPr>
            <w:tcW w:w="1054" w:type="dxa"/>
            <w:shd w:val="clear" w:color="auto" w:fill="F2F2F2" w:themeFill="background1" w:themeFillShade="F2"/>
          </w:tcPr>
          <w:p w14:paraId="232FC131"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11.11%</w:t>
            </w:r>
          </w:p>
        </w:tc>
        <w:tc>
          <w:tcPr>
            <w:tcW w:w="998" w:type="dxa"/>
            <w:shd w:val="clear" w:color="auto" w:fill="F2F2F2" w:themeFill="background1" w:themeFillShade="F2"/>
          </w:tcPr>
          <w:p w14:paraId="7A133396"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3.70%</w:t>
            </w:r>
          </w:p>
        </w:tc>
      </w:tr>
      <w:tr w:rsidR="000A3EC9" w:rsidRPr="0041568C" w14:paraId="51A24CB4" w14:textId="77777777" w:rsidTr="000A4708">
        <w:tc>
          <w:tcPr>
            <w:tcW w:w="785" w:type="dxa"/>
            <w:gridSpan w:val="2"/>
            <w:vMerge w:val="restart"/>
          </w:tcPr>
          <w:p w14:paraId="4F1D0D2F"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S5</w:t>
            </w:r>
          </w:p>
        </w:tc>
        <w:tc>
          <w:tcPr>
            <w:tcW w:w="810" w:type="dxa"/>
          </w:tcPr>
          <w:p w14:paraId="288FAB7A"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2AB23446" w14:textId="77777777"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Any patient (regardless of age) who fulfills the criteria for drug-resistant epilepsy is considered a surgical candidate and should be referred to a Specialized Epilepsy Center (SEC) to assess surgical candidacy.</w:t>
            </w:r>
          </w:p>
        </w:tc>
        <w:tc>
          <w:tcPr>
            <w:tcW w:w="983" w:type="dxa"/>
            <w:gridSpan w:val="2"/>
          </w:tcPr>
          <w:p w14:paraId="118C29D0"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70.37%</w:t>
            </w:r>
          </w:p>
        </w:tc>
        <w:tc>
          <w:tcPr>
            <w:tcW w:w="1054" w:type="dxa"/>
          </w:tcPr>
          <w:p w14:paraId="492CD5DF"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25.93%</w:t>
            </w:r>
          </w:p>
        </w:tc>
        <w:tc>
          <w:tcPr>
            <w:tcW w:w="998" w:type="dxa"/>
          </w:tcPr>
          <w:p w14:paraId="5815A686"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3.70%</w:t>
            </w:r>
          </w:p>
        </w:tc>
      </w:tr>
      <w:tr w:rsidR="000A3EC9" w:rsidRPr="0041568C" w14:paraId="20E004DC" w14:textId="77777777" w:rsidTr="000A4708">
        <w:tc>
          <w:tcPr>
            <w:tcW w:w="785" w:type="dxa"/>
            <w:gridSpan w:val="2"/>
            <w:vMerge/>
          </w:tcPr>
          <w:p w14:paraId="5A65700D" w14:textId="77777777" w:rsidR="000A3EC9" w:rsidRDefault="000A3EC9" w:rsidP="000A4708">
            <w:pPr>
              <w:spacing w:before="60" w:after="60"/>
              <w:rPr>
                <w:rFonts w:asciiTheme="majorBidi" w:hAnsiTheme="majorBidi" w:cstheme="majorBidi"/>
                <w:color w:val="000000" w:themeColor="text1"/>
              </w:rPr>
            </w:pPr>
          </w:p>
        </w:tc>
        <w:tc>
          <w:tcPr>
            <w:tcW w:w="810" w:type="dxa"/>
          </w:tcPr>
          <w:p w14:paraId="00889AB0"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720" w:type="dxa"/>
            <w:gridSpan w:val="3"/>
          </w:tcPr>
          <w:p w14:paraId="13A2FE00" w14:textId="450A745C"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 xml:space="preserve">Patients who </w:t>
            </w:r>
            <w:r w:rsidR="00B81CE5" w:rsidRPr="00DA7F3D">
              <w:rPr>
                <w:rFonts w:asciiTheme="majorBidi" w:hAnsiTheme="majorBidi" w:cstheme="majorBidi"/>
                <w:color w:val="000000" w:themeColor="text1"/>
              </w:rPr>
              <w:t>fulfill</w:t>
            </w:r>
            <w:r w:rsidRPr="00DA7F3D">
              <w:rPr>
                <w:rFonts w:asciiTheme="majorBidi" w:hAnsiTheme="majorBidi" w:cstheme="majorBidi"/>
                <w:color w:val="000000" w:themeColor="text1"/>
              </w:rPr>
              <w:t xml:space="preserve"> the criteria (regardless of age) for drug-resistant epilepsy should be referred to a Specialized Epilepsy Center (SEC) for reassessment to non-pharmacological management </w:t>
            </w:r>
          </w:p>
        </w:tc>
        <w:tc>
          <w:tcPr>
            <w:tcW w:w="983" w:type="dxa"/>
            <w:gridSpan w:val="2"/>
          </w:tcPr>
          <w:p w14:paraId="6EF6F1FB"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90%</w:t>
            </w:r>
          </w:p>
        </w:tc>
        <w:tc>
          <w:tcPr>
            <w:tcW w:w="1054" w:type="dxa"/>
          </w:tcPr>
          <w:p w14:paraId="12AE276E"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5%</w:t>
            </w:r>
          </w:p>
        </w:tc>
        <w:tc>
          <w:tcPr>
            <w:tcW w:w="998" w:type="dxa"/>
          </w:tcPr>
          <w:p w14:paraId="3E2B5EC8"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5%</w:t>
            </w:r>
          </w:p>
        </w:tc>
      </w:tr>
      <w:tr w:rsidR="000A3EC9" w:rsidRPr="0041568C" w14:paraId="24E58557" w14:textId="77777777" w:rsidTr="004D3A8A">
        <w:tc>
          <w:tcPr>
            <w:tcW w:w="785" w:type="dxa"/>
            <w:gridSpan w:val="2"/>
            <w:shd w:val="clear" w:color="auto" w:fill="F2F2F2" w:themeFill="background1" w:themeFillShade="F2"/>
          </w:tcPr>
          <w:p w14:paraId="4D273C78"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S6</w:t>
            </w:r>
          </w:p>
        </w:tc>
        <w:tc>
          <w:tcPr>
            <w:tcW w:w="810" w:type="dxa"/>
            <w:shd w:val="clear" w:color="auto" w:fill="F2F2F2" w:themeFill="background1" w:themeFillShade="F2"/>
          </w:tcPr>
          <w:p w14:paraId="7547AB8C"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598CFF89" w14:textId="0A2B177E"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 xml:space="preserve">Specialized Epilepsy Center consists of an epilepsy monitoring unit </w:t>
            </w:r>
            <w:r w:rsidR="00404FEF">
              <w:rPr>
                <w:rFonts w:asciiTheme="majorBidi" w:hAnsiTheme="majorBidi" w:cstheme="majorBidi"/>
                <w:color w:val="000000" w:themeColor="text1"/>
              </w:rPr>
              <w:t>(EMU), run by an epileptologist, neurophysiologist,</w:t>
            </w:r>
            <w:r w:rsidRPr="00DA7F3D">
              <w:rPr>
                <w:rFonts w:asciiTheme="majorBidi" w:hAnsiTheme="majorBidi" w:cstheme="majorBidi"/>
                <w:color w:val="000000" w:themeColor="text1"/>
              </w:rPr>
              <w:t xml:space="preserve"> and functional neurosurgeon with infrastructure and a multidisciplinary team of healthcare professionals (psychologist, EEG technician, nurses, medical secretary, medical registry).</w:t>
            </w:r>
          </w:p>
        </w:tc>
        <w:tc>
          <w:tcPr>
            <w:tcW w:w="983" w:type="dxa"/>
            <w:gridSpan w:val="2"/>
            <w:shd w:val="clear" w:color="auto" w:fill="F2F2F2" w:themeFill="background1" w:themeFillShade="F2"/>
          </w:tcPr>
          <w:p w14:paraId="11341758"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96.30%</w:t>
            </w:r>
          </w:p>
        </w:tc>
        <w:tc>
          <w:tcPr>
            <w:tcW w:w="1054" w:type="dxa"/>
            <w:shd w:val="clear" w:color="auto" w:fill="F2F2F2" w:themeFill="background1" w:themeFillShade="F2"/>
          </w:tcPr>
          <w:p w14:paraId="16704604"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3.70%</w:t>
            </w:r>
          </w:p>
        </w:tc>
        <w:tc>
          <w:tcPr>
            <w:tcW w:w="998" w:type="dxa"/>
            <w:shd w:val="clear" w:color="auto" w:fill="F2F2F2" w:themeFill="background1" w:themeFillShade="F2"/>
          </w:tcPr>
          <w:p w14:paraId="6C3AC006"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r>
      <w:tr w:rsidR="000A3EC9" w:rsidRPr="0041568C" w14:paraId="4D93FEF1" w14:textId="77777777" w:rsidTr="000A4708">
        <w:tc>
          <w:tcPr>
            <w:tcW w:w="785" w:type="dxa"/>
            <w:gridSpan w:val="2"/>
          </w:tcPr>
          <w:p w14:paraId="14392875"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S7</w:t>
            </w:r>
          </w:p>
        </w:tc>
        <w:tc>
          <w:tcPr>
            <w:tcW w:w="810" w:type="dxa"/>
          </w:tcPr>
          <w:p w14:paraId="6FD1DFC7"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6182B5E0" w14:textId="43021F96"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The Egyptian Epilepsy consensus recommends the use of the modified CASES </w:t>
            </w:r>
            <w:r w:rsidRPr="0092205E">
              <w:rPr>
                <w:rFonts w:asciiTheme="majorBidi" w:hAnsiTheme="majorBidi" w:cstheme="majorBidi"/>
                <w:color w:val="000000" w:themeColor="text1"/>
              </w:rPr>
              <w:t xml:space="preserve">Expert Panelists </w:t>
            </w:r>
            <w:r w:rsidR="0092205E" w:rsidRPr="0092205E">
              <w:rPr>
                <w:rFonts w:asciiTheme="majorBidi" w:hAnsiTheme="majorBidi" w:cstheme="majorBidi"/>
                <w:color w:val="000000" w:themeColor="text1"/>
              </w:rPr>
              <w:t xml:space="preserve">tool </w:t>
            </w:r>
            <w:r w:rsidR="0092205E" w:rsidRPr="0092205E">
              <w:rPr>
                <w:rFonts w:asciiTheme="majorBidi" w:hAnsiTheme="majorBidi" w:cstheme="majorBidi"/>
                <w:color w:val="000000" w:themeColor="text1"/>
              </w:rPr>
              <w:fldChar w:fldCharType="begin" w:fldLock="1"/>
            </w:r>
            <w:r w:rsidR="0092205E" w:rsidRPr="0092205E">
              <w:rPr>
                <w:rFonts w:asciiTheme="majorBidi" w:hAnsiTheme="majorBidi" w:cstheme="majorBidi"/>
                <w:color w:val="000000" w:themeColor="text1"/>
              </w:rPr>
              <w:instrText>ADDIN CSL_CITATION {"citationItems":[{"id":"ITEM-1","itemData":{"DOI":"10.1212/WNL.0b013e3182698c4c","ISSN":"0028-3878","author":[{"dropping-particle":"","family":"Jette","given":"N.","non-dropping-particle":"","parse-names":false,"suffix":""},{"dropping-particle":"","family":"Quan","given":"H.","non-dropping-particle":"","parse-names":false,"suffix":""},{"dropping-particle":"","family":"Tellez-Zenteno","given":"J. F.","non-dropping-particle":"","parse-names":false,"suffix":""},{"dropping-particle":"","family":"Macrodimitris","given":"S.","non-dropping-particle":"","parse-names":false,"suffix":""},{"dropping-particle":"","family":"Hader","given":"W. J.","non-dropping-particle":"","parse-names":false,"suffix":""},{"dropping-particle":"","family":"Sherman","given":"E. M. S.","non-dropping-particle":"","parse-names":false,"suffix":""},{"dropping-particle":"","family":"Hamiwka","given":"L. D.","non-dropping-particle":"","parse-names":false,"suffix":""},{"dropping-particle":"","family":"Wirrell","given":"E. C.","non-dropping-particle":"","parse-names":false,"suffix":""},{"dropping-particle":"","family":"Burneo","given":"J. G.","non-dropping-particle":"","parse-names":false,"suffix":""},{"dropping-particle":"","family":"Metcalfe","given":"A.","non-dropping-particle":"","parse-names":false,"suffix":""},{"dropping-particle":"","family":"Faris","given":"P. D.","non-dropping-particle":"","parse-names":false,"suffix":""},{"dropping-particle":"","family":"Hernandez-Ronquillo","given":"L.","non-dropping-particle":"","parse-names":false,"suffix":""},{"dropping-particle":"","family":"Kwon","given":"C.-S.","non-dropping-particle":"","parse-names":false,"suffix":""},{"dropping-particle":"","family":"Kirk","given":"A.","non-dropping-particle":"","parse-names":false,"suffix":""},{"dropping-particle":"","family":"Wiebe","given":"S.","non-dropping-particle":"","parse-names":false,"suffix":""}],"container-title":"Neurology","id":"ITEM-1","issue":"11","issued":{"date-parts":[["2012","9","11"]]},"page":"1084-1093","title":"Development of an online tool to determine appropriateness for an epilepsy surgery evaluation","type":"article-journal","volume":"79"},"uris":["http://www.mendeley.com/documents/?uuid=513f5b25-c2b3-4de0-aa0a-f9042c8d1286"]}],"mendeley":{"formattedCitation":"[17]","plainTextFormattedCitation":"[17]","previouslyFormattedCitation":"[32]"},"properties":{"noteIndex":0},"schema":"https://github.com/citation-style-language/schema/raw/master/csl-citation.json"}</w:instrText>
            </w:r>
            <w:r w:rsidR="0092205E" w:rsidRPr="0092205E">
              <w:rPr>
                <w:rFonts w:asciiTheme="majorBidi" w:hAnsiTheme="majorBidi" w:cstheme="majorBidi"/>
                <w:color w:val="000000" w:themeColor="text1"/>
              </w:rPr>
              <w:fldChar w:fldCharType="separate"/>
            </w:r>
            <w:r w:rsidR="0092205E" w:rsidRPr="0092205E">
              <w:rPr>
                <w:rFonts w:asciiTheme="majorBidi" w:hAnsiTheme="majorBidi" w:cstheme="majorBidi"/>
                <w:noProof/>
                <w:color w:val="000000" w:themeColor="text1"/>
              </w:rPr>
              <w:t>[17]</w:t>
            </w:r>
            <w:r w:rsidR="0092205E" w:rsidRPr="0092205E">
              <w:rPr>
                <w:rFonts w:asciiTheme="majorBidi" w:hAnsiTheme="majorBidi" w:cstheme="majorBidi"/>
                <w:color w:val="000000" w:themeColor="text1"/>
              </w:rPr>
              <w:fldChar w:fldCharType="end"/>
            </w:r>
            <w:r w:rsidR="0092205E" w:rsidRPr="0092205E">
              <w:rPr>
                <w:rFonts w:asciiTheme="majorBidi" w:hAnsiTheme="majorBidi" w:cstheme="majorBidi"/>
                <w:color w:val="000000" w:themeColor="text1"/>
              </w:rPr>
              <w:t xml:space="preserve"> to</w:t>
            </w:r>
            <w:r w:rsidRPr="0092205E">
              <w:rPr>
                <w:rFonts w:asciiTheme="majorBidi" w:hAnsiTheme="majorBidi" w:cstheme="majorBidi"/>
                <w:color w:val="000000" w:themeColor="text1"/>
              </w:rPr>
              <w:t xml:space="preserve"> </w:t>
            </w:r>
            <w:proofErr w:type="spellStart"/>
            <w:r w:rsidRPr="0092205E">
              <w:rPr>
                <w:rFonts w:asciiTheme="majorBidi" w:hAnsiTheme="majorBidi" w:cstheme="majorBidi"/>
                <w:color w:val="000000" w:themeColor="text1"/>
              </w:rPr>
              <w:t>to</w:t>
            </w:r>
            <w:proofErr w:type="spellEnd"/>
            <w:r w:rsidRPr="0092205E">
              <w:rPr>
                <w:rFonts w:asciiTheme="majorBidi" w:hAnsiTheme="majorBidi" w:cstheme="majorBidi"/>
                <w:color w:val="000000" w:themeColor="text1"/>
              </w:rPr>
              <w:t xml:space="preserve"> identify patients w</w:t>
            </w:r>
            <w:r w:rsidRPr="00DA7F3D">
              <w:rPr>
                <w:rFonts w:asciiTheme="majorBidi" w:hAnsiTheme="majorBidi" w:cstheme="majorBidi"/>
                <w:color w:val="000000" w:themeColor="text1"/>
              </w:rPr>
              <w:t>ho may benefit from an epilepsy surgery evaluation.</w:t>
            </w:r>
          </w:p>
        </w:tc>
        <w:tc>
          <w:tcPr>
            <w:tcW w:w="983" w:type="dxa"/>
            <w:gridSpan w:val="2"/>
          </w:tcPr>
          <w:p w14:paraId="6E883175"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88.89%</w:t>
            </w:r>
          </w:p>
        </w:tc>
        <w:tc>
          <w:tcPr>
            <w:tcW w:w="1054" w:type="dxa"/>
          </w:tcPr>
          <w:p w14:paraId="79DE4299"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7.41%</w:t>
            </w:r>
          </w:p>
        </w:tc>
        <w:tc>
          <w:tcPr>
            <w:tcW w:w="998" w:type="dxa"/>
          </w:tcPr>
          <w:p w14:paraId="5EADD367"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3.70%</w:t>
            </w:r>
          </w:p>
        </w:tc>
      </w:tr>
      <w:tr w:rsidR="000A3EC9" w:rsidRPr="0041568C" w14:paraId="0937A5C0" w14:textId="77777777" w:rsidTr="004D3A8A">
        <w:tc>
          <w:tcPr>
            <w:tcW w:w="785" w:type="dxa"/>
            <w:gridSpan w:val="2"/>
            <w:shd w:val="clear" w:color="auto" w:fill="F2F2F2" w:themeFill="background1" w:themeFillShade="F2"/>
          </w:tcPr>
          <w:p w14:paraId="41A84C4D"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S8</w:t>
            </w:r>
          </w:p>
        </w:tc>
        <w:tc>
          <w:tcPr>
            <w:tcW w:w="810" w:type="dxa"/>
            <w:shd w:val="clear" w:color="auto" w:fill="F2F2F2" w:themeFill="background1" w:themeFillShade="F2"/>
          </w:tcPr>
          <w:p w14:paraId="7083FD43"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1297E4A2" w14:textId="77777777"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The Egyptian Epilepsy consensus recommends the use of the criteria for referral and evaluation of children for epilepsy surgery proposed by the Sub Commission for Pediatric Epilepsy Surgery of the ILAE.</w:t>
            </w:r>
          </w:p>
        </w:tc>
        <w:tc>
          <w:tcPr>
            <w:tcW w:w="983" w:type="dxa"/>
            <w:gridSpan w:val="2"/>
            <w:shd w:val="clear" w:color="auto" w:fill="F2F2F2" w:themeFill="background1" w:themeFillShade="F2"/>
          </w:tcPr>
          <w:p w14:paraId="682AE6E7"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88.89%</w:t>
            </w:r>
          </w:p>
        </w:tc>
        <w:tc>
          <w:tcPr>
            <w:tcW w:w="1054" w:type="dxa"/>
            <w:shd w:val="clear" w:color="auto" w:fill="F2F2F2" w:themeFill="background1" w:themeFillShade="F2"/>
          </w:tcPr>
          <w:p w14:paraId="50E913C5"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11.11%</w:t>
            </w:r>
          </w:p>
        </w:tc>
        <w:tc>
          <w:tcPr>
            <w:tcW w:w="998" w:type="dxa"/>
            <w:shd w:val="clear" w:color="auto" w:fill="F2F2F2" w:themeFill="background1" w:themeFillShade="F2"/>
          </w:tcPr>
          <w:p w14:paraId="18A83CF8"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r>
      <w:tr w:rsidR="000A3EC9" w:rsidRPr="0041568C" w14:paraId="7FB5B14D" w14:textId="77777777" w:rsidTr="000A4708">
        <w:tc>
          <w:tcPr>
            <w:tcW w:w="785" w:type="dxa"/>
            <w:gridSpan w:val="2"/>
          </w:tcPr>
          <w:p w14:paraId="36DE7E4F"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lastRenderedPageBreak/>
              <w:t>S9</w:t>
            </w:r>
          </w:p>
        </w:tc>
        <w:tc>
          <w:tcPr>
            <w:tcW w:w="810" w:type="dxa"/>
          </w:tcPr>
          <w:p w14:paraId="10A0621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73DFA11C" w14:textId="77777777"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Children with uncontrolled (i.e., failure of two or three appropriate drugs), and disabling epilepsy are also possible surgical candidates.</w:t>
            </w:r>
          </w:p>
        </w:tc>
        <w:tc>
          <w:tcPr>
            <w:tcW w:w="983" w:type="dxa"/>
            <w:gridSpan w:val="2"/>
          </w:tcPr>
          <w:p w14:paraId="65349513"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96.30%</w:t>
            </w:r>
          </w:p>
        </w:tc>
        <w:tc>
          <w:tcPr>
            <w:tcW w:w="1054" w:type="dxa"/>
          </w:tcPr>
          <w:p w14:paraId="2D47D4F1"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3.70%</w:t>
            </w:r>
          </w:p>
        </w:tc>
        <w:tc>
          <w:tcPr>
            <w:tcW w:w="998" w:type="dxa"/>
          </w:tcPr>
          <w:p w14:paraId="37C0EFA0"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r>
      <w:tr w:rsidR="000A3EC9" w:rsidRPr="0041568C" w14:paraId="69F1276C" w14:textId="77777777" w:rsidTr="004D3A8A">
        <w:tc>
          <w:tcPr>
            <w:tcW w:w="785" w:type="dxa"/>
            <w:gridSpan w:val="2"/>
            <w:shd w:val="clear" w:color="auto" w:fill="F2F2F2" w:themeFill="background1" w:themeFillShade="F2"/>
          </w:tcPr>
          <w:p w14:paraId="785FD18D"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0</w:t>
            </w:r>
          </w:p>
        </w:tc>
        <w:tc>
          <w:tcPr>
            <w:tcW w:w="810" w:type="dxa"/>
            <w:shd w:val="clear" w:color="auto" w:fill="F2F2F2" w:themeFill="background1" w:themeFillShade="F2"/>
          </w:tcPr>
          <w:p w14:paraId="0EF714B9"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37E2B27B" w14:textId="77777777"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Children with lateralized seizures or other evidence of focality that cannot be attributed to idiopathic focal epilepsies or in whom the MRI reveals a lesion amenable to surgical removal should be referred to a pediatric SEC for evaluation.</w:t>
            </w:r>
          </w:p>
        </w:tc>
        <w:tc>
          <w:tcPr>
            <w:tcW w:w="983" w:type="dxa"/>
            <w:gridSpan w:val="2"/>
            <w:shd w:val="clear" w:color="auto" w:fill="F2F2F2" w:themeFill="background1" w:themeFillShade="F2"/>
          </w:tcPr>
          <w:p w14:paraId="0EE5F825"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100%</w:t>
            </w:r>
          </w:p>
        </w:tc>
        <w:tc>
          <w:tcPr>
            <w:tcW w:w="1054" w:type="dxa"/>
            <w:shd w:val="clear" w:color="auto" w:fill="F2F2F2" w:themeFill="background1" w:themeFillShade="F2"/>
          </w:tcPr>
          <w:p w14:paraId="276D66A7"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c>
          <w:tcPr>
            <w:tcW w:w="998" w:type="dxa"/>
            <w:shd w:val="clear" w:color="auto" w:fill="F2F2F2" w:themeFill="background1" w:themeFillShade="F2"/>
          </w:tcPr>
          <w:p w14:paraId="2B07EBE3"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r>
      <w:tr w:rsidR="000A3EC9" w:rsidRPr="0041568C" w14:paraId="03C40956" w14:textId="77777777" w:rsidTr="000A4708">
        <w:tc>
          <w:tcPr>
            <w:tcW w:w="785" w:type="dxa"/>
            <w:gridSpan w:val="2"/>
          </w:tcPr>
          <w:p w14:paraId="638250C5"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1</w:t>
            </w:r>
          </w:p>
        </w:tc>
        <w:tc>
          <w:tcPr>
            <w:tcW w:w="810" w:type="dxa"/>
          </w:tcPr>
          <w:p w14:paraId="19617D0C"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4C06E2EA" w14:textId="47A09D66"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In the pediatric surgical population, there are currently no preoperative clinical variables to predict seizure outcome, therefore, the presence of developmental delay, physical, and/ or psychiatric comorbidities should not be a contraindication for pediatric epilepsy surgery.</w:t>
            </w:r>
          </w:p>
        </w:tc>
        <w:tc>
          <w:tcPr>
            <w:tcW w:w="983" w:type="dxa"/>
            <w:gridSpan w:val="2"/>
          </w:tcPr>
          <w:p w14:paraId="3F3C15A2"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88.89%</w:t>
            </w:r>
          </w:p>
        </w:tc>
        <w:tc>
          <w:tcPr>
            <w:tcW w:w="1054" w:type="dxa"/>
          </w:tcPr>
          <w:p w14:paraId="7F16AD88"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11.11%</w:t>
            </w:r>
          </w:p>
        </w:tc>
        <w:tc>
          <w:tcPr>
            <w:tcW w:w="998" w:type="dxa"/>
          </w:tcPr>
          <w:p w14:paraId="240C37C3"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r>
      <w:tr w:rsidR="000A3EC9" w:rsidRPr="0041568C" w14:paraId="5CB0D123" w14:textId="77777777" w:rsidTr="004D3A8A">
        <w:tc>
          <w:tcPr>
            <w:tcW w:w="785" w:type="dxa"/>
            <w:gridSpan w:val="2"/>
            <w:shd w:val="clear" w:color="auto" w:fill="F2F2F2" w:themeFill="background1" w:themeFillShade="F2"/>
          </w:tcPr>
          <w:p w14:paraId="12A6E563"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2</w:t>
            </w:r>
          </w:p>
        </w:tc>
        <w:tc>
          <w:tcPr>
            <w:tcW w:w="810" w:type="dxa"/>
            <w:shd w:val="clear" w:color="auto" w:fill="F2F2F2" w:themeFill="background1" w:themeFillShade="F2"/>
          </w:tcPr>
          <w:p w14:paraId="27BAC2D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42D1443D" w14:textId="77777777"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The aim of Testing for epilepsy surgery is to determine if a person can benefit from surgery to treat their seizures.</w:t>
            </w:r>
          </w:p>
        </w:tc>
        <w:tc>
          <w:tcPr>
            <w:tcW w:w="983" w:type="dxa"/>
            <w:gridSpan w:val="2"/>
            <w:shd w:val="clear" w:color="auto" w:fill="F2F2F2" w:themeFill="background1" w:themeFillShade="F2"/>
          </w:tcPr>
          <w:p w14:paraId="7133B059"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100%</w:t>
            </w:r>
          </w:p>
        </w:tc>
        <w:tc>
          <w:tcPr>
            <w:tcW w:w="1054" w:type="dxa"/>
            <w:shd w:val="clear" w:color="auto" w:fill="F2F2F2" w:themeFill="background1" w:themeFillShade="F2"/>
          </w:tcPr>
          <w:p w14:paraId="67013E84"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c>
          <w:tcPr>
            <w:tcW w:w="998" w:type="dxa"/>
            <w:shd w:val="clear" w:color="auto" w:fill="F2F2F2" w:themeFill="background1" w:themeFillShade="F2"/>
          </w:tcPr>
          <w:p w14:paraId="35C83548"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r>
      <w:tr w:rsidR="000A3EC9" w:rsidRPr="0041568C" w14:paraId="2E63A6B4" w14:textId="77777777" w:rsidTr="000A4708">
        <w:tc>
          <w:tcPr>
            <w:tcW w:w="785" w:type="dxa"/>
            <w:gridSpan w:val="2"/>
          </w:tcPr>
          <w:p w14:paraId="06541E95"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3</w:t>
            </w:r>
          </w:p>
        </w:tc>
        <w:tc>
          <w:tcPr>
            <w:tcW w:w="810" w:type="dxa"/>
          </w:tcPr>
          <w:p w14:paraId="6425FF10"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20B6E6DA" w14:textId="77777777" w:rsidR="000A3EC9" w:rsidRPr="00DA7F3D" w:rsidRDefault="000A3EC9" w:rsidP="000A4708">
            <w:pPr>
              <w:spacing w:before="60" w:after="60" w:line="276" w:lineRule="auto"/>
              <w:jc w:val="both"/>
              <w:rPr>
                <w:rFonts w:asciiTheme="majorBidi" w:hAnsiTheme="majorBidi" w:cstheme="majorBidi"/>
                <w:color w:val="000000" w:themeColor="text1"/>
              </w:rPr>
            </w:pPr>
            <w:r w:rsidRPr="00DA7F3D">
              <w:rPr>
                <w:rFonts w:asciiTheme="majorBidi" w:hAnsiTheme="majorBidi" w:cstheme="majorBidi"/>
                <w:color w:val="000000" w:themeColor="text1"/>
              </w:rPr>
              <w:t>Pre-surgical evaluation tests are done in 2 phases, phase 1 is done in the outpatient setting. For phase 2 tests, a hospital stay will be required.</w:t>
            </w:r>
          </w:p>
        </w:tc>
        <w:tc>
          <w:tcPr>
            <w:tcW w:w="983" w:type="dxa"/>
            <w:gridSpan w:val="2"/>
          </w:tcPr>
          <w:p w14:paraId="23C2EB19"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96.30%</w:t>
            </w:r>
          </w:p>
        </w:tc>
        <w:tc>
          <w:tcPr>
            <w:tcW w:w="1054" w:type="dxa"/>
          </w:tcPr>
          <w:p w14:paraId="07C1F6E0"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c>
          <w:tcPr>
            <w:tcW w:w="998" w:type="dxa"/>
          </w:tcPr>
          <w:p w14:paraId="3728AC38"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3.70%</w:t>
            </w:r>
          </w:p>
        </w:tc>
      </w:tr>
      <w:tr w:rsidR="000A3EC9" w:rsidRPr="0041568C" w14:paraId="3F6DBE4C" w14:textId="77777777" w:rsidTr="004D3A8A">
        <w:tc>
          <w:tcPr>
            <w:tcW w:w="785" w:type="dxa"/>
            <w:gridSpan w:val="2"/>
            <w:shd w:val="clear" w:color="auto" w:fill="F2F2F2" w:themeFill="background1" w:themeFillShade="F2"/>
          </w:tcPr>
          <w:p w14:paraId="3FFF105F"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4</w:t>
            </w:r>
          </w:p>
        </w:tc>
        <w:tc>
          <w:tcPr>
            <w:tcW w:w="810" w:type="dxa"/>
            <w:shd w:val="clear" w:color="auto" w:fill="F2F2F2" w:themeFill="background1" w:themeFillShade="F2"/>
          </w:tcPr>
          <w:p w14:paraId="3723E334"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76D021CC" w14:textId="1851E104" w:rsidR="000A3EC9" w:rsidRPr="00DA7F3D" w:rsidRDefault="0071108C" w:rsidP="000A4708">
            <w:pPr>
              <w:spacing w:before="60" w:after="60" w:line="276" w:lineRule="auto"/>
              <w:jc w:val="both"/>
              <w:rPr>
                <w:rFonts w:asciiTheme="majorBidi" w:hAnsiTheme="majorBidi" w:cstheme="majorBidi"/>
                <w:color w:val="000000" w:themeColor="text1"/>
              </w:rPr>
            </w:pPr>
            <w:r>
              <w:rPr>
                <w:rFonts w:asciiTheme="majorBidi" w:hAnsiTheme="majorBidi" w:cstheme="majorBidi"/>
                <w:color w:val="000000" w:themeColor="text1"/>
              </w:rPr>
              <w:t>The n</w:t>
            </w:r>
            <w:r w:rsidR="000A3EC9" w:rsidRPr="00DA7F3D">
              <w:rPr>
                <w:rFonts w:asciiTheme="majorBidi" w:hAnsiTheme="majorBidi" w:cstheme="majorBidi"/>
                <w:color w:val="000000" w:themeColor="text1"/>
              </w:rPr>
              <w:t>umber of pre-surgical evaluation tests required depends on the person’s type of seizures and what information is needed to make the best decisions about moving forward with the pre-surgical evaluation and surgery.</w:t>
            </w:r>
          </w:p>
        </w:tc>
        <w:tc>
          <w:tcPr>
            <w:tcW w:w="983" w:type="dxa"/>
            <w:gridSpan w:val="2"/>
            <w:shd w:val="clear" w:color="auto" w:fill="F2F2F2" w:themeFill="background1" w:themeFillShade="F2"/>
          </w:tcPr>
          <w:p w14:paraId="29AD7C22"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92.59%</w:t>
            </w:r>
          </w:p>
        </w:tc>
        <w:tc>
          <w:tcPr>
            <w:tcW w:w="1054" w:type="dxa"/>
            <w:shd w:val="clear" w:color="auto" w:fill="F2F2F2" w:themeFill="background1" w:themeFillShade="F2"/>
          </w:tcPr>
          <w:p w14:paraId="7F7FE2EA"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7.41%</w:t>
            </w:r>
          </w:p>
        </w:tc>
        <w:tc>
          <w:tcPr>
            <w:tcW w:w="998" w:type="dxa"/>
            <w:shd w:val="clear" w:color="auto" w:fill="F2F2F2" w:themeFill="background1" w:themeFillShade="F2"/>
          </w:tcPr>
          <w:p w14:paraId="68311E8C" w14:textId="77777777" w:rsidR="000A3EC9" w:rsidRPr="00DA7F3D" w:rsidRDefault="000A3EC9" w:rsidP="000A4708">
            <w:pPr>
              <w:spacing w:before="60" w:after="60" w:line="276" w:lineRule="auto"/>
              <w:jc w:val="center"/>
              <w:rPr>
                <w:rFonts w:asciiTheme="majorBidi" w:hAnsiTheme="majorBidi" w:cstheme="majorBidi"/>
                <w:color w:val="000000" w:themeColor="text1"/>
              </w:rPr>
            </w:pPr>
            <w:r w:rsidRPr="00DA7F3D">
              <w:rPr>
                <w:rFonts w:asciiTheme="majorBidi" w:hAnsiTheme="majorBidi" w:cstheme="majorBidi"/>
                <w:color w:val="000000" w:themeColor="text1"/>
              </w:rPr>
              <w:t>0%</w:t>
            </w:r>
          </w:p>
        </w:tc>
      </w:tr>
      <w:tr w:rsidR="000A3EC9" w:rsidRPr="0041568C" w14:paraId="052A3620" w14:textId="77777777" w:rsidTr="000A4708">
        <w:tc>
          <w:tcPr>
            <w:tcW w:w="785" w:type="dxa"/>
            <w:gridSpan w:val="2"/>
          </w:tcPr>
          <w:p w14:paraId="702A307D"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w:t>
            </w:r>
          </w:p>
        </w:tc>
        <w:tc>
          <w:tcPr>
            <w:tcW w:w="810" w:type="dxa"/>
          </w:tcPr>
          <w:p w14:paraId="1D93252C" w14:textId="77777777" w:rsidR="000A3EC9" w:rsidRPr="0041568C" w:rsidRDefault="000A3EC9" w:rsidP="000A4708">
            <w:pPr>
              <w:spacing w:before="60" w:after="60"/>
              <w:rPr>
                <w:rFonts w:asciiTheme="majorBidi" w:hAnsiTheme="majorBidi" w:cstheme="majorBidi"/>
                <w:color w:val="000000" w:themeColor="text1"/>
              </w:rPr>
            </w:pPr>
          </w:p>
        </w:tc>
        <w:tc>
          <w:tcPr>
            <w:tcW w:w="4720" w:type="dxa"/>
            <w:gridSpan w:val="3"/>
          </w:tcPr>
          <w:p w14:paraId="3105C2E8" w14:textId="183224E8" w:rsidR="000A3EC9" w:rsidRPr="00A01663"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Phase 1 (non-invasive) tests should include a</w:t>
            </w:r>
            <w:r>
              <w:rPr>
                <w:rFonts w:asciiTheme="majorBidi" w:hAnsiTheme="majorBidi" w:cstheme="majorBidi"/>
                <w:color w:val="000000" w:themeColor="text1"/>
              </w:rPr>
              <w:t>ny of the following as required;</w:t>
            </w:r>
          </w:p>
        </w:tc>
        <w:tc>
          <w:tcPr>
            <w:tcW w:w="3035" w:type="dxa"/>
            <w:gridSpan w:val="4"/>
          </w:tcPr>
          <w:p w14:paraId="4513016B" w14:textId="77777777" w:rsidR="000A3EC9" w:rsidRPr="00A01663" w:rsidRDefault="000A3EC9" w:rsidP="000A4708">
            <w:pPr>
              <w:spacing w:before="60" w:after="60" w:line="276" w:lineRule="auto"/>
              <w:jc w:val="center"/>
              <w:rPr>
                <w:rFonts w:asciiTheme="majorBidi" w:hAnsiTheme="majorBidi" w:cstheme="majorBidi"/>
                <w:color w:val="000000" w:themeColor="text1"/>
              </w:rPr>
            </w:pPr>
          </w:p>
        </w:tc>
      </w:tr>
      <w:tr w:rsidR="000A3EC9" w:rsidRPr="0041568C" w14:paraId="493A1B41" w14:textId="77777777" w:rsidTr="000A4708">
        <w:tc>
          <w:tcPr>
            <w:tcW w:w="785" w:type="dxa"/>
            <w:gridSpan w:val="2"/>
          </w:tcPr>
          <w:p w14:paraId="3F6B0B58"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5.a</w:t>
            </w:r>
          </w:p>
        </w:tc>
        <w:tc>
          <w:tcPr>
            <w:tcW w:w="810" w:type="dxa"/>
          </w:tcPr>
          <w:p w14:paraId="089EFEC5"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56A09033"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EEG (Electroencephalography)</w:t>
            </w:r>
          </w:p>
        </w:tc>
        <w:tc>
          <w:tcPr>
            <w:tcW w:w="983" w:type="dxa"/>
            <w:gridSpan w:val="2"/>
          </w:tcPr>
          <w:p w14:paraId="68C8DD0D"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81.48%</w:t>
            </w:r>
          </w:p>
        </w:tc>
        <w:tc>
          <w:tcPr>
            <w:tcW w:w="1054" w:type="dxa"/>
          </w:tcPr>
          <w:p w14:paraId="7CD52478" w14:textId="1FF641F8"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13.0%</w:t>
            </w:r>
          </w:p>
        </w:tc>
        <w:tc>
          <w:tcPr>
            <w:tcW w:w="998" w:type="dxa"/>
          </w:tcPr>
          <w:p w14:paraId="17E50D40" w14:textId="59345D84"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5.52%</w:t>
            </w:r>
          </w:p>
        </w:tc>
      </w:tr>
      <w:tr w:rsidR="000A3EC9" w:rsidRPr="0041568C" w14:paraId="69596568" w14:textId="77777777" w:rsidTr="000A4708">
        <w:tc>
          <w:tcPr>
            <w:tcW w:w="785" w:type="dxa"/>
            <w:gridSpan w:val="2"/>
          </w:tcPr>
          <w:p w14:paraId="55345FA2"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5.b</w:t>
            </w:r>
          </w:p>
        </w:tc>
        <w:tc>
          <w:tcPr>
            <w:tcW w:w="810" w:type="dxa"/>
          </w:tcPr>
          <w:p w14:paraId="5545AD95"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6D20FDE6"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 xml:space="preserve">Continuous Video EEG Monitoring </w:t>
            </w:r>
          </w:p>
        </w:tc>
        <w:tc>
          <w:tcPr>
            <w:tcW w:w="983" w:type="dxa"/>
            <w:gridSpan w:val="2"/>
          </w:tcPr>
          <w:p w14:paraId="25B9596A"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81.48%</w:t>
            </w:r>
          </w:p>
        </w:tc>
        <w:tc>
          <w:tcPr>
            <w:tcW w:w="1054" w:type="dxa"/>
          </w:tcPr>
          <w:p w14:paraId="52A810E5" w14:textId="0A8317AD"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9.6%</w:t>
            </w:r>
          </w:p>
        </w:tc>
        <w:tc>
          <w:tcPr>
            <w:tcW w:w="998" w:type="dxa"/>
          </w:tcPr>
          <w:p w14:paraId="149D15C8" w14:textId="007FB126"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8.92%</w:t>
            </w:r>
          </w:p>
        </w:tc>
      </w:tr>
      <w:tr w:rsidR="000A3EC9" w:rsidRPr="0041568C" w14:paraId="119FA67F" w14:textId="77777777" w:rsidTr="000A4708">
        <w:tc>
          <w:tcPr>
            <w:tcW w:w="785" w:type="dxa"/>
            <w:gridSpan w:val="2"/>
            <w:vMerge w:val="restart"/>
          </w:tcPr>
          <w:p w14:paraId="25943920"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5.c</w:t>
            </w:r>
          </w:p>
        </w:tc>
        <w:tc>
          <w:tcPr>
            <w:tcW w:w="810" w:type="dxa"/>
          </w:tcPr>
          <w:p w14:paraId="42603B25"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00C9CEF7"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High Density EEG and Source Localization</w:t>
            </w:r>
          </w:p>
        </w:tc>
        <w:tc>
          <w:tcPr>
            <w:tcW w:w="983" w:type="dxa"/>
            <w:gridSpan w:val="2"/>
          </w:tcPr>
          <w:p w14:paraId="59158902"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40.74%</w:t>
            </w:r>
          </w:p>
        </w:tc>
        <w:tc>
          <w:tcPr>
            <w:tcW w:w="1054" w:type="dxa"/>
          </w:tcPr>
          <w:p w14:paraId="2A36032C" w14:textId="550A3DC8"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22.80%</w:t>
            </w:r>
          </w:p>
        </w:tc>
        <w:tc>
          <w:tcPr>
            <w:tcW w:w="998" w:type="dxa"/>
          </w:tcPr>
          <w:p w14:paraId="75246E12" w14:textId="22C2B21B"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36.46%</w:t>
            </w:r>
          </w:p>
        </w:tc>
      </w:tr>
      <w:tr w:rsidR="000A3EC9" w:rsidRPr="0041568C" w14:paraId="69E6F73B" w14:textId="77777777" w:rsidTr="000A4708">
        <w:tc>
          <w:tcPr>
            <w:tcW w:w="785" w:type="dxa"/>
            <w:gridSpan w:val="2"/>
            <w:vMerge/>
          </w:tcPr>
          <w:p w14:paraId="34C316A7" w14:textId="77777777" w:rsidR="000A3EC9" w:rsidRPr="0041568C" w:rsidRDefault="000A3EC9" w:rsidP="000A4708">
            <w:pPr>
              <w:spacing w:before="60" w:after="60"/>
              <w:rPr>
                <w:rFonts w:asciiTheme="majorBidi" w:hAnsiTheme="majorBidi" w:cstheme="majorBidi"/>
                <w:color w:val="000000" w:themeColor="text1"/>
              </w:rPr>
            </w:pPr>
          </w:p>
        </w:tc>
        <w:tc>
          <w:tcPr>
            <w:tcW w:w="810" w:type="dxa"/>
          </w:tcPr>
          <w:p w14:paraId="3B48C734"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720" w:type="dxa"/>
            <w:gridSpan w:val="3"/>
          </w:tcPr>
          <w:p w14:paraId="720EFB1E"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High Density EEG and Source Localization - OPTIONAL</w:t>
            </w:r>
          </w:p>
        </w:tc>
        <w:tc>
          <w:tcPr>
            <w:tcW w:w="983" w:type="dxa"/>
            <w:gridSpan w:val="2"/>
          </w:tcPr>
          <w:p w14:paraId="43C496F3"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90%</w:t>
            </w:r>
          </w:p>
        </w:tc>
        <w:tc>
          <w:tcPr>
            <w:tcW w:w="1054" w:type="dxa"/>
          </w:tcPr>
          <w:p w14:paraId="67DFB53A" w14:textId="0B0E0709"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5%</w:t>
            </w:r>
          </w:p>
        </w:tc>
        <w:tc>
          <w:tcPr>
            <w:tcW w:w="998" w:type="dxa"/>
          </w:tcPr>
          <w:p w14:paraId="0C3860D1" w14:textId="435228AE"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5%</w:t>
            </w:r>
          </w:p>
        </w:tc>
      </w:tr>
      <w:tr w:rsidR="000A3EC9" w:rsidRPr="0041568C" w14:paraId="45BE8B8E" w14:textId="77777777" w:rsidTr="000A4708">
        <w:tc>
          <w:tcPr>
            <w:tcW w:w="785" w:type="dxa"/>
            <w:gridSpan w:val="2"/>
            <w:vMerge w:val="restart"/>
          </w:tcPr>
          <w:p w14:paraId="5CA7934F"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5.d</w:t>
            </w:r>
          </w:p>
        </w:tc>
        <w:tc>
          <w:tcPr>
            <w:tcW w:w="810" w:type="dxa"/>
          </w:tcPr>
          <w:p w14:paraId="23CB27BA"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43BFBEDF"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Special Electrodes</w:t>
            </w:r>
          </w:p>
        </w:tc>
        <w:tc>
          <w:tcPr>
            <w:tcW w:w="983" w:type="dxa"/>
            <w:gridSpan w:val="2"/>
          </w:tcPr>
          <w:p w14:paraId="2E0A429C"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55.56%</w:t>
            </w:r>
          </w:p>
        </w:tc>
        <w:tc>
          <w:tcPr>
            <w:tcW w:w="1054" w:type="dxa"/>
          </w:tcPr>
          <w:p w14:paraId="5AAA2D17" w14:textId="7F5AEBA7"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23.60%</w:t>
            </w:r>
          </w:p>
        </w:tc>
        <w:tc>
          <w:tcPr>
            <w:tcW w:w="998" w:type="dxa"/>
          </w:tcPr>
          <w:p w14:paraId="4D90C410" w14:textId="12901007"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20.84%</w:t>
            </w:r>
          </w:p>
        </w:tc>
      </w:tr>
      <w:tr w:rsidR="000A3EC9" w:rsidRPr="0041568C" w14:paraId="7348AD92" w14:textId="77777777" w:rsidTr="000A4708">
        <w:tc>
          <w:tcPr>
            <w:tcW w:w="785" w:type="dxa"/>
            <w:gridSpan w:val="2"/>
            <w:vMerge/>
          </w:tcPr>
          <w:p w14:paraId="39FC9616" w14:textId="77777777" w:rsidR="000A3EC9" w:rsidRPr="0041568C" w:rsidRDefault="000A3EC9" w:rsidP="000A4708">
            <w:pPr>
              <w:spacing w:before="60" w:after="60"/>
              <w:rPr>
                <w:rFonts w:asciiTheme="majorBidi" w:hAnsiTheme="majorBidi" w:cstheme="majorBidi"/>
                <w:color w:val="000000" w:themeColor="text1"/>
              </w:rPr>
            </w:pPr>
          </w:p>
        </w:tc>
        <w:tc>
          <w:tcPr>
            <w:tcW w:w="810" w:type="dxa"/>
          </w:tcPr>
          <w:p w14:paraId="2A16991E"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720" w:type="dxa"/>
            <w:gridSpan w:val="3"/>
          </w:tcPr>
          <w:p w14:paraId="3FFCE68B"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Special Electrodes- OPTIONAL</w:t>
            </w:r>
          </w:p>
        </w:tc>
        <w:tc>
          <w:tcPr>
            <w:tcW w:w="983" w:type="dxa"/>
            <w:gridSpan w:val="2"/>
          </w:tcPr>
          <w:p w14:paraId="642549BF"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85%</w:t>
            </w:r>
          </w:p>
        </w:tc>
        <w:tc>
          <w:tcPr>
            <w:tcW w:w="1054" w:type="dxa"/>
          </w:tcPr>
          <w:p w14:paraId="058B09C5" w14:textId="55733C36"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10%</w:t>
            </w:r>
          </w:p>
        </w:tc>
        <w:tc>
          <w:tcPr>
            <w:tcW w:w="998" w:type="dxa"/>
          </w:tcPr>
          <w:p w14:paraId="420274D3" w14:textId="70E91EA1"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5%</w:t>
            </w:r>
          </w:p>
        </w:tc>
      </w:tr>
      <w:tr w:rsidR="000A3EC9" w:rsidRPr="0041568C" w14:paraId="0EF26E07" w14:textId="77777777" w:rsidTr="000A4708">
        <w:tc>
          <w:tcPr>
            <w:tcW w:w="785" w:type="dxa"/>
            <w:gridSpan w:val="2"/>
            <w:vMerge w:val="restart"/>
          </w:tcPr>
          <w:p w14:paraId="4637C1F5"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5.e</w:t>
            </w:r>
          </w:p>
        </w:tc>
        <w:tc>
          <w:tcPr>
            <w:tcW w:w="810" w:type="dxa"/>
          </w:tcPr>
          <w:p w14:paraId="6418C10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24B1E809"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CT Scan (Computed Tomography Scan) without/with IV contrast</w:t>
            </w:r>
          </w:p>
        </w:tc>
        <w:tc>
          <w:tcPr>
            <w:tcW w:w="983" w:type="dxa"/>
            <w:gridSpan w:val="2"/>
          </w:tcPr>
          <w:p w14:paraId="581F677A"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37.04%</w:t>
            </w:r>
          </w:p>
        </w:tc>
        <w:tc>
          <w:tcPr>
            <w:tcW w:w="1054" w:type="dxa"/>
          </w:tcPr>
          <w:p w14:paraId="47D194BA" w14:textId="2A80995C"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19.30%</w:t>
            </w:r>
          </w:p>
        </w:tc>
        <w:tc>
          <w:tcPr>
            <w:tcW w:w="998" w:type="dxa"/>
          </w:tcPr>
          <w:p w14:paraId="4E438281" w14:textId="1AE49690"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43.66%</w:t>
            </w:r>
          </w:p>
        </w:tc>
      </w:tr>
      <w:tr w:rsidR="000A3EC9" w:rsidRPr="0041568C" w14:paraId="617B45B6" w14:textId="77777777" w:rsidTr="000A4708">
        <w:tc>
          <w:tcPr>
            <w:tcW w:w="785" w:type="dxa"/>
            <w:gridSpan w:val="2"/>
            <w:vMerge/>
          </w:tcPr>
          <w:p w14:paraId="0573A9E2" w14:textId="77777777" w:rsidR="000A3EC9" w:rsidRPr="0041568C" w:rsidRDefault="000A3EC9" w:rsidP="000A4708">
            <w:pPr>
              <w:spacing w:before="60" w:after="60"/>
              <w:rPr>
                <w:rFonts w:asciiTheme="majorBidi" w:hAnsiTheme="majorBidi" w:cstheme="majorBidi"/>
                <w:color w:val="000000" w:themeColor="text1"/>
              </w:rPr>
            </w:pPr>
          </w:p>
        </w:tc>
        <w:tc>
          <w:tcPr>
            <w:tcW w:w="810" w:type="dxa"/>
          </w:tcPr>
          <w:p w14:paraId="41490470"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720" w:type="dxa"/>
            <w:gridSpan w:val="3"/>
          </w:tcPr>
          <w:p w14:paraId="293C2584" w14:textId="77777777" w:rsidR="000A3EC9" w:rsidRPr="00920920" w:rsidRDefault="000A3EC9" w:rsidP="000A4708">
            <w:pPr>
              <w:spacing w:before="60" w:after="60" w:line="276" w:lineRule="auto"/>
              <w:jc w:val="both"/>
              <w:rPr>
                <w:rFonts w:asciiTheme="majorBidi" w:hAnsiTheme="majorBidi" w:cstheme="majorBidi"/>
                <w:color w:val="000000" w:themeColor="text1"/>
              </w:rPr>
            </w:pPr>
            <w:r w:rsidRPr="00920920">
              <w:rPr>
                <w:rFonts w:asciiTheme="majorBidi" w:hAnsiTheme="majorBidi" w:cstheme="majorBidi"/>
                <w:color w:val="000000" w:themeColor="text1"/>
              </w:rPr>
              <w:t>CT Scan (Computed Tomography Scan) without/with IV contrast -OPTIONAL</w:t>
            </w:r>
          </w:p>
        </w:tc>
        <w:tc>
          <w:tcPr>
            <w:tcW w:w="983" w:type="dxa"/>
            <w:gridSpan w:val="2"/>
          </w:tcPr>
          <w:p w14:paraId="0377F0DB" w14:textId="77777777" w:rsidR="000A3EC9" w:rsidRPr="00920920" w:rsidRDefault="000A3EC9" w:rsidP="000A4708">
            <w:pPr>
              <w:spacing w:before="60" w:after="60" w:line="276" w:lineRule="auto"/>
              <w:jc w:val="center"/>
              <w:rPr>
                <w:rFonts w:asciiTheme="majorBidi" w:hAnsiTheme="majorBidi" w:cstheme="majorBidi"/>
                <w:color w:val="000000" w:themeColor="text1"/>
              </w:rPr>
            </w:pPr>
            <w:r w:rsidRPr="00920920">
              <w:rPr>
                <w:rFonts w:asciiTheme="majorBidi" w:hAnsiTheme="majorBidi" w:cstheme="majorBidi"/>
                <w:color w:val="000000" w:themeColor="text1"/>
              </w:rPr>
              <w:t>95%</w:t>
            </w:r>
          </w:p>
        </w:tc>
        <w:tc>
          <w:tcPr>
            <w:tcW w:w="1054" w:type="dxa"/>
          </w:tcPr>
          <w:p w14:paraId="2B5FA201" w14:textId="2B07FB2E"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5%</w:t>
            </w:r>
          </w:p>
        </w:tc>
        <w:tc>
          <w:tcPr>
            <w:tcW w:w="998" w:type="dxa"/>
          </w:tcPr>
          <w:p w14:paraId="0ED6CCCB" w14:textId="12D5DE40" w:rsidR="000A3EC9" w:rsidRPr="004D3A8A" w:rsidRDefault="004D3A8A" w:rsidP="000A4708">
            <w:pPr>
              <w:spacing w:before="60" w:after="60" w:line="276" w:lineRule="auto"/>
              <w:jc w:val="center"/>
              <w:rPr>
                <w:rFonts w:asciiTheme="majorBidi" w:hAnsiTheme="majorBidi" w:cstheme="majorBidi"/>
                <w:color w:val="000000" w:themeColor="text1"/>
              </w:rPr>
            </w:pPr>
            <w:r w:rsidRPr="004D3A8A">
              <w:rPr>
                <w:rFonts w:asciiTheme="majorBidi" w:hAnsiTheme="majorBidi" w:cstheme="majorBidi"/>
                <w:color w:val="000000" w:themeColor="text1"/>
              </w:rPr>
              <w:t>0%</w:t>
            </w:r>
          </w:p>
        </w:tc>
      </w:tr>
      <w:tr w:rsidR="000A3EC9" w:rsidRPr="0041568C" w14:paraId="2A653165" w14:textId="77777777" w:rsidTr="000A4708">
        <w:tc>
          <w:tcPr>
            <w:tcW w:w="785" w:type="dxa"/>
            <w:gridSpan w:val="2"/>
          </w:tcPr>
          <w:p w14:paraId="512E3946"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5.f</w:t>
            </w:r>
          </w:p>
        </w:tc>
        <w:tc>
          <w:tcPr>
            <w:tcW w:w="810" w:type="dxa"/>
          </w:tcPr>
          <w:p w14:paraId="75580A51"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4D90C81A"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MRI (Magnetic Resonance Imaging) without/with IV contrast</w:t>
            </w:r>
          </w:p>
        </w:tc>
        <w:tc>
          <w:tcPr>
            <w:tcW w:w="983" w:type="dxa"/>
            <w:gridSpan w:val="2"/>
          </w:tcPr>
          <w:p w14:paraId="46595EE4"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96.30%</w:t>
            </w:r>
          </w:p>
        </w:tc>
        <w:tc>
          <w:tcPr>
            <w:tcW w:w="1054" w:type="dxa"/>
          </w:tcPr>
          <w:p w14:paraId="6D9A3BAC" w14:textId="02D993E0" w:rsidR="000A3EC9" w:rsidRPr="00014B5E" w:rsidRDefault="004D3A8A"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0%</w:t>
            </w:r>
          </w:p>
        </w:tc>
        <w:tc>
          <w:tcPr>
            <w:tcW w:w="998" w:type="dxa"/>
          </w:tcPr>
          <w:p w14:paraId="50F0366F" w14:textId="4A19892B"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3.70%</w:t>
            </w:r>
          </w:p>
        </w:tc>
      </w:tr>
      <w:tr w:rsidR="000A3EC9" w:rsidRPr="0041568C" w14:paraId="3B49AF17" w14:textId="77777777" w:rsidTr="000A4708">
        <w:tc>
          <w:tcPr>
            <w:tcW w:w="785" w:type="dxa"/>
            <w:gridSpan w:val="2"/>
            <w:vMerge w:val="restart"/>
          </w:tcPr>
          <w:p w14:paraId="0724A6D8"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5.g</w:t>
            </w:r>
          </w:p>
        </w:tc>
        <w:tc>
          <w:tcPr>
            <w:tcW w:w="810" w:type="dxa"/>
          </w:tcPr>
          <w:p w14:paraId="242153F5"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2D9EAD48"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PET (Positron Emission Tomography)</w:t>
            </w:r>
          </w:p>
        </w:tc>
        <w:tc>
          <w:tcPr>
            <w:tcW w:w="983" w:type="dxa"/>
            <w:gridSpan w:val="2"/>
          </w:tcPr>
          <w:p w14:paraId="3B6A5D60"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66.67%</w:t>
            </w:r>
          </w:p>
        </w:tc>
        <w:tc>
          <w:tcPr>
            <w:tcW w:w="1054" w:type="dxa"/>
          </w:tcPr>
          <w:p w14:paraId="7A8D0AE1" w14:textId="2A72F4E5"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11.70%</w:t>
            </w:r>
          </w:p>
        </w:tc>
        <w:tc>
          <w:tcPr>
            <w:tcW w:w="998" w:type="dxa"/>
          </w:tcPr>
          <w:p w14:paraId="0FE7663B" w14:textId="27ABCC60"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21.63%</w:t>
            </w:r>
          </w:p>
        </w:tc>
      </w:tr>
      <w:tr w:rsidR="000A3EC9" w:rsidRPr="0041568C" w14:paraId="7CC990C1" w14:textId="77777777" w:rsidTr="000A4708">
        <w:tc>
          <w:tcPr>
            <w:tcW w:w="785" w:type="dxa"/>
            <w:gridSpan w:val="2"/>
            <w:vMerge/>
          </w:tcPr>
          <w:p w14:paraId="14CECE0A" w14:textId="77777777" w:rsidR="000A3EC9" w:rsidRPr="0041568C" w:rsidRDefault="000A3EC9" w:rsidP="000A4708">
            <w:pPr>
              <w:spacing w:before="60" w:after="60"/>
              <w:rPr>
                <w:rFonts w:asciiTheme="majorBidi" w:hAnsiTheme="majorBidi" w:cstheme="majorBidi"/>
                <w:color w:val="000000" w:themeColor="text1"/>
              </w:rPr>
            </w:pPr>
          </w:p>
        </w:tc>
        <w:tc>
          <w:tcPr>
            <w:tcW w:w="810" w:type="dxa"/>
          </w:tcPr>
          <w:p w14:paraId="5CC31073"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720" w:type="dxa"/>
            <w:gridSpan w:val="3"/>
          </w:tcPr>
          <w:p w14:paraId="425AFC2C" w14:textId="77777777" w:rsidR="000A3EC9" w:rsidRPr="00920920" w:rsidRDefault="000A3EC9" w:rsidP="000A4708">
            <w:pPr>
              <w:spacing w:before="60" w:after="60" w:line="276" w:lineRule="auto"/>
              <w:jc w:val="both"/>
              <w:rPr>
                <w:rFonts w:asciiTheme="majorBidi" w:hAnsiTheme="majorBidi" w:cstheme="majorBidi"/>
                <w:color w:val="000000" w:themeColor="text1"/>
              </w:rPr>
            </w:pPr>
            <w:r w:rsidRPr="00920920">
              <w:rPr>
                <w:rFonts w:asciiTheme="majorBidi" w:hAnsiTheme="majorBidi" w:cstheme="majorBidi"/>
                <w:color w:val="000000" w:themeColor="text1"/>
              </w:rPr>
              <w:t>PET (Positron Emission Tomography) - REQUIRED</w:t>
            </w:r>
          </w:p>
        </w:tc>
        <w:tc>
          <w:tcPr>
            <w:tcW w:w="983" w:type="dxa"/>
            <w:gridSpan w:val="2"/>
          </w:tcPr>
          <w:p w14:paraId="3788E925" w14:textId="77777777" w:rsidR="000A3EC9" w:rsidRPr="00920920" w:rsidRDefault="000A3EC9" w:rsidP="000A4708">
            <w:pPr>
              <w:spacing w:before="60" w:after="60" w:line="276" w:lineRule="auto"/>
              <w:jc w:val="center"/>
              <w:rPr>
                <w:rFonts w:asciiTheme="majorBidi" w:hAnsiTheme="majorBidi" w:cstheme="majorBidi"/>
                <w:color w:val="000000" w:themeColor="text1"/>
              </w:rPr>
            </w:pPr>
            <w:r w:rsidRPr="00920920">
              <w:rPr>
                <w:rFonts w:asciiTheme="majorBidi" w:hAnsiTheme="majorBidi" w:cstheme="majorBidi"/>
                <w:color w:val="000000" w:themeColor="text1"/>
              </w:rPr>
              <w:t>90%</w:t>
            </w:r>
          </w:p>
        </w:tc>
        <w:tc>
          <w:tcPr>
            <w:tcW w:w="1054" w:type="dxa"/>
          </w:tcPr>
          <w:p w14:paraId="1A64FD05" w14:textId="75E0F33E"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10%</w:t>
            </w:r>
          </w:p>
        </w:tc>
        <w:tc>
          <w:tcPr>
            <w:tcW w:w="998" w:type="dxa"/>
          </w:tcPr>
          <w:p w14:paraId="2F4B74B8" w14:textId="7B37379B"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0%</w:t>
            </w:r>
          </w:p>
        </w:tc>
      </w:tr>
      <w:tr w:rsidR="000A3EC9" w:rsidRPr="0041568C" w14:paraId="42AD9D12" w14:textId="77777777" w:rsidTr="000A4708">
        <w:tc>
          <w:tcPr>
            <w:tcW w:w="785" w:type="dxa"/>
            <w:gridSpan w:val="2"/>
            <w:vMerge w:val="restart"/>
          </w:tcPr>
          <w:p w14:paraId="5BC33B1E"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5.h</w:t>
            </w:r>
          </w:p>
        </w:tc>
        <w:tc>
          <w:tcPr>
            <w:tcW w:w="810" w:type="dxa"/>
          </w:tcPr>
          <w:p w14:paraId="6BBFC33D"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36B1F718"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MEG (Magnetoencephalography)</w:t>
            </w:r>
          </w:p>
        </w:tc>
        <w:tc>
          <w:tcPr>
            <w:tcW w:w="983" w:type="dxa"/>
            <w:gridSpan w:val="2"/>
          </w:tcPr>
          <w:p w14:paraId="646117FA"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33.33%</w:t>
            </w:r>
          </w:p>
        </w:tc>
        <w:tc>
          <w:tcPr>
            <w:tcW w:w="1054" w:type="dxa"/>
          </w:tcPr>
          <w:p w14:paraId="7BE1BDDD" w14:textId="75E80D7E"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50%</w:t>
            </w:r>
          </w:p>
        </w:tc>
        <w:tc>
          <w:tcPr>
            <w:tcW w:w="998" w:type="dxa"/>
          </w:tcPr>
          <w:p w14:paraId="1E3DC4A5" w14:textId="5A696FB0"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16.67%</w:t>
            </w:r>
          </w:p>
        </w:tc>
      </w:tr>
      <w:tr w:rsidR="000A3EC9" w:rsidRPr="0041568C" w14:paraId="3DF142A5" w14:textId="77777777" w:rsidTr="000A4708">
        <w:tc>
          <w:tcPr>
            <w:tcW w:w="785" w:type="dxa"/>
            <w:gridSpan w:val="2"/>
            <w:vMerge/>
          </w:tcPr>
          <w:p w14:paraId="196F9F0C" w14:textId="77777777" w:rsidR="000A3EC9" w:rsidRPr="0041568C" w:rsidRDefault="000A3EC9" w:rsidP="000A4708">
            <w:pPr>
              <w:spacing w:before="60" w:after="60"/>
              <w:rPr>
                <w:rFonts w:asciiTheme="majorBidi" w:hAnsiTheme="majorBidi" w:cstheme="majorBidi"/>
                <w:color w:val="000000" w:themeColor="text1"/>
              </w:rPr>
            </w:pPr>
          </w:p>
        </w:tc>
        <w:tc>
          <w:tcPr>
            <w:tcW w:w="810" w:type="dxa"/>
          </w:tcPr>
          <w:p w14:paraId="6A354B3A"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720" w:type="dxa"/>
            <w:gridSpan w:val="3"/>
          </w:tcPr>
          <w:p w14:paraId="1993CEEF" w14:textId="77777777" w:rsidR="000A3EC9" w:rsidRPr="00920920" w:rsidRDefault="000A3EC9" w:rsidP="000A4708">
            <w:pPr>
              <w:spacing w:before="60" w:after="60" w:line="276" w:lineRule="auto"/>
              <w:jc w:val="both"/>
              <w:rPr>
                <w:rFonts w:asciiTheme="majorBidi" w:hAnsiTheme="majorBidi" w:cstheme="majorBidi"/>
                <w:color w:val="000000" w:themeColor="text1"/>
              </w:rPr>
            </w:pPr>
            <w:r w:rsidRPr="00920920">
              <w:rPr>
                <w:rFonts w:asciiTheme="majorBidi" w:hAnsiTheme="majorBidi" w:cstheme="majorBidi"/>
                <w:color w:val="000000" w:themeColor="text1"/>
              </w:rPr>
              <w:t>MEG (Magnetoencephalography) - OPTIONAL</w:t>
            </w:r>
          </w:p>
        </w:tc>
        <w:tc>
          <w:tcPr>
            <w:tcW w:w="983" w:type="dxa"/>
            <w:gridSpan w:val="2"/>
          </w:tcPr>
          <w:p w14:paraId="567658A7" w14:textId="77777777" w:rsidR="000A3EC9" w:rsidRPr="00920920" w:rsidRDefault="000A3EC9" w:rsidP="000A4708">
            <w:pPr>
              <w:spacing w:before="60" w:after="60" w:line="276" w:lineRule="auto"/>
              <w:jc w:val="center"/>
              <w:rPr>
                <w:rFonts w:asciiTheme="majorBidi" w:hAnsiTheme="majorBidi" w:cstheme="majorBidi"/>
                <w:color w:val="000000" w:themeColor="text1"/>
              </w:rPr>
            </w:pPr>
            <w:r w:rsidRPr="00920920">
              <w:rPr>
                <w:rFonts w:asciiTheme="majorBidi" w:hAnsiTheme="majorBidi" w:cstheme="majorBidi"/>
                <w:color w:val="000000" w:themeColor="text1"/>
              </w:rPr>
              <w:t>85%</w:t>
            </w:r>
          </w:p>
        </w:tc>
        <w:tc>
          <w:tcPr>
            <w:tcW w:w="1054" w:type="dxa"/>
          </w:tcPr>
          <w:p w14:paraId="1533D07E" w14:textId="36AA4CFB"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5%</w:t>
            </w:r>
          </w:p>
        </w:tc>
        <w:tc>
          <w:tcPr>
            <w:tcW w:w="998" w:type="dxa"/>
          </w:tcPr>
          <w:p w14:paraId="7FD232BC" w14:textId="553B5F0C"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10%</w:t>
            </w:r>
          </w:p>
        </w:tc>
      </w:tr>
      <w:tr w:rsidR="000A3EC9" w:rsidRPr="0041568C" w14:paraId="789EF454" w14:textId="77777777" w:rsidTr="000A4708">
        <w:tc>
          <w:tcPr>
            <w:tcW w:w="785" w:type="dxa"/>
            <w:gridSpan w:val="2"/>
            <w:vMerge w:val="restart"/>
          </w:tcPr>
          <w:p w14:paraId="6B968097"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5.i</w:t>
            </w:r>
          </w:p>
        </w:tc>
        <w:tc>
          <w:tcPr>
            <w:tcW w:w="810" w:type="dxa"/>
          </w:tcPr>
          <w:p w14:paraId="07D01A18"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5585BA4C"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SPECT (Single Photon Emission Computed Tomography)</w:t>
            </w:r>
          </w:p>
        </w:tc>
        <w:tc>
          <w:tcPr>
            <w:tcW w:w="983" w:type="dxa"/>
            <w:gridSpan w:val="2"/>
          </w:tcPr>
          <w:p w14:paraId="0648DC91"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37.04%</w:t>
            </w:r>
          </w:p>
        </w:tc>
        <w:tc>
          <w:tcPr>
            <w:tcW w:w="1054" w:type="dxa"/>
          </w:tcPr>
          <w:p w14:paraId="344249D1" w14:textId="5E041BD9"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43.9%</w:t>
            </w:r>
          </w:p>
        </w:tc>
        <w:tc>
          <w:tcPr>
            <w:tcW w:w="998" w:type="dxa"/>
          </w:tcPr>
          <w:p w14:paraId="6E16B808" w14:textId="39CBF8D9"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19.06%</w:t>
            </w:r>
          </w:p>
        </w:tc>
      </w:tr>
      <w:tr w:rsidR="000A3EC9" w:rsidRPr="0041568C" w14:paraId="6C8DCF07" w14:textId="77777777" w:rsidTr="000A4708">
        <w:tc>
          <w:tcPr>
            <w:tcW w:w="785" w:type="dxa"/>
            <w:gridSpan w:val="2"/>
            <w:vMerge/>
          </w:tcPr>
          <w:p w14:paraId="05102A3D" w14:textId="77777777" w:rsidR="000A3EC9" w:rsidRPr="0041568C" w:rsidRDefault="000A3EC9" w:rsidP="000A4708">
            <w:pPr>
              <w:spacing w:before="60" w:after="60"/>
              <w:rPr>
                <w:rFonts w:asciiTheme="majorBidi" w:hAnsiTheme="majorBidi" w:cstheme="majorBidi"/>
                <w:color w:val="000000" w:themeColor="text1"/>
              </w:rPr>
            </w:pPr>
          </w:p>
        </w:tc>
        <w:tc>
          <w:tcPr>
            <w:tcW w:w="810" w:type="dxa"/>
          </w:tcPr>
          <w:p w14:paraId="5831130B"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720" w:type="dxa"/>
            <w:gridSpan w:val="3"/>
          </w:tcPr>
          <w:p w14:paraId="6DB45F44" w14:textId="77777777" w:rsidR="000A3EC9" w:rsidRPr="00274A4E" w:rsidRDefault="000A3EC9" w:rsidP="000A4708">
            <w:pPr>
              <w:spacing w:before="60" w:after="60" w:line="276" w:lineRule="auto"/>
              <w:jc w:val="both"/>
              <w:rPr>
                <w:rFonts w:asciiTheme="majorBidi" w:hAnsiTheme="majorBidi" w:cstheme="majorBidi"/>
                <w:color w:val="000000" w:themeColor="text1"/>
              </w:rPr>
            </w:pPr>
            <w:r w:rsidRPr="00274A4E">
              <w:rPr>
                <w:rFonts w:asciiTheme="majorBidi" w:hAnsiTheme="majorBidi" w:cstheme="majorBidi"/>
                <w:color w:val="000000" w:themeColor="text1"/>
              </w:rPr>
              <w:t>SPECT (Single Photon Emission Computed Tomography) - OPTIONAL</w:t>
            </w:r>
          </w:p>
        </w:tc>
        <w:tc>
          <w:tcPr>
            <w:tcW w:w="983" w:type="dxa"/>
            <w:gridSpan w:val="2"/>
          </w:tcPr>
          <w:p w14:paraId="3BB79E7A" w14:textId="77777777" w:rsidR="000A3EC9" w:rsidRPr="00274A4E" w:rsidRDefault="000A3EC9" w:rsidP="000A4708">
            <w:pPr>
              <w:spacing w:before="60" w:after="60" w:line="276" w:lineRule="auto"/>
              <w:jc w:val="center"/>
              <w:rPr>
                <w:rFonts w:asciiTheme="majorBidi" w:hAnsiTheme="majorBidi" w:cstheme="majorBidi"/>
                <w:color w:val="000000" w:themeColor="text1"/>
              </w:rPr>
            </w:pPr>
            <w:r w:rsidRPr="00274A4E">
              <w:rPr>
                <w:rFonts w:asciiTheme="majorBidi" w:hAnsiTheme="majorBidi" w:cstheme="majorBidi"/>
                <w:color w:val="000000" w:themeColor="text1"/>
              </w:rPr>
              <w:t>95%</w:t>
            </w:r>
          </w:p>
        </w:tc>
        <w:tc>
          <w:tcPr>
            <w:tcW w:w="1054" w:type="dxa"/>
          </w:tcPr>
          <w:p w14:paraId="0E478205" w14:textId="22BCA5D1"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0%</w:t>
            </w:r>
          </w:p>
        </w:tc>
        <w:tc>
          <w:tcPr>
            <w:tcW w:w="998" w:type="dxa"/>
          </w:tcPr>
          <w:p w14:paraId="6853A92B" w14:textId="15CC60B2" w:rsidR="000A3EC9" w:rsidRPr="00014B5E" w:rsidRDefault="00014B5E" w:rsidP="000A4708">
            <w:pPr>
              <w:spacing w:before="60" w:after="60" w:line="276" w:lineRule="auto"/>
              <w:jc w:val="center"/>
              <w:rPr>
                <w:rFonts w:asciiTheme="majorBidi" w:hAnsiTheme="majorBidi" w:cstheme="majorBidi"/>
                <w:color w:val="000000" w:themeColor="text1"/>
              </w:rPr>
            </w:pPr>
            <w:r w:rsidRPr="00014B5E">
              <w:rPr>
                <w:rFonts w:asciiTheme="majorBidi" w:hAnsiTheme="majorBidi" w:cstheme="majorBidi"/>
                <w:color w:val="000000" w:themeColor="text1"/>
              </w:rPr>
              <w:t>5%</w:t>
            </w:r>
          </w:p>
        </w:tc>
      </w:tr>
      <w:tr w:rsidR="000A3EC9" w:rsidRPr="0041568C" w14:paraId="4DCC2F86" w14:textId="77777777" w:rsidTr="000A4708">
        <w:tc>
          <w:tcPr>
            <w:tcW w:w="785" w:type="dxa"/>
            <w:gridSpan w:val="2"/>
            <w:vMerge w:val="restart"/>
          </w:tcPr>
          <w:p w14:paraId="174C3BC7"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5.j</w:t>
            </w:r>
          </w:p>
        </w:tc>
        <w:tc>
          <w:tcPr>
            <w:tcW w:w="810" w:type="dxa"/>
          </w:tcPr>
          <w:p w14:paraId="629DFB10"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61B57060" w14:textId="77777777" w:rsidR="000A3EC9" w:rsidRPr="00144289" w:rsidRDefault="000A3EC9" w:rsidP="000A4708">
            <w:pPr>
              <w:spacing w:before="60" w:after="60" w:line="276" w:lineRule="auto"/>
              <w:jc w:val="both"/>
              <w:rPr>
                <w:rFonts w:asciiTheme="majorBidi" w:hAnsiTheme="majorBidi" w:cstheme="majorBidi"/>
                <w:color w:val="000000" w:themeColor="text1"/>
              </w:rPr>
            </w:pPr>
            <w:r w:rsidRPr="00144289">
              <w:rPr>
                <w:rFonts w:asciiTheme="majorBidi" w:hAnsiTheme="majorBidi" w:cstheme="majorBidi"/>
                <w:color w:val="000000" w:themeColor="text1"/>
              </w:rPr>
              <w:t>SISCOM (Subtraction Ictal SPECT co-registered with MRI)</w:t>
            </w:r>
          </w:p>
        </w:tc>
        <w:tc>
          <w:tcPr>
            <w:tcW w:w="983" w:type="dxa"/>
            <w:gridSpan w:val="2"/>
          </w:tcPr>
          <w:p w14:paraId="08A4EB5E" w14:textId="77777777" w:rsidR="000A3EC9" w:rsidRPr="00144289" w:rsidRDefault="000A3EC9" w:rsidP="000A4708">
            <w:pPr>
              <w:spacing w:before="60" w:after="60" w:line="276" w:lineRule="auto"/>
              <w:jc w:val="center"/>
              <w:rPr>
                <w:rFonts w:asciiTheme="majorBidi" w:hAnsiTheme="majorBidi" w:cstheme="majorBidi"/>
                <w:color w:val="000000" w:themeColor="text1"/>
              </w:rPr>
            </w:pPr>
            <w:r w:rsidRPr="00144289">
              <w:rPr>
                <w:rFonts w:asciiTheme="majorBidi" w:hAnsiTheme="majorBidi" w:cstheme="majorBidi"/>
                <w:color w:val="000000" w:themeColor="text1"/>
              </w:rPr>
              <w:t>29.63%</w:t>
            </w:r>
          </w:p>
        </w:tc>
        <w:tc>
          <w:tcPr>
            <w:tcW w:w="1054" w:type="dxa"/>
          </w:tcPr>
          <w:p w14:paraId="39E63C7B" w14:textId="33E593F7" w:rsidR="000A3EC9" w:rsidRPr="00B82513" w:rsidRDefault="00014B5E"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24%</w:t>
            </w:r>
          </w:p>
        </w:tc>
        <w:tc>
          <w:tcPr>
            <w:tcW w:w="998" w:type="dxa"/>
          </w:tcPr>
          <w:p w14:paraId="50AB1186" w14:textId="4EC536B5"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46.37%</w:t>
            </w:r>
          </w:p>
        </w:tc>
      </w:tr>
      <w:tr w:rsidR="000A3EC9" w:rsidRPr="0041568C" w14:paraId="1105D4CA" w14:textId="77777777" w:rsidTr="000A4708">
        <w:tc>
          <w:tcPr>
            <w:tcW w:w="785" w:type="dxa"/>
            <w:gridSpan w:val="2"/>
            <w:vMerge/>
          </w:tcPr>
          <w:p w14:paraId="2D480C76" w14:textId="77777777" w:rsidR="000A3EC9" w:rsidRPr="0041568C" w:rsidRDefault="000A3EC9" w:rsidP="000A4708">
            <w:pPr>
              <w:spacing w:before="60" w:after="60"/>
              <w:rPr>
                <w:rFonts w:asciiTheme="majorBidi" w:hAnsiTheme="majorBidi" w:cstheme="majorBidi"/>
                <w:color w:val="000000" w:themeColor="text1"/>
              </w:rPr>
            </w:pPr>
          </w:p>
        </w:tc>
        <w:tc>
          <w:tcPr>
            <w:tcW w:w="810" w:type="dxa"/>
          </w:tcPr>
          <w:p w14:paraId="4012CA1B"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720" w:type="dxa"/>
            <w:gridSpan w:val="3"/>
          </w:tcPr>
          <w:p w14:paraId="2BE05357" w14:textId="77777777" w:rsidR="000A3EC9" w:rsidRPr="00274A4E" w:rsidRDefault="000A3EC9" w:rsidP="000A4708">
            <w:pPr>
              <w:spacing w:before="60" w:after="60" w:line="276" w:lineRule="auto"/>
              <w:jc w:val="both"/>
              <w:rPr>
                <w:rFonts w:asciiTheme="majorBidi" w:hAnsiTheme="majorBidi" w:cstheme="majorBidi"/>
                <w:color w:val="000000" w:themeColor="text1"/>
              </w:rPr>
            </w:pPr>
            <w:r w:rsidRPr="00274A4E">
              <w:rPr>
                <w:rFonts w:asciiTheme="majorBidi" w:hAnsiTheme="majorBidi" w:cstheme="majorBidi"/>
                <w:color w:val="000000" w:themeColor="text1"/>
              </w:rPr>
              <w:t>SISCOM (Subtraction Ictal SPECT co-registered with MRI) - OPTIONAL</w:t>
            </w:r>
          </w:p>
        </w:tc>
        <w:tc>
          <w:tcPr>
            <w:tcW w:w="983" w:type="dxa"/>
            <w:gridSpan w:val="2"/>
          </w:tcPr>
          <w:p w14:paraId="57E9E8CD" w14:textId="77777777" w:rsidR="000A3EC9" w:rsidRPr="00274A4E" w:rsidRDefault="000A3EC9" w:rsidP="000A4708">
            <w:pPr>
              <w:spacing w:before="60" w:after="60" w:line="276" w:lineRule="auto"/>
              <w:jc w:val="center"/>
              <w:rPr>
                <w:rFonts w:asciiTheme="majorBidi" w:hAnsiTheme="majorBidi" w:cstheme="majorBidi"/>
                <w:color w:val="000000" w:themeColor="text1"/>
              </w:rPr>
            </w:pPr>
            <w:r w:rsidRPr="00274A4E">
              <w:rPr>
                <w:rFonts w:asciiTheme="majorBidi" w:hAnsiTheme="majorBidi" w:cstheme="majorBidi"/>
                <w:color w:val="000000" w:themeColor="text1"/>
              </w:rPr>
              <w:t>90%</w:t>
            </w:r>
          </w:p>
        </w:tc>
        <w:tc>
          <w:tcPr>
            <w:tcW w:w="1054" w:type="dxa"/>
          </w:tcPr>
          <w:p w14:paraId="4394E327" w14:textId="43F5A76C"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c>
          <w:tcPr>
            <w:tcW w:w="998" w:type="dxa"/>
          </w:tcPr>
          <w:p w14:paraId="41DB3179" w14:textId="3C80B87F"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10%</w:t>
            </w:r>
          </w:p>
        </w:tc>
      </w:tr>
      <w:tr w:rsidR="000A3EC9" w:rsidRPr="0041568C" w14:paraId="042CADD7" w14:textId="77777777" w:rsidTr="000A4708">
        <w:tc>
          <w:tcPr>
            <w:tcW w:w="785" w:type="dxa"/>
            <w:gridSpan w:val="2"/>
            <w:vMerge w:val="restart"/>
          </w:tcPr>
          <w:p w14:paraId="27C0F717"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5.k</w:t>
            </w:r>
          </w:p>
        </w:tc>
        <w:tc>
          <w:tcPr>
            <w:tcW w:w="810" w:type="dxa"/>
          </w:tcPr>
          <w:p w14:paraId="30D3FF8E"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4FFFA807" w14:textId="77777777" w:rsidR="000A3EC9" w:rsidRPr="00BF7BA9"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MRS (Magnetic Resonance Spectroscopy)</w:t>
            </w:r>
          </w:p>
        </w:tc>
        <w:tc>
          <w:tcPr>
            <w:tcW w:w="983" w:type="dxa"/>
            <w:gridSpan w:val="2"/>
          </w:tcPr>
          <w:p w14:paraId="1DDDEC49"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40.74%</w:t>
            </w:r>
          </w:p>
        </w:tc>
        <w:tc>
          <w:tcPr>
            <w:tcW w:w="1054" w:type="dxa"/>
          </w:tcPr>
          <w:p w14:paraId="65BE7AE4" w14:textId="14884612"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13.9%</w:t>
            </w:r>
          </w:p>
        </w:tc>
        <w:tc>
          <w:tcPr>
            <w:tcW w:w="998" w:type="dxa"/>
          </w:tcPr>
          <w:p w14:paraId="577D7CE1" w14:textId="618FA1D8"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45.36%</w:t>
            </w:r>
          </w:p>
        </w:tc>
      </w:tr>
      <w:tr w:rsidR="000A3EC9" w:rsidRPr="0041568C" w14:paraId="17CFAB11" w14:textId="77777777" w:rsidTr="000A4708">
        <w:tc>
          <w:tcPr>
            <w:tcW w:w="785" w:type="dxa"/>
            <w:gridSpan w:val="2"/>
            <w:vMerge/>
          </w:tcPr>
          <w:p w14:paraId="4115CC60" w14:textId="77777777" w:rsidR="000A3EC9" w:rsidRPr="0041568C" w:rsidRDefault="000A3EC9" w:rsidP="000A4708">
            <w:pPr>
              <w:spacing w:before="60" w:after="60"/>
              <w:rPr>
                <w:rFonts w:asciiTheme="majorBidi" w:hAnsiTheme="majorBidi" w:cstheme="majorBidi"/>
                <w:color w:val="000000" w:themeColor="text1"/>
              </w:rPr>
            </w:pPr>
          </w:p>
        </w:tc>
        <w:tc>
          <w:tcPr>
            <w:tcW w:w="810" w:type="dxa"/>
          </w:tcPr>
          <w:p w14:paraId="7C4E4C59" w14:textId="77777777" w:rsidR="000A3EC9"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R2</w:t>
            </w:r>
          </w:p>
        </w:tc>
        <w:tc>
          <w:tcPr>
            <w:tcW w:w="4720" w:type="dxa"/>
            <w:gridSpan w:val="3"/>
          </w:tcPr>
          <w:p w14:paraId="62D3EB7D" w14:textId="77777777" w:rsidR="000A3EC9" w:rsidRPr="00BF7BA9"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MRS (Magnetic Resonance Spectroscopy) - OPTIONAL</w:t>
            </w:r>
          </w:p>
        </w:tc>
        <w:tc>
          <w:tcPr>
            <w:tcW w:w="983" w:type="dxa"/>
            <w:gridSpan w:val="2"/>
          </w:tcPr>
          <w:p w14:paraId="76FE0FAB"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90%</w:t>
            </w:r>
          </w:p>
        </w:tc>
        <w:tc>
          <w:tcPr>
            <w:tcW w:w="1054" w:type="dxa"/>
          </w:tcPr>
          <w:p w14:paraId="0BAC1D98" w14:textId="0637BD27"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10%</w:t>
            </w:r>
          </w:p>
        </w:tc>
        <w:tc>
          <w:tcPr>
            <w:tcW w:w="998" w:type="dxa"/>
          </w:tcPr>
          <w:p w14:paraId="64F7F71B" w14:textId="3877B60C"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r>
      <w:tr w:rsidR="000A3EC9" w:rsidRPr="0041568C" w14:paraId="679B4D1D" w14:textId="77777777" w:rsidTr="000A4708">
        <w:tc>
          <w:tcPr>
            <w:tcW w:w="785" w:type="dxa"/>
            <w:gridSpan w:val="2"/>
          </w:tcPr>
          <w:p w14:paraId="14E26001"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5.l</w:t>
            </w:r>
          </w:p>
        </w:tc>
        <w:tc>
          <w:tcPr>
            <w:tcW w:w="810" w:type="dxa"/>
          </w:tcPr>
          <w:p w14:paraId="4B89BC03"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7DFE9B06" w14:textId="77777777" w:rsidR="000A3EC9" w:rsidRPr="00BF7BA9"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Neuropsychology Testing - REQUIRED</w:t>
            </w:r>
          </w:p>
        </w:tc>
        <w:tc>
          <w:tcPr>
            <w:tcW w:w="983" w:type="dxa"/>
            <w:gridSpan w:val="2"/>
          </w:tcPr>
          <w:p w14:paraId="2B8E3083"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81.48%</w:t>
            </w:r>
          </w:p>
        </w:tc>
        <w:tc>
          <w:tcPr>
            <w:tcW w:w="1054" w:type="dxa"/>
          </w:tcPr>
          <w:p w14:paraId="08E7EAD5" w14:textId="07FF38EA"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5.6%</w:t>
            </w:r>
          </w:p>
        </w:tc>
        <w:tc>
          <w:tcPr>
            <w:tcW w:w="998" w:type="dxa"/>
          </w:tcPr>
          <w:p w14:paraId="4428ADAB" w14:textId="3089A238"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12.92%</w:t>
            </w:r>
          </w:p>
        </w:tc>
      </w:tr>
      <w:tr w:rsidR="000A3EC9" w:rsidRPr="0041568C" w14:paraId="5119D5FD" w14:textId="77777777" w:rsidTr="000A4708">
        <w:tc>
          <w:tcPr>
            <w:tcW w:w="785" w:type="dxa"/>
            <w:gridSpan w:val="2"/>
          </w:tcPr>
          <w:p w14:paraId="4BEA4320"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5.m</w:t>
            </w:r>
          </w:p>
        </w:tc>
        <w:tc>
          <w:tcPr>
            <w:tcW w:w="810" w:type="dxa"/>
          </w:tcPr>
          <w:p w14:paraId="751E0A8C"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1C879A97" w14:textId="1D671E0A" w:rsidR="000A3EC9" w:rsidRPr="00BF7BA9"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Wada</w:t>
            </w:r>
            <w:r w:rsidR="00404FEF">
              <w:rPr>
                <w:rFonts w:asciiTheme="majorBidi" w:hAnsiTheme="majorBidi" w:cstheme="majorBidi"/>
                <w:color w:val="000000" w:themeColor="text1"/>
              </w:rPr>
              <w:t xml:space="preserve"> </w:t>
            </w:r>
            <w:r w:rsidR="00404FEF" w:rsidRPr="00404FEF">
              <w:rPr>
                <w:rFonts w:asciiTheme="majorBidi" w:hAnsiTheme="majorBidi" w:cstheme="majorBidi"/>
                <w:color w:val="000000" w:themeColor="text1"/>
              </w:rPr>
              <w:t>or fMRI (whichever is available)</w:t>
            </w:r>
          </w:p>
        </w:tc>
        <w:tc>
          <w:tcPr>
            <w:tcW w:w="983" w:type="dxa"/>
            <w:gridSpan w:val="2"/>
          </w:tcPr>
          <w:p w14:paraId="194264E8" w14:textId="248BFCC5" w:rsidR="000A3EC9" w:rsidRPr="00BF7BA9" w:rsidRDefault="00B82513"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85%</w:t>
            </w:r>
          </w:p>
        </w:tc>
        <w:tc>
          <w:tcPr>
            <w:tcW w:w="1054" w:type="dxa"/>
          </w:tcPr>
          <w:p w14:paraId="2325C7CA" w14:textId="541D5BFB"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5%</w:t>
            </w:r>
          </w:p>
        </w:tc>
        <w:tc>
          <w:tcPr>
            <w:tcW w:w="998" w:type="dxa"/>
          </w:tcPr>
          <w:p w14:paraId="7B6E4A00" w14:textId="06E65CD7"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10%</w:t>
            </w:r>
          </w:p>
        </w:tc>
      </w:tr>
      <w:tr w:rsidR="000A3EC9" w:rsidRPr="0041568C" w14:paraId="172931C9" w14:textId="77777777" w:rsidTr="004D3A8A">
        <w:tc>
          <w:tcPr>
            <w:tcW w:w="785" w:type="dxa"/>
            <w:gridSpan w:val="2"/>
            <w:shd w:val="clear" w:color="auto" w:fill="F2F2F2" w:themeFill="background1" w:themeFillShade="F2"/>
          </w:tcPr>
          <w:p w14:paraId="331B9615"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6</w:t>
            </w:r>
          </w:p>
        </w:tc>
        <w:tc>
          <w:tcPr>
            <w:tcW w:w="810" w:type="dxa"/>
            <w:shd w:val="clear" w:color="auto" w:fill="F2F2F2" w:themeFill="background1" w:themeFillShade="F2"/>
          </w:tcPr>
          <w:p w14:paraId="44597693"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3726C22A" w14:textId="56BE9293" w:rsidR="000A3EC9" w:rsidRPr="00BF7BA9"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 xml:space="preserve">When imaging is used as part of </w:t>
            </w:r>
            <w:r w:rsidR="0071108C">
              <w:rPr>
                <w:rFonts w:asciiTheme="majorBidi" w:hAnsiTheme="majorBidi" w:cstheme="majorBidi"/>
                <w:color w:val="000000" w:themeColor="text1"/>
              </w:rPr>
              <w:t xml:space="preserve">the </w:t>
            </w:r>
            <w:r w:rsidRPr="00BF7BA9">
              <w:rPr>
                <w:rFonts w:asciiTheme="majorBidi" w:hAnsiTheme="majorBidi" w:cstheme="majorBidi"/>
                <w:color w:val="000000" w:themeColor="text1"/>
              </w:rPr>
              <w:t>pre-surgical evaluation, strict standards for technique and interpretation must be used.</w:t>
            </w:r>
          </w:p>
        </w:tc>
        <w:tc>
          <w:tcPr>
            <w:tcW w:w="983" w:type="dxa"/>
            <w:gridSpan w:val="2"/>
            <w:shd w:val="clear" w:color="auto" w:fill="F2F2F2" w:themeFill="background1" w:themeFillShade="F2"/>
          </w:tcPr>
          <w:p w14:paraId="64F39A26"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100%</w:t>
            </w:r>
          </w:p>
        </w:tc>
        <w:tc>
          <w:tcPr>
            <w:tcW w:w="1054" w:type="dxa"/>
            <w:shd w:val="clear" w:color="auto" w:fill="F2F2F2" w:themeFill="background1" w:themeFillShade="F2"/>
          </w:tcPr>
          <w:p w14:paraId="706D9C49"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0%</w:t>
            </w:r>
          </w:p>
        </w:tc>
        <w:tc>
          <w:tcPr>
            <w:tcW w:w="998" w:type="dxa"/>
            <w:shd w:val="clear" w:color="auto" w:fill="F2F2F2" w:themeFill="background1" w:themeFillShade="F2"/>
          </w:tcPr>
          <w:p w14:paraId="38119FB8"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0%</w:t>
            </w:r>
          </w:p>
        </w:tc>
      </w:tr>
      <w:tr w:rsidR="000A3EC9" w:rsidRPr="0041568C" w14:paraId="0A3F019D" w14:textId="77777777" w:rsidTr="000A4708">
        <w:tc>
          <w:tcPr>
            <w:tcW w:w="785" w:type="dxa"/>
            <w:gridSpan w:val="2"/>
          </w:tcPr>
          <w:p w14:paraId="22679AA1"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7</w:t>
            </w:r>
          </w:p>
        </w:tc>
        <w:tc>
          <w:tcPr>
            <w:tcW w:w="810" w:type="dxa"/>
          </w:tcPr>
          <w:p w14:paraId="7BA3C53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54D1A7B2" w14:textId="77777777" w:rsidR="000A3EC9" w:rsidRPr="00BF7BA9"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 xml:space="preserve">Imaging results must be placed in the context of other clinical and laboratory data including clinical history, neurologic examination, video recordings of typical seizures, ictal and interictal EEG, and </w:t>
            </w:r>
            <w:proofErr w:type="spellStart"/>
            <w:r w:rsidRPr="00BF7BA9">
              <w:rPr>
                <w:rFonts w:asciiTheme="majorBidi" w:hAnsiTheme="majorBidi" w:cstheme="majorBidi"/>
                <w:color w:val="000000" w:themeColor="text1"/>
              </w:rPr>
              <w:t>neuropsychometric</w:t>
            </w:r>
            <w:proofErr w:type="spellEnd"/>
            <w:r w:rsidRPr="00BF7BA9">
              <w:rPr>
                <w:rFonts w:asciiTheme="majorBidi" w:hAnsiTheme="majorBidi" w:cstheme="majorBidi"/>
                <w:color w:val="000000" w:themeColor="text1"/>
              </w:rPr>
              <w:t xml:space="preserve"> evaluation.</w:t>
            </w:r>
          </w:p>
        </w:tc>
        <w:tc>
          <w:tcPr>
            <w:tcW w:w="983" w:type="dxa"/>
            <w:gridSpan w:val="2"/>
          </w:tcPr>
          <w:p w14:paraId="0A1B33E8"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100%</w:t>
            </w:r>
          </w:p>
        </w:tc>
        <w:tc>
          <w:tcPr>
            <w:tcW w:w="1054" w:type="dxa"/>
          </w:tcPr>
          <w:p w14:paraId="50A2EF65"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0%</w:t>
            </w:r>
          </w:p>
        </w:tc>
        <w:tc>
          <w:tcPr>
            <w:tcW w:w="998" w:type="dxa"/>
          </w:tcPr>
          <w:p w14:paraId="15C6E4AA"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0%</w:t>
            </w:r>
          </w:p>
        </w:tc>
      </w:tr>
      <w:tr w:rsidR="000A3EC9" w:rsidRPr="0041568C" w14:paraId="53CB2BF1" w14:textId="77777777" w:rsidTr="004D3A8A">
        <w:tc>
          <w:tcPr>
            <w:tcW w:w="785" w:type="dxa"/>
            <w:gridSpan w:val="2"/>
            <w:shd w:val="clear" w:color="auto" w:fill="F2F2F2" w:themeFill="background1" w:themeFillShade="F2"/>
          </w:tcPr>
          <w:p w14:paraId="2E2D8BD3"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8</w:t>
            </w:r>
          </w:p>
        </w:tc>
        <w:tc>
          <w:tcPr>
            <w:tcW w:w="810" w:type="dxa"/>
            <w:shd w:val="clear" w:color="auto" w:fill="F2F2F2" w:themeFill="background1" w:themeFillShade="F2"/>
          </w:tcPr>
          <w:p w14:paraId="2459E270"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2750B2CA" w14:textId="6164263E" w:rsidR="000A3EC9" w:rsidRPr="00BF7BA9"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Images should be reviewed by physicians experienced in the evaluation of patients with epilepsy and neuroradiologists.</w:t>
            </w:r>
          </w:p>
        </w:tc>
        <w:tc>
          <w:tcPr>
            <w:tcW w:w="983" w:type="dxa"/>
            <w:gridSpan w:val="2"/>
            <w:shd w:val="clear" w:color="auto" w:fill="F2F2F2" w:themeFill="background1" w:themeFillShade="F2"/>
          </w:tcPr>
          <w:p w14:paraId="5DE7A987"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96.30%</w:t>
            </w:r>
          </w:p>
        </w:tc>
        <w:tc>
          <w:tcPr>
            <w:tcW w:w="1054" w:type="dxa"/>
            <w:shd w:val="clear" w:color="auto" w:fill="F2F2F2" w:themeFill="background1" w:themeFillShade="F2"/>
          </w:tcPr>
          <w:p w14:paraId="1B5F7816"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3.70%</w:t>
            </w:r>
          </w:p>
        </w:tc>
        <w:tc>
          <w:tcPr>
            <w:tcW w:w="998" w:type="dxa"/>
            <w:shd w:val="clear" w:color="auto" w:fill="F2F2F2" w:themeFill="background1" w:themeFillShade="F2"/>
          </w:tcPr>
          <w:p w14:paraId="388EA7E1"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0%</w:t>
            </w:r>
          </w:p>
        </w:tc>
      </w:tr>
      <w:tr w:rsidR="000A3EC9" w:rsidRPr="0041568C" w14:paraId="28E9B4CB" w14:textId="77777777" w:rsidTr="000A4708">
        <w:tc>
          <w:tcPr>
            <w:tcW w:w="785" w:type="dxa"/>
            <w:gridSpan w:val="2"/>
          </w:tcPr>
          <w:p w14:paraId="3461A826"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9</w:t>
            </w:r>
          </w:p>
        </w:tc>
        <w:tc>
          <w:tcPr>
            <w:tcW w:w="810" w:type="dxa"/>
          </w:tcPr>
          <w:p w14:paraId="217C8D5A" w14:textId="77777777" w:rsidR="000A3EC9" w:rsidRPr="0041568C" w:rsidRDefault="000A3EC9" w:rsidP="000A4708">
            <w:pPr>
              <w:spacing w:before="60" w:after="60"/>
              <w:rPr>
                <w:rFonts w:asciiTheme="majorBidi" w:hAnsiTheme="majorBidi" w:cstheme="majorBidi"/>
                <w:color w:val="000000" w:themeColor="text1"/>
              </w:rPr>
            </w:pPr>
          </w:p>
        </w:tc>
        <w:tc>
          <w:tcPr>
            <w:tcW w:w="4720" w:type="dxa"/>
            <w:gridSpan w:val="3"/>
          </w:tcPr>
          <w:p w14:paraId="42477D7A" w14:textId="77777777" w:rsidR="000A3EC9" w:rsidRPr="00A01663"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Phase 2 tests include; (please select all that apply)</w:t>
            </w:r>
          </w:p>
        </w:tc>
        <w:tc>
          <w:tcPr>
            <w:tcW w:w="3035" w:type="dxa"/>
            <w:gridSpan w:val="4"/>
          </w:tcPr>
          <w:p w14:paraId="4BA58B9C" w14:textId="77777777" w:rsidR="000A3EC9" w:rsidRPr="00A01663" w:rsidRDefault="000A3EC9" w:rsidP="000A4708">
            <w:pPr>
              <w:spacing w:before="60" w:after="60" w:line="276" w:lineRule="auto"/>
              <w:jc w:val="center"/>
              <w:rPr>
                <w:rFonts w:asciiTheme="majorBidi" w:hAnsiTheme="majorBidi" w:cstheme="majorBidi"/>
                <w:color w:val="000000" w:themeColor="text1"/>
              </w:rPr>
            </w:pPr>
          </w:p>
        </w:tc>
      </w:tr>
      <w:tr w:rsidR="000A3EC9" w:rsidRPr="0041568C" w14:paraId="19004426" w14:textId="77777777" w:rsidTr="000A4708">
        <w:tc>
          <w:tcPr>
            <w:tcW w:w="785" w:type="dxa"/>
            <w:gridSpan w:val="2"/>
          </w:tcPr>
          <w:p w14:paraId="28C99069" w14:textId="77777777" w:rsidR="000A3EC9" w:rsidRPr="0041568C" w:rsidRDefault="000A3EC9" w:rsidP="000A4708">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9.a</w:t>
            </w:r>
          </w:p>
        </w:tc>
        <w:tc>
          <w:tcPr>
            <w:tcW w:w="810" w:type="dxa"/>
          </w:tcPr>
          <w:p w14:paraId="57B5DC9E"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76DD7662" w14:textId="77777777" w:rsidR="000A3EC9" w:rsidRPr="00BF7BA9"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Intracranial Depth Electrodes (also called Stereo-EEG or SEEG)</w:t>
            </w:r>
          </w:p>
        </w:tc>
        <w:tc>
          <w:tcPr>
            <w:tcW w:w="983" w:type="dxa"/>
            <w:gridSpan w:val="2"/>
          </w:tcPr>
          <w:p w14:paraId="29137767"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85.19%</w:t>
            </w:r>
          </w:p>
        </w:tc>
        <w:tc>
          <w:tcPr>
            <w:tcW w:w="1054" w:type="dxa"/>
          </w:tcPr>
          <w:p w14:paraId="6AD8702D" w14:textId="1FE578FB"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5%</w:t>
            </w:r>
          </w:p>
        </w:tc>
        <w:tc>
          <w:tcPr>
            <w:tcW w:w="998" w:type="dxa"/>
          </w:tcPr>
          <w:p w14:paraId="0C544C50" w14:textId="7727ACB7"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9.81%</w:t>
            </w:r>
          </w:p>
        </w:tc>
      </w:tr>
      <w:tr w:rsidR="00B82513" w:rsidRPr="0041568C" w14:paraId="06B96358" w14:textId="77777777" w:rsidTr="000A4708">
        <w:tc>
          <w:tcPr>
            <w:tcW w:w="785" w:type="dxa"/>
            <w:gridSpan w:val="2"/>
          </w:tcPr>
          <w:p w14:paraId="3A432A4A" w14:textId="77777777" w:rsidR="00B82513" w:rsidRPr="0041568C" w:rsidRDefault="00B82513" w:rsidP="00B82513">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lastRenderedPageBreak/>
              <w:t>S1</w:t>
            </w:r>
            <w:r>
              <w:rPr>
                <w:rFonts w:asciiTheme="majorBidi" w:hAnsiTheme="majorBidi" w:cstheme="majorBidi"/>
                <w:color w:val="000000" w:themeColor="text1"/>
              </w:rPr>
              <w:t>9.b</w:t>
            </w:r>
          </w:p>
        </w:tc>
        <w:tc>
          <w:tcPr>
            <w:tcW w:w="810" w:type="dxa"/>
          </w:tcPr>
          <w:p w14:paraId="3DBA3379" w14:textId="77777777" w:rsidR="00B82513" w:rsidRPr="0041568C" w:rsidRDefault="00B82513" w:rsidP="00B82513">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2B557396" w14:textId="77777777" w:rsidR="00B82513" w:rsidRPr="00BF7BA9" w:rsidRDefault="00B82513" w:rsidP="00B82513">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Subdural Strip and Subdural Grid Electrodes</w:t>
            </w:r>
          </w:p>
        </w:tc>
        <w:tc>
          <w:tcPr>
            <w:tcW w:w="983" w:type="dxa"/>
            <w:gridSpan w:val="2"/>
          </w:tcPr>
          <w:p w14:paraId="0840180A" w14:textId="77777777" w:rsidR="00B82513" w:rsidRPr="00BF7BA9" w:rsidRDefault="00B82513" w:rsidP="00B82513">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81.48%</w:t>
            </w:r>
          </w:p>
        </w:tc>
        <w:tc>
          <w:tcPr>
            <w:tcW w:w="1054" w:type="dxa"/>
          </w:tcPr>
          <w:p w14:paraId="1DE6E33E" w14:textId="704D8E9C"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4.6%</w:t>
            </w:r>
          </w:p>
        </w:tc>
        <w:tc>
          <w:tcPr>
            <w:tcW w:w="998" w:type="dxa"/>
          </w:tcPr>
          <w:p w14:paraId="3DA8906C" w14:textId="15A77EAB"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13.92%</w:t>
            </w:r>
          </w:p>
        </w:tc>
      </w:tr>
      <w:tr w:rsidR="00B82513" w:rsidRPr="0041568C" w14:paraId="5984E36E" w14:textId="77777777" w:rsidTr="000A4708">
        <w:tc>
          <w:tcPr>
            <w:tcW w:w="785" w:type="dxa"/>
            <w:gridSpan w:val="2"/>
          </w:tcPr>
          <w:p w14:paraId="1124CDDC" w14:textId="77777777" w:rsidR="00B82513" w:rsidRPr="0041568C" w:rsidRDefault="00B82513" w:rsidP="00B82513">
            <w:pPr>
              <w:spacing w:before="60" w:after="60"/>
              <w:rPr>
                <w:rFonts w:asciiTheme="majorBidi" w:hAnsiTheme="majorBidi" w:cstheme="majorBidi"/>
                <w:color w:val="000000" w:themeColor="text1"/>
              </w:rPr>
            </w:pPr>
            <w:r w:rsidRPr="0041568C">
              <w:rPr>
                <w:rFonts w:asciiTheme="majorBidi" w:hAnsiTheme="majorBidi" w:cstheme="majorBidi"/>
                <w:color w:val="000000" w:themeColor="text1"/>
              </w:rPr>
              <w:t>S1</w:t>
            </w:r>
            <w:r>
              <w:rPr>
                <w:rFonts w:asciiTheme="majorBidi" w:hAnsiTheme="majorBidi" w:cstheme="majorBidi"/>
                <w:color w:val="000000" w:themeColor="text1"/>
              </w:rPr>
              <w:t>9.c</w:t>
            </w:r>
          </w:p>
        </w:tc>
        <w:tc>
          <w:tcPr>
            <w:tcW w:w="810" w:type="dxa"/>
          </w:tcPr>
          <w:p w14:paraId="4BFA2ED0" w14:textId="77777777" w:rsidR="00B82513" w:rsidRPr="0041568C" w:rsidRDefault="00B82513" w:rsidP="00B82513">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57E2BCC0" w14:textId="77777777" w:rsidR="00B82513" w:rsidRPr="00BF7BA9" w:rsidRDefault="00B82513" w:rsidP="00B82513">
            <w:pPr>
              <w:spacing w:before="60" w:after="60" w:line="276" w:lineRule="auto"/>
              <w:jc w:val="both"/>
              <w:rPr>
                <w:rFonts w:asciiTheme="majorBidi" w:hAnsiTheme="majorBidi" w:cstheme="majorBidi"/>
                <w:color w:val="000000" w:themeColor="text1"/>
              </w:rPr>
            </w:pPr>
            <w:proofErr w:type="spellStart"/>
            <w:r w:rsidRPr="00BF7BA9">
              <w:rPr>
                <w:rFonts w:asciiTheme="majorBidi" w:hAnsiTheme="majorBidi" w:cstheme="majorBidi"/>
                <w:color w:val="000000" w:themeColor="text1"/>
              </w:rPr>
              <w:t>ECoG</w:t>
            </w:r>
            <w:proofErr w:type="spellEnd"/>
            <w:r w:rsidRPr="00BF7BA9">
              <w:rPr>
                <w:rFonts w:asciiTheme="majorBidi" w:hAnsiTheme="majorBidi" w:cstheme="majorBidi"/>
                <w:color w:val="000000" w:themeColor="text1"/>
              </w:rPr>
              <w:t xml:space="preserve"> (Electrocorticography) or </w:t>
            </w:r>
            <w:proofErr w:type="spellStart"/>
            <w:r w:rsidRPr="00BF7BA9">
              <w:rPr>
                <w:rFonts w:asciiTheme="majorBidi" w:hAnsiTheme="majorBidi" w:cstheme="majorBidi"/>
                <w:color w:val="000000" w:themeColor="text1"/>
              </w:rPr>
              <w:t>iEEG</w:t>
            </w:r>
            <w:proofErr w:type="spellEnd"/>
            <w:r w:rsidRPr="00BF7BA9">
              <w:rPr>
                <w:rFonts w:asciiTheme="majorBidi" w:hAnsiTheme="majorBidi" w:cstheme="majorBidi"/>
                <w:color w:val="000000" w:themeColor="text1"/>
              </w:rPr>
              <w:t xml:space="preserve"> (intracranial Electroencephalography)</w:t>
            </w:r>
          </w:p>
        </w:tc>
        <w:tc>
          <w:tcPr>
            <w:tcW w:w="983" w:type="dxa"/>
            <w:gridSpan w:val="2"/>
          </w:tcPr>
          <w:p w14:paraId="306FEDC3" w14:textId="77777777" w:rsidR="00B82513" w:rsidRPr="00BF7BA9" w:rsidRDefault="00B82513" w:rsidP="00B82513">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85.19%</w:t>
            </w:r>
          </w:p>
        </w:tc>
        <w:tc>
          <w:tcPr>
            <w:tcW w:w="1054" w:type="dxa"/>
          </w:tcPr>
          <w:p w14:paraId="51012DC7" w14:textId="0F6C5971"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5%</w:t>
            </w:r>
          </w:p>
        </w:tc>
        <w:tc>
          <w:tcPr>
            <w:tcW w:w="998" w:type="dxa"/>
          </w:tcPr>
          <w:p w14:paraId="35460043" w14:textId="5CFC9919"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9.81%</w:t>
            </w:r>
          </w:p>
        </w:tc>
      </w:tr>
      <w:tr w:rsidR="000A3EC9" w:rsidRPr="0041568C" w14:paraId="3C5C2229" w14:textId="77777777" w:rsidTr="004D3A8A">
        <w:tc>
          <w:tcPr>
            <w:tcW w:w="785" w:type="dxa"/>
            <w:gridSpan w:val="2"/>
            <w:shd w:val="clear" w:color="auto" w:fill="F2F2F2" w:themeFill="background1" w:themeFillShade="F2"/>
          </w:tcPr>
          <w:p w14:paraId="5A15CBAD"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S20</w:t>
            </w:r>
          </w:p>
        </w:tc>
        <w:tc>
          <w:tcPr>
            <w:tcW w:w="810" w:type="dxa"/>
            <w:shd w:val="clear" w:color="auto" w:fill="F2F2F2" w:themeFill="background1" w:themeFillShade="F2"/>
          </w:tcPr>
          <w:p w14:paraId="1133881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00F87E7A" w14:textId="77777777" w:rsidR="000A3EC9" w:rsidRPr="00BF7BA9"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Surgical Decision Making is a multidisciplinary decision of the entire epilepsy team.</w:t>
            </w:r>
          </w:p>
        </w:tc>
        <w:tc>
          <w:tcPr>
            <w:tcW w:w="983" w:type="dxa"/>
            <w:gridSpan w:val="2"/>
            <w:shd w:val="clear" w:color="auto" w:fill="F2F2F2" w:themeFill="background1" w:themeFillShade="F2"/>
          </w:tcPr>
          <w:p w14:paraId="5818B090"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100%</w:t>
            </w:r>
          </w:p>
        </w:tc>
        <w:tc>
          <w:tcPr>
            <w:tcW w:w="1054" w:type="dxa"/>
            <w:shd w:val="clear" w:color="auto" w:fill="F2F2F2" w:themeFill="background1" w:themeFillShade="F2"/>
          </w:tcPr>
          <w:p w14:paraId="463A5E87"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0%</w:t>
            </w:r>
          </w:p>
        </w:tc>
        <w:tc>
          <w:tcPr>
            <w:tcW w:w="998" w:type="dxa"/>
            <w:shd w:val="clear" w:color="auto" w:fill="F2F2F2" w:themeFill="background1" w:themeFillShade="F2"/>
          </w:tcPr>
          <w:p w14:paraId="48493AA8" w14:textId="77777777" w:rsidR="000A3EC9" w:rsidRPr="00BF7BA9" w:rsidRDefault="000A3EC9" w:rsidP="000A4708">
            <w:pPr>
              <w:spacing w:before="60" w:after="60" w:line="276" w:lineRule="auto"/>
              <w:jc w:val="center"/>
              <w:rPr>
                <w:rFonts w:asciiTheme="majorBidi" w:hAnsiTheme="majorBidi" w:cstheme="majorBidi"/>
                <w:color w:val="000000" w:themeColor="text1"/>
              </w:rPr>
            </w:pPr>
            <w:r w:rsidRPr="00BF7BA9">
              <w:rPr>
                <w:rFonts w:asciiTheme="majorBidi" w:hAnsiTheme="majorBidi" w:cstheme="majorBidi"/>
                <w:color w:val="000000" w:themeColor="text1"/>
              </w:rPr>
              <w:t>0%</w:t>
            </w:r>
          </w:p>
        </w:tc>
      </w:tr>
      <w:tr w:rsidR="000A3EC9" w:rsidRPr="0041568C" w14:paraId="78FD27D9" w14:textId="77777777" w:rsidTr="000A4708">
        <w:tc>
          <w:tcPr>
            <w:tcW w:w="785" w:type="dxa"/>
            <w:gridSpan w:val="2"/>
          </w:tcPr>
          <w:p w14:paraId="359764A6"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S21</w:t>
            </w:r>
          </w:p>
        </w:tc>
        <w:tc>
          <w:tcPr>
            <w:tcW w:w="810" w:type="dxa"/>
          </w:tcPr>
          <w:p w14:paraId="0BFD0169" w14:textId="77777777" w:rsidR="000A3EC9" w:rsidRPr="0041568C" w:rsidRDefault="000A3EC9" w:rsidP="000A4708">
            <w:pPr>
              <w:spacing w:before="60" w:after="60"/>
              <w:rPr>
                <w:rFonts w:asciiTheme="majorBidi" w:hAnsiTheme="majorBidi" w:cstheme="majorBidi"/>
                <w:color w:val="000000" w:themeColor="text1"/>
              </w:rPr>
            </w:pPr>
          </w:p>
        </w:tc>
        <w:tc>
          <w:tcPr>
            <w:tcW w:w="4720" w:type="dxa"/>
            <w:gridSpan w:val="3"/>
          </w:tcPr>
          <w:p w14:paraId="042BC91A" w14:textId="77777777" w:rsidR="000A3EC9" w:rsidRPr="00A01663" w:rsidRDefault="000A3EC9" w:rsidP="000A4708">
            <w:pPr>
              <w:spacing w:before="60" w:after="60" w:line="276" w:lineRule="auto"/>
              <w:jc w:val="both"/>
              <w:rPr>
                <w:rFonts w:asciiTheme="majorBidi" w:hAnsiTheme="majorBidi" w:cstheme="majorBidi"/>
                <w:color w:val="000000" w:themeColor="text1"/>
              </w:rPr>
            </w:pPr>
            <w:r w:rsidRPr="00BF7BA9">
              <w:rPr>
                <w:rFonts w:asciiTheme="majorBidi" w:hAnsiTheme="majorBidi" w:cstheme="majorBidi"/>
                <w:color w:val="000000" w:themeColor="text1"/>
              </w:rPr>
              <w:t>Pre-surgical evaluation should include: (please select all that apply)</w:t>
            </w:r>
          </w:p>
        </w:tc>
        <w:tc>
          <w:tcPr>
            <w:tcW w:w="3035" w:type="dxa"/>
            <w:gridSpan w:val="4"/>
          </w:tcPr>
          <w:p w14:paraId="1ECEA784" w14:textId="77777777" w:rsidR="000A3EC9" w:rsidRPr="00A01663" w:rsidRDefault="000A3EC9" w:rsidP="000A4708">
            <w:pPr>
              <w:spacing w:before="60" w:after="60" w:line="276" w:lineRule="auto"/>
              <w:jc w:val="center"/>
              <w:rPr>
                <w:rFonts w:asciiTheme="majorBidi" w:hAnsiTheme="majorBidi" w:cstheme="majorBidi"/>
                <w:color w:val="000000" w:themeColor="text1"/>
              </w:rPr>
            </w:pPr>
          </w:p>
        </w:tc>
      </w:tr>
      <w:tr w:rsidR="00B82513" w:rsidRPr="0041568C" w14:paraId="152075E1" w14:textId="77777777" w:rsidTr="000A4708">
        <w:tc>
          <w:tcPr>
            <w:tcW w:w="785" w:type="dxa"/>
            <w:gridSpan w:val="2"/>
          </w:tcPr>
          <w:p w14:paraId="22EEB92D" w14:textId="77777777" w:rsidR="00B82513" w:rsidRPr="0041568C" w:rsidRDefault="00B82513" w:rsidP="00B82513">
            <w:pPr>
              <w:spacing w:before="60" w:after="60"/>
              <w:rPr>
                <w:rFonts w:asciiTheme="majorBidi" w:hAnsiTheme="majorBidi" w:cstheme="majorBidi"/>
                <w:color w:val="000000" w:themeColor="text1"/>
              </w:rPr>
            </w:pPr>
            <w:r>
              <w:rPr>
                <w:rFonts w:asciiTheme="majorBidi" w:hAnsiTheme="majorBidi" w:cstheme="majorBidi"/>
                <w:color w:val="000000" w:themeColor="text1"/>
              </w:rPr>
              <w:t>S21.a</w:t>
            </w:r>
          </w:p>
        </w:tc>
        <w:tc>
          <w:tcPr>
            <w:tcW w:w="810" w:type="dxa"/>
          </w:tcPr>
          <w:p w14:paraId="3B42CB3D" w14:textId="77777777" w:rsidR="00B82513" w:rsidRPr="0041568C" w:rsidRDefault="00B82513" w:rsidP="00B82513">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0C7BBF7A" w14:textId="77777777" w:rsidR="00B82513" w:rsidRPr="00B44D33" w:rsidRDefault="00B82513" w:rsidP="00B82513">
            <w:pPr>
              <w:spacing w:before="60" w:after="60" w:line="276" w:lineRule="auto"/>
              <w:jc w:val="both"/>
              <w:rPr>
                <w:rFonts w:asciiTheme="majorBidi" w:hAnsiTheme="majorBidi" w:cstheme="majorBidi"/>
                <w:color w:val="000000" w:themeColor="text1"/>
              </w:rPr>
            </w:pPr>
            <w:r w:rsidRPr="00B44D33">
              <w:rPr>
                <w:rFonts w:asciiTheme="majorBidi" w:hAnsiTheme="majorBidi" w:cstheme="majorBidi"/>
                <w:color w:val="000000" w:themeColor="text1"/>
              </w:rPr>
              <w:t>Clinical semiology/Interictal EEG</w:t>
            </w:r>
          </w:p>
        </w:tc>
        <w:tc>
          <w:tcPr>
            <w:tcW w:w="983" w:type="dxa"/>
            <w:gridSpan w:val="2"/>
          </w:tcPr>
          <w:p w14:paraId="026D5668" w14:textId="77777777" w:rsidR="00B82513" w:rsidRPr="00B44D33" w:rsidRDefault="00B82513" w:rsidP="00B82513">
            <w:pPr>
              <w:spacing w:before="60" w:after="60" w:line="276" w:lineRule="auto"/>
              <w:jc w:val="center"/>
              <w:rPr>
                <w:rFonts w:asciiTheme="majorBidi" w:hAnsiTheme="majorBidi" w:cstheme="majorBidi"/>
                <w:color w:val="000000" w:themeColor="text1"/>
              </w:rPr>
            </w:pPr>
            <w:r w:rsidRPr="00B44D33">
              <w:rPr>
                <w:rFonts w:asciiTheme="majorBidi" w:hAnsiTheme="majorBidi" w:cstheme="majorBidi"/>
                <w:color w:val="000000" w:themeColor="text1"/>
              </w:rPr>
              <w:t>100%</w:t>
            </w:r>
          </w:p>
        </w:tc>
        <w:tc>
          <w:tcPr>
            <w:tcW w:w="1054" w:type="dxa"/>
          </w:tcPr>
          <w:p w14:paraId="37989844" w14:textId="2456C934"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c>
          <w:tcPr>
            <w:tcW w:w="998" w:type="dxa"/>
          </w:tcPr>
          <w:p w14:paraId="7416434A" w14:textId="7CA5517D"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r>
      <w:tr w:rsidR="00B82513" w:rsidRPr="0041568C" w14:paraId="2207DF3E" w14:textId="77777777" w:rsidTr="000A4708">
        <w:tc>
          <w:tcPr>
            <w:tcW w:w="785" w:type="dxa"/>
            <w:gridSpan w:val="2"/>
          </w:tcPr>
          <w:p w14:paraId="1957064B" w14:textId="77777777" w:rsidR="00B82513" w:rsidRPr="0041568C" w:rsidRDefault="00B82513" w:rsidP="00B82513">
            <w:pPr>
              <w:spacing w:before="60" w:after="60"/>
              <w:rPr>
                <w:rFonts w:asciiTheme="majorBidi" w:hAnsiTheme="majorBidi" w:cstheme="majorBidi"/>
                <w:color w:val="000000" w:themeColor="text1"/>
              </w:rPr>
            </w:pPr>
            <w:r>
              <w:rPr>
                <w:rFonts w:asciiTheme="majorBidi" w:hAnsiTheme="majorBidi" w:cstheme="majorBidi"/>
                <w:color w:val="000000" w:themeColor="text1"/>
              </w:rPr>
              <w:t>S21.b</w:t>
            </w:r>
          </w:p>
        </w:tc>
        <w:tc>
          <w:tcPr>
            <w:tcW w:w="810" w:type="dxa"/>
          </w:tcPr>
          <w:p w14:paraId="3A991EA6" w14:textId="77777777" w:rsidR="00B82513" w:rsidRPr="0041568C" w:rsidRDefault="00B82513" w:rsidP="00B82513">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1F399103" w14:textId="77777777" w:rsidR="00B82513" w:rsidRPr="00B44D33" w:rsidRDefault="00B82513" w:rsidP="00B82513">
            <w:pPr>
              <w:spacing w:before="60" w:after="60" w:line="276" w:lineRule="auto"/>
              <w:jc w:val="both"/>
              <w:rPr>
                <w:rFonts w:asciiTheme="majorBidi" w:hAnsiTheme="majorBidi" w:cstheme="majorBidi"/>
                <w:color w:val="000000" w:themeColor="text1"/>
              </w:rPr>
            </w:pPr>
            <w:r w:rsidRPr="00B44D33">
              <w:rPr>
                <w:rFonts w:asciiTheme="majorBidi" w:hAnsiTheme="majorBidi" w:cstheme="majorBidi"/>
                <w:color w:val="000000" w:themeColor="text1"/>
              </w:rPr>
              <w:t>Ictal video EEG</w:t>
            </w:r>
          </w:p>
        </w:tc>
        <w:tc>
          <w:tcPr>
            <w:tcW w:w="983" w:type="dxa"/>
            <w:gridSpan w:val="2"/>
          </w:tcPr>
          <w:p w14:paraId="7E7CD73C" w14:textId="77777777" w:rsidR="00B82513" w:rsidRPr="00B44D33" w:rsidRDefault="00B82513" w:rsidP="00B82513">
            <w:pPr>
              <w:spacing w:before="60" w:after="60" w:line="276" w:lineRule="auto"/>
              <w:jc w:val="center"/>
              <w:rPr>
                <w:rFonts w:asciiTheme="majorBidi" w:hAnsiTheme="majorBidi" w:cstheme="majorBidi"/>
                <w:color w:val="000000" w:themeColor="text1"/>
              </w:rPr>
            </w:pPr>
            <w:r w:rsidRPr="00B44D33">
              <w:rPr>
                <w:rFonts w:asciiTheme="majorBidi" w:hAnsiTheme="majorBidi" w:cstheme="majorBidi"/>
                <w:color w:val="000000" w:themeColor="text1"/>
              </w:rPr>
              <w:t>100%</w:t>
            </w:r>
          </w:p>
        </w:tc>
        <w:tc>
          <w:tcPr>
            <w:tcW w:w="1054" w:type="dxa"/>
          </w:tcPr>
          <w:p w14:paraId="165A0D03" w14:textId="11363761"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c>
          <w:tcPr>
            <w:tcW w:w="998" w:type="dxa"/>
          </w:tcPr>
          <w:p w14:paraId="17B1FB71" w14:textId="0576FBD1"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r>
      <w:tr w:rsidR="00B82513" w:rsidRPr="0041568C" w14:paraId="757E7730" w14:textId="77777777" w:rsidTr="000A4708">
        <w:tc>
          <w:tcPr>
            <w:tcW w:w="785" w:type="dxa"/>
            <w:gridSpan w:val="2"/>
          </w:tcPr>
          <w:p w14:paraId="230C020D" w14:textId="77777777" w:rsidR="00B82513" w:rsidRPr="0041568C" w:rsidRDefault="00B82513" w:rsidP="00B82513">
            <w:pPr>
              <w:spacing w:before="60" w:after="60"/>
              <w:rPr>
                <w:rFonts w:asciiTheme="majorBidi" w:hAnsiTheme="majorBidi" w:cstheme="majorBidi"/>
                <w:color w:val="000000" w:themeColor="text1"/>
              </w:rPr>
            </w:pPr>
            <w:r>
              <w:rPr>
                <w:rFonts w:asciiTheme="majorBidi" w:hAnsiTheme="majorBidi" w:cstheme="majorBidi"/>
                <w:color w:val="000000" w:themeColor="text1"/>
              </w:rPr>
              <w:t>S21.c</w:t>
            </w:r>
          </w:p>
        </w:tc>
        <w:tc>
          <w:tcPr>
            <w:tcW w:w="810" w:type="dxa"/>
          </w:tcPr>
          <w:p w14:paraId="1EB76CDD" w14:textId="77777777" w:rsidR="00B82513" w:rsidRPr="0041568C" w:rsidRDefault="00B82513" w:rsidP="00B82513">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7DD82057" w14:textId="77777777" w:rsidR="00B82513" w:rsidRPr="00B44D33" w:rsidRDefault="00B82513" w:rsidP="00B82513">
            <w:pPr>
              <w:spacing w:before="60" w:after="60" w:line="276" w:lineRule="auto"/>
              <w:jc w:val="both"/>
              <w:rPr>
                <w:rFonts w:asciiTheme="majorBidi" w:hAnsiTheme="majorBidi" w:cstheme="majorBidi"/>
                <w:color w:val="000000" w:themeColor="text1"/>
              </w:rPr>
            </w:pPr>
            <w:r w:rsidRPr="00B44D33">
              <w:rPr>
                <w:rFonts w:asciiTheme="majorBidi" w:hAnsiTheme="majorBidi" w:cstheme="majorBidi"/>
                <w:color w:val="000000" w:themeColor="text1"/>
              </w:rPr>
              <w:t xml:space="preserve"> Neuroimaging:  MRI epilepsy protocol: includes 3D FLAIR and volumetric studies</w:t>
            </w:r>
          </w:p>
        </w:tc>
        <w:tc>
          <w:tcPr>
            <w:tcW w:w="983" w:type="dxa"/>
            <w:gridSpan w:val="2"/>
          </w:tcPr>
          <w:p w14:paraId="675DA370" w14:textId="77777777" w:rsidR="00B82513" w:rsidRPr="00B44D33" w:rsidRDefault="00B82513" w:rsidP="00B82513">
            <w:pPr>
              <w:spacing w:before="60" w:after="60" w:line="276" w:lineRule="auto"/>
              <w:jc w:val="center"/>
              <w:rPr>
                <w:rFonts w:asciiTheme="majorBidi" w:hAnsiTheme="majorBidi" w:cstheme="majorBidi"/>
                <w:color w:val="000000" w:themeColor="text1"/>
              </w:rPr>
            </w:pPr>
            <w:r w:rsidRPr="00B44D33">
              <w:rPr>
                <w:rFonts w:asciiTheme="majorBidi" w:hAnsiTheme="majorBidi" w:cstheme="majorBidi"/>
                <w:color w:val="000000" w:themeColor="text1"/>
              </w:rPr>
              <w:t>100%</w:t>
            </w:r>
          </w:p>
        </w:tc>
        <w:tc>
          <w:tcPr>
            <w:tcW w:w="1054" w:type="dxa"/>
          </w:tcPr>
          <w:p w14:paraId="0E53E704" w14:textId="136BCA48"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c>
          <w:tcPr>
            <w:tcW w:w="998" w:type="dxa"/>
          </w:tcPr>
          <w:p w14:paraId="43D24A70" w14:textId="6A839A39" w:rsidR="00B82513" w:rsidRPr="00B82513" w:rsidRDefault="00B82513" w:rsidP="00B82513">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r>
      <w:tr w:rsidR="000A3EC9" w:rsidRPr="0041568C" w14:paraId="39D0792B" w14:textId="77777777" w:rsidTr="000A4708">
        <w:tc>
          <w:tcPr>
            <w:tcW w:w="785" w:type="dxa"/>
            <w:gridSpan w:val="2"/>
          </w:tcPr>
          <w:p w14:paraId="0FAF57BD"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S21.d</w:t>
            </w:r>
          </w:p>
        </w:tc>
        <w:tc>
          <w:tcPr>
            <w:tcW w:w="810" w:type="dxa"/>
          </w:tcPr>
          <w:p w14:paraId="54C5A555"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3D648625" w14:textId="77777777" w:rsidR="000A3EC9" w:rsidRPr="00B44D33" w:rsidRDefault="000A3EC9" w:rsidP="000A4708">
            <w:pPr>
              <w:spacing w:before="60" w:after="60" w:line="276" w:lineRule="auto"/>
              <w:jc w:val="both"/>
              <w:rPr>
                <w:rFonts w:asciiTheme="majorBidi" w:hAnsiTheme="majorBidi" w:cstheme="majorBidi"/>
                <w:color w:val="000000" w:themeColor="text1"/>
              </w:rPr>
            </w:pPr>
            <w:r w:rsidRPr="00B44D33">
              <w:rPr>
                <w:rFonts w:asciiTheme="majorBidi" w:hAnsiTheme="majorBidi" w:cstheme="majorBidi"/>
                <w:color w:val="000000" w:themeColor="text1"/>
              </w:rPr>
              <w:t xml:space="preserve">Neuroimaging: Interictal PET: for identifying hypometabolic epileptogenic zone </w:t>
            </w:r>
          </w:p>
        </w:tc>
        <w:tc>
          <w:tcPr>
            <w:tcW w:w="983" w:type="dxa"/>
            <w:gridSpan w:val="2"/>
          </w:tcPr>
          <w:p w14:paraId="547B123B" w14:textId="77777777" w:rsidR="000A3EC9" w:rsidRPr="00B44D33" w:rsidRDefault="000A3EC9" w:rsidP="000A4708">
            <w:pPr>
              <w:spacing w:before="60" w:after="60" w:line="276" w:lineRule="auto"/>
              <w:jc w:val="center"/>
              <w:rPr>
                <w:rFonts w:asciiTheme="majorBidi" w:hAnsiTheme="majorBidi" w:cstheme="majorBidi"/>
                <w:color w:val="000000" w:themeColor="text1"/>
              </w:rPr>
            </w:pPr>
            <w:r w:rsidRPr="00B44D33">
              <w:rPr>
                <w:rFonts w:asciiTheme="majorBidi" w:hAnsiTheme="majorBidi" w:cstheme="majorBidi"/>
                <w:color w:val="000000" w:themeColor="text1"/>
              </w:rPr>
              <w:t>88.89%</w:t>
            </w:r>
          </w:p>
        </w:tc>
        <w:tc>
          <w:tcPr>
            <w:tcW w:w="1054" w:type="dxa"/>
          </w:tcPr>
          <w:p w14:paraId="107744A4" w14:textId="57FA665F"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c>
          <w:tcPr>
            <w:tcW w:w="998" w:type="dxa"/>
          </w:tcPr>
          <w:p w14:paraId="4A910DEF" w14:textId="38C64CC3"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11.11%</w:t>
            </w:r>
          </w:p>
        </w:tc>
      </w:tr>
      <w:tr w:rsidR="000A3EC9" w:rsidRPr="0041568C" w14:paraId="1C5CAD49" w14:textId="77777777" w:rsidTr="000A4708">
        <w:tc>
          <w:tcPr>
            <w:tcW w:w="785" w:type="dxa"/>
            <w:gridSpan w:val="2"/>
          </w:tcPr>
          <w:p w14:paraId="0DC53D51"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S21.e</w:t>
            </w:r>
          </w:p>
        </w:tc>
        <w:tc>
          <w:tcPr>
            <w:tcW w:w="810" w:type="dxa"/>
          </w:tcPr>
          <w:p w14:paraId="62CE05F8"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14C7E81E" w14:textId="77777777" w:rsidR="000A3EC9" w:rsidRPr="00B44D33" w:rsidRDefault="000A3EC9" w:rsidP="000A4708">
            <w:pPr>
              <w:spacing w:before="60" w:after="60" w:line="276" w:lineRule="auto"/>
              <w:jc w:val="both"/>
              <w:rPr>
                <w:rFonts w:asciiTheme="majorBidi" w:hAnsiTheme="majorBidi" w:cstheme="majorBidi"/>
                <w:color w:val="000000" w:themeColor="text1"/>
              </w:rPr>
            </w:pPr>
            <w:proofErr w:type="spellStart"/>
            <w:r w:rsidRPr="00B44D33">
              <w:rPr>
                <w:rFonts w:asciiTheme="majorBidi" w:hAnsiTheme="majorBidi" w:cstheme="majorBidi"/>
                <w:color w:val="000000" w:themeColor="text1"/>
              </w:rPr>
              <w:t>Neuropsychometric</w:t>
            </w:r>
            <w:proofErr w:type="spellEnd"/>
            <w:r w:rsidRPr="00B44D33">
              <w:rPr>
                <w:rFonts w:asciiTheme="majorBidi" w:hAnsiTheme="majorBidi" w:cstheme="majorBidi"/>
                <w:color w:val="000000" w:themeColor="text1"/>
              </w:rPr>
              <w:t xml:space="preserve"> assessment </w:t>
            </w:r>
          </w:p>
        </w:tc>
        <w:tc>
          <w:tcPr>
            <w:tcW w:w="983" w:type="dxa"/>
            <w:gridSpan w:val="2"/>
          </w:tcPr>
          <w:p w14:paraId="54208563" w14:textId="77777777" w:rsidR="000A3EC9" w:rsidRPr="00B44D33" w:rsidRDefault="000A3EC9" w:rsidP="000A4708">
            <w:pPr>
              <w:spacing w:before="60" w:after="60" w:line="276" w:lineRule="auto"/>
              <w:jc w:val="center"/>
              <w:rPr>
                <w:rFonts w:asciiTheme="majorBidi" w:hAnsiTheme="majorBidi" w:cstheme="majorBidi"/>
                <w:color w:val="000000" w:themeColor="text1"/>
              </w:rPr>
            </w:pPr>
            <w:r w:rsidRPr="00B44D33">
              <w:rPr>
                <w:rFonts w:asciiTheme="majorBidi" w:hAnsiTheme="majorBidi" w:cstheme="majorBidi"/>
                <w:color w:val="000000" w:themeColor="text1"/>
              </w:rPr>
              <w:t>92.59%</w:t>
            </w:r>
          </w:p>
        </w:tc>
        <w:tc>
          <w:tcPr>
            <w:tcW w:w="1054" w:type="dxa"/>
          </w:tcPr>
          <w:p w14:paraId="7EAA1388" w14:textId="7136FB62"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7.41%</w:t>
            </w:r>
          </w:p>
        </w:tc>
        <w:tc>
          <w:tcPr>
            <w:tcW w:w="998" w:type="dxa"/>
          </w:tcPr>
          <w:p w14:paraId="5DBC502D" w14:textId="32EA8573" w:rsidR="000A3EC9" w:rsidRPr="00B82513" w:rsidRDefault="00B82513" w:rsidP="000A4708">
            <w:pPr>
              <w:spacing w:before="60" w:after="60" w:line="276" w:lineRule="auto"/>
              <w:jc w:val="center"/>
              <w:rPr>
                <w:rFonts w:asciiTheme="majorBidi" w:hAnsiTheme="majorBidi" w:cstheme="majorBidi"/>
                <w:color w:val="000000" w:themeColor="text1"/>
              </w:rPr>
            </w:pPr>
            <w:r w:rsidRPr="00B82513">
              <w:rPr>
                <w:rFonts w:asciiTheme="majorBidi" w:hAnsiTheme="majorBidi" w:cstheme="majorBidi"/>
                <w:color w:val="000000" w:themeColor="text1"/>
              </w:rPr>
              <w:t>0%</w:t>
            </w:r>
          </w:p>
        </w:tc>
      </w:tr>
      <w:tr w:rsidR="000A3EC9" w:rsidRPr="0041568C" w14:paraId="7DA077DA" w14:textId="77777777" w:rsidTr="004D3A8A">
        <w:tc>
          <w:tcPr>
            <w:tcW w:w="785" w:type="dxa"/>
            <w:gridSpan w:val="2"/>
            <w:shd w:val="clear" w:color="auto" w:fill="F2F2F2" w:themeFill="background1" w:themeFillShade="F2"/>
          </w:tcPr>
          <w:p w14:paraId="2A708251" w14:textId="6F4AC0FA"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S22</w:t>
            </w:r>
            <w:r w:rsidR="0092205E">
              <w:rPr>
                <w:rFonts w:asciiTheme="majorBidi" w:hAnsiTheme="majorBidi" w:cstheme="majorBidi"/>
                <w:color w:val="000000" w:themeColor="text1"/>
              </w:rPr>
              <w:t>.a</w:t>
            </w:r>
          </w:p>
        </w:tc>
        <w:tc>
          <w:tcPr>
            <w:tcW w:w="810" w:type="dxa"/>
            <w:shd w:val="clear" w:color="auto" w:fill="F2F2F2" w:themeFill="background1" w:themeFillShade="F2"/>
          </w:tcPr>
          <w:p w14:paraId="39442B21"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07375254" w14:textId="008C04AA"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Focal epilepsy should be classified </w:t>
            </w:r>
            <w:r w:rsidR="0071108C">
              <w:rPr>
                <w:rFonts w:asciiTheme="majorBidi" w:hAnsiTheme="majorBidi" w:cstheme="majorBidi"/>
                <w:color w:val="000000" w:themeColor="text1"/>
              </w:rPr>
              <w:t>in</w:t>
            </w:r>
            <w:r w:rsidRPr="00CE50A2">
              <w:rPr>
                <w:rFonts w:asciiTheme="majorBidi" w:hAnsiTheme="majorBidi" w:cstheme="majorBidi"/>
                <w:color w:val="000000" w:themeColor="text1"/>
              </w:rPr>
              <w:t xml:space="preserve">to </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or non-</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subclasses based on the results of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MRI epilepsy protocol.</w:t>
            </w:r>
          </w:p>
        </w:tc>
        <w:tc>
          <w:tcPr>
            <w:tcW w:w="983" w:type="dxa"/>
            <w:gridSpan w:val="2"/>
            <w:shd w:val="clear" w:color="auto" w:fill="F2F2F2" w:themeFill="background1" w:themeFillShade="F2"/>
          </w:tcPr>
          <w:p w14:paraId="705E22F9"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100%</w:t>
            </w:r>
          </w:p>
        </w:tc>
        <w:tc>
          <w:tcPr>
            <w:tcW w:w="1054" w:type="dxa"/>
            <w:shd w:val="clear" w:color="auto" w:fill="F2F2F2" w:themeFill="background1" w:themeFillShade="F2"/>
          </w:tcPr>
          <w:p w14:paraId="6670AF14"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c>
          <w:tcPr>
            <w:tcW w:w="998" w:type="dxa"/>
            <w:shd w:val="clear" w:color="auto" w:fill="F2F2F2" w:themeFill="background1" w:themeFillShade="F2"/>
          </w:tcPr>
          <w:p w14:paraId="0BF97F97"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4A412FBF" w14:textId="77777777" w:rsidTr="000A4708">
        <w:tc>
          <w:tcPr>
            <w:tcW w:w="785" w:type="dxa"/>
            <w:gridSpan w:val="2"/>
          </w:tcPr>
          <w:p w14:paraId="1022E8A6" w14:textId="7E5DF698"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r w:rsidR="004A7AB4">
              <w:rPr>
                <w:rFonts w:asciiTheme="majorBidi" w:hAnsiTheme="majorBidi" w:cstheme="majorBidi"/>
                <w:color w:val="000000" w:themeColor="text1"/>
              </w:rPr>
              <w:t>2.b</w:t>
            </w:r>
          </w:p>
        </w:tc>
        <w:tc>
          <w:tcPr>
            <w:tcW w:w="810" w:type="dxa"/>
          </w:tcPr>
          <w:p w14:paraId="2643E4EC"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15B2098E" w14:textId="77777777"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For </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not concordant with semiology and EEG, invasive monitoring should be applied.</w:t>
            </w:r>
          </w:p>
        </w:tc>
        <w:tc>
          <w:tcPr>
            <w:tcW w:w="983" w:type="dxa"/>
            <w:gridSpan w:val="2"/>
          </w:tcPr>
          <w:p w14:paraId="6A253B90"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92.59%</w:t>
            </w:r>
          </w:p>
        </w:tc>
        <w:tc>
          <w:tcPr>
            <w:tcW w:w="1054" w:type="dxa"/>
          </w:tcPr>
          <w:p w14:paraId="316AFF3F"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7.41%</w:t>
            </w:r>
          </w:p>
        </w:tc>
        <w:tc>
          <w:tcPr>
            <w:tcW w:w="998" w:type="dxa"/>
          </w:tcPr>
          <w:p w14:paraId="70CED7FE"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0B30E509" w14:textId="77777777" w:rsidTr="004D3A8A">
        <w:tc>
          <w:tcPr>
            <w:tcW w:w="785" w:type="dxa"/>
            <w:gridSpan w:val="2"/>
            <w:shd w:val="clear" w:color="auto" w:fill="F2F2F2" w:themeFill="background1" w:themeFillShade="F2"/>
          </w:tcPr>
          <w:p w14:paraId="41D1919F" w14:textId="7BAF86C8"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r w:rsidR="004A7AB4">
              <w:rPr>
                <w:rFonts w:asciiTheme="majorBidi" w:hAnsiTheme="majorBidi" w:cstheme="majorBidi"/>
                <w:color w:val="000000" w:themeColor="text1"/>
              </w:rPr>
              <w:t>2.c</w:t>
            </w:r>
          </w:p>
        </w:tc>
        <w:tc>
          <w:tcPr>
            <w:tcW w:w="810" w:type="dxa"/>
            <w:shd w:val="clear" w:color="auto" w:fill="F2F2F2" w:themeFill="background1" w:themeFillShade="F2"/>
          </w:tcPr>
          <w:p w14:paraId="1FCC556F"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7CF6408A" w14:textId="169B9818"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For non-</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with </w:t>
            </w:r>
            <w:r w:rsidR="0071108C">
              <w:rPr>
                <w:rFonts w:asciiTheme="majorBidi" w:hAnsiTheme="majorBidi" w:cstheme="majorBidi"/>
                <w:color w:val="000000" w:themeColor="text1"/>
              </w:rPr>
              <w:t xml:space="preserve">a </w:t>
            </w:r>
            <w:r w:rsidRPr="00CE50A2">
              <w:rPr>
                <w:rFonts w:asciiTheme="majorBidi" w:hAnsiTheme="majorBidi" w:cstheme="majorBidi"/>
                <w:color w:val="000000" w:themeColor="text1"/>
              </w:rPr>
              <w:t>non-localized epileptogenic zone, invasive monitoring should be applied.</w:t>
            </w:r>
          </w:p>
        </w:tc>
        <w:tc>
          <w:tcPr>
            <w:tcW w:w="983" w:type="dxa"/>
            <w:gridSpan w:val="2"/>
            <w:shd w:val="clear" w:color="auto" w:fill="F2F2F2" w:themeFill="background1" w:themeFillShade="F2"/>
          </w:tcPr>
          <w:p w14:paraId="0E16D756"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96.30%</w:t>
            </w:r>
          </w:p>
        </w:tc>
        <w:tc>
          <w:tcPr>
            <w:tcW w:w="1054" w:type="dxa"/>
            <w:shd w:val="clear" w:color="auto" w:fill="F2F2F2" w:themeFill="background1" w:themeFillShade="F2"/>
          </w:tcPr>
          <w:p w14:paraId="1D4FB29F"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3.70%</w:t>
            </w:r>
          </w:p>
        </w:tc>
        <w:tc>
          <w:tcPr>
            <w:tcW w:w="998" w:type="dxa"/>
            <w:shd w:val="clear" w:color="auto" w:fill="F2F2F2" w:themeFill="background1" w:themeFillShade="F2"/>
          </w:tcPr>
          <w:p w14:paraId="15842FF7"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45F0B361" w14:textId="77777777" w:rsidTr="000A4708">
        <w:tc>
          <w:tcPr>
            <w:tcW w:w="785" w:type="dxa"/>
            <w:gridSpan w:val="2"/>
          </w:tcPr>
          <w:p w14:paraId="6DCF36A0" w14:textId="68CDECFC"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r w:rsidR="004A7AB4">
              <w:rPr>
                <w:rFonts w:asciiTheme="majorBidi" w:hAnsiTheme="majorBidi" w:cstheme="majorBidi"/>
                <w:color w:val="000000" w:themeColor="text1"/>
              </w:rPr>
              <w:t>2.d</w:t>
            </w:r>
          </w:p>
        </w:tc>
        <w:tc>
          <w:tcPr>
            <w:tcW w:w="810" w:type="dxa"/>
          </w:tcPr>
          <w:p w14:paraId="416F8658"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6E81BF4C" w14:textId="6A269C3F"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If cortical epileptogenic zone is suspected/or mapping </w:t>
            </w:r>
            <w:r w:rsidR="0071108C">
              <w:rPr>
                <w:rFonts w:asciiTheme="majorBidi" w:hAnsiTheme="majorBidi" w:cstheme="majorBidi"/>
                <w:color w:val="000000" w:themeColor="text1"/>
              </w:rPr>
              <w:t xml:space="preserve">is </w:t>
            </w:r>
            <w:r w:rsidRPr="00CE50A2">
              <w:rPr>
                <w:rFonts w:asciiTheme="majorBidi" w:hAnsiTheme="majorBidi" w:cstheme="majorBidi"/>
                <w:color w:val="000000" w:themeColor="text1"/>
              </w:rPr>
              <w:t>needed, subdural grids/strips invasive monitoring should be applied.</w:t>
            </w:r>
          </w:p>
        </w:tc>
        <w:tc>
          <w:tcPr>
            <w:tcW w:w="983" w:type="dxa"/>
            <w:gridSpan w:val="2"/>
          </w:tcPr>
          <w:p w14:paraId="0294C4F1"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85.19%</w:t>
            </w:r>
          </w:p>
        </w:tc>
        <w:tc>
          <w:tcPr>
            <w:tcW w:w="1054" w:type="dxa"/>
          </w:tcPr>
          <w:p w14:paraId="20540E9F"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11.11%</w:t>
            </w:r>
          </w:p>
        </w:tc>
        <w:tc>
          <w:tcPr>
            <w:tcW w:w="998" w:type="dxa"/>
          </w:tcPr>
          <w:p w14:paraId="53C19EAA"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3.70%</w:t>
            </w:r>
          </w:p>
        </w:tc>
      </w:tr>
      <w:tr w:rsidR="000A3EC9" w:rsidRPr="0041568C" w14:paraId="57608D7D" w14:textId="77777777" w:rsidTr="004D3A8A">
        <w:tc>
          <w:tcPr>
            <w:tcW w:w="785" w:type="dxa"/>
            <w:gridSpan w:val="2"/>
            <w:shd w:val="clear" w:color="auto" w:fill="F2F2F2" w:themeFill="background1" w:themeFillShade="F2"/>
          </w:tcPr>
          <w:p w14:paraId="3E1E5EFD" w14:textId="7054EE1B"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r w:rsidR="004A7AB4">
              <w:rPr>
                <w:rFonts w:asciiTheme="majorBidi" w:hAnsiTheme="majorBidi" w:cstheme="majorBidi"/>
                <w:color w:val="000000" w:themeColor="text1"/>
              </w:rPr>
              <w:t>2.e</w:t>
            </w:r>
          </w:p>
        </w:tc>
        <w:tc>
          <w:tcPr>
            <w:tcW w:w="810" w:type="dxa"/>
            <w:shd w:val="clear" w:color="auto" w:fill="F2F2F2" w:themeFill="background1" w:themeFillShade="F2"/>
          </w:tcPr>
          <w:p w14:paraId="2E2EE614"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583D62C2" w14:textId="664505D2"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If </w:t>
            </w:r>
            <w:r w:rsidR="0071108C">
              <w:rPr>
                <w:rFonts w:asciiTheme="majorBidi" w:hAnsiTheme="majorBidi" w:cstheme="majorBidi"/>
                <w:color w:val="000000" w:themeColor="text1"/>
              </w:rPr>
              <w:t xml:space="preserve">a </w:t>
            </w:r>
            <w:r w:rsidRPr="00CE50A2">
              <w:rPr>
                <w:rFonts w:asciiTheme="majorBidi" w:hAnsiTheme="majorBidi" w:cstheme="majorBidi"/>
                <w:color w:val="000000" w:themeColor="text1"/>
              </w:rPr>
              <w:t>deep epileptogenic zone is suspected, SEEG invasive monitoring should be applied.</w:t>
            </w:r>
          </w:p>
        </w:tc>
        <w:tc>
          <w:tcPr>
            <w:tcW w:w="983" w:type="dxa"/>
            <w:gridSpan w:val="2"/>
            <w:shd w:val="clear" w:color="auto" w:fill="F2F2F2" w:themeFill="background1" w:themeFillShade="F2"/>
          </w:tcPr>
          <w:p w14:paraId="46028FFB"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81.48%</w:t>
            </w:r>
          </w:p>
        </w:tc>
        <w:tc>
          <w:tcPr>
            <w:tcW w:w="1054" w:type="dxa"/>
            <w:shd w:val="clear" w:color="auto" w:fill="F2F2F2" w:themeFill="background1" w:themeFillShade="F2"/>
          </w:tcPr>
          <w:p w14:paraId="6B5A726A"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14.81%</w:t>
            </w:r>
          </w:p>
        </w:tc>
        <w:tc>
          <w:tcPr>
            <w:tcW w:w="998" w:type="dxa"/>
            <w:shd w:val="clear" w:color="auto" w:fill="F2F2F2" w:themeFill="background1" w:themeFillShade="F2"/>
          </w:tcPr>
          <w:p w14:paraId="07E42B5F"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3.70%</w:t>
            </w:r>
          </w:p>
        </w:tc>
      </w:tr>
      <w:tr w:rsidR="000A3EC9" w:rsidRPr="0041568C" w14:paraId="6588E2BC" w14:textId="77777777" w:rsidTr="000A4708">
        <w:tc>
          <w:tcPr>
            <w:tcW w:w="785" w:type="dxa"/>
            <w:gridSpan w:val="2"/>
          </w:tcPr>
          <w:p w14:paraId="2E20D42C" w14:textId="6ECFB1C3" w:rsidR="000A3EC9" w:rsidRPr="0041568C" w:rsidRDefault="000A3EC9" w:rsidP="000A4708">
            <w:pPr>
              <w:spacing w:before="60" w:after="60"/>
              <w:rPr>
                <w:rFonts w:asciiTheme="majorBidi" w:hAnsiTheme="majorBidi" w:cstheme="majorBidi"/>
                <w:color w:val="000000" w:themeColor="text1"/>
              </w:rPr>
            </w:pPr>
            <w:proofErr w:type="gramStart"/>
            <w:r>
              <w:rPr>
                <w:rFonts w:asciiTheme="majorBidi" w:hAnsiTheme="majorBidi" w:cstheme="majorBidi"/>
                <w:color w:val="000000" w:themeColor="text1"/>
              </w:rPr>
              <w:t>S2</w:t>
            </w:r>
            <w:r w:rsidR="004A7AB4">
              <w:rPr>
                <w:rFonts w:asciiTheme="majorBidi" w:hAnsiTheme="majorBidi" w:cstheme="majorBidi"/>
                <w:color w:val="000000" w:themeColor="text1"/>
              </w:rPr>
              <w:t>2.f.i</w:t>
            </w:r>
            <w:proofErr w:type="gramEnd"/>
          </w:p>
        </w:tc>
        <w:tc>
          <w:tcPr>
            <w:tcW w:w="810" w:type="dxa"/>
          </w:tcPr>
          <w:p w14:paraId="3C7854B5"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6F566A7C" w14:textId="7B664B00"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In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 xml:space="preserve">case of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 (</w:t>
            </w:r>
            <w:proofErr w:type="gramStart"/>
            <w:r w:rsidRPr="00CE50A2">
              <w:rPr>
                <w:rFonts w:asciiTheme="majorBidi" w:hAnsiTheme="majorBidi" w:cstheme="majorBidi"/>
                <w:color w:val="000000" w:themeColor="text1"/>
              </w:rPr>
              <w:t>i.e.</w:t>
            </w:r>
            <w:proofErr w:type="gramEnd"/>
            <w:r w:rsidRPr="00CE50A2">
              <w:rPr>
                <w:rFonts w:asciiTheme="majorBidi" w:hAnsiTheme="majorBidi" w:cstheme="majorBidi"/>
                <w:color w:val="000000" w:themeColor="text1"/>
              </w:rPr>
              <w:t xml:space="preserve"> for </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in concordance with semiology and EEG, or non-</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with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w:t>
            </w:r>
            <w:r w:rsidR="0071108C">
              <w:rPr>
                <w:rFonts w:asciiTheme="majorBidi" w:hAnsiTheme="majorBidi" w:cstheme="majorBidi"/>
                <w:color w:val="000000" w:themeColor="text1"/>
              </w:rPr>
              <w:t xml:space="preserve"> </w:t>
            </w:r>
            <w:r w:rsidRPr="00CE50A2">
              <w:rPr>
                <w:rFonts w:asciiTheme="majorBidi" w:hAnsiTheme="majorBidi" w:cstheme="majorBidi"/>
                <w:color w:val="000000" w:themeColor="text1"/>
              </w:rPr>
              <w:t xml:space="preserve">For non-eloquent extra-temporal lobe epilepsy, </w:t>
            </w:r>
            <w:proofErr w:type="spellStart"/>
            <w:r w:rsidRPr="00CE50A2">
              <w:rPr>
                <w:rFonts w:asciiTheme="majorBidi" w:hAnsiTheme="majorBidi" w:cstheme="majorBidi"/>
                <w:color w:val="000000" w:themeColor="text1"/>
              </w:rPr>
              <w:t>ECoG</w:t>
            </w:r>
            <w:proofErr w:type="spellEnd"/>
            <w:r w:rsidRPr="00CE50A2">
              <w:rPr>
                <w:rFonts w:asciiTheme="majorBidi" w:hAnsiTheme="majorBidi" w:cstheme="majorBidi"/>
                <w:color w:val="000000" w:themeColor="text1"/>
              </w:rPr>
              <w:t xml:space="preserve"> guided resection should be applied.</w:t>
            </w:r>
          </w:p>
        </w:tc>
        <w:tc>
          <w:tcPr>
            <w:tcW w:w="983" w:type="dxa"/>
            <w:gridSpan w:val="2"/>
          </w:tcPr>
          <w:p w14:paraId="614002DE"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96.30%</w:t>
            </w:r>
          </w:p>
        </w:tc>
        <w:tc>
          <w:tcPr>
            <w:tcW w:w="1054" w:type="dxa"/>
          </w:tcPr>
          <w:p w14:paraId="6FBAE72C"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3.70%</w:t>
            </w:r>
          </w:p>
        </w:tc>
        <w:tc>
          <w:tcPr>
            <w:tcW w:w="998" w:type="dxa"/>
          </w:tcPr>
          <w:p w14:paraId="70436BBB"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35CC3919" w14:textId="77777777" w:rsidTr="004D3A8A">
        <w:tc>
          <w:tcPr>
            <w:tcW w:w="785" w:type="dxa"/>
            <w:gridSpan w:val="2"/>
            <w:shd w:val="clear" w:color="auto" w:fill="F2F2F2" w:themeFill="background1" w:themeFillShade="F2"/>
          </w:tcPr>
          <w:p w14:paraId="4F6F4599" w14:textId="2E1EB9CC" w:rsidR="000A3EC9" w:rsidRPr="0041568C" w:rsidRDefault="000A3EC9" w:rsidP="000A4708">
            <w:pPr>
              <w:spacing w:before="60" w:after="60"/>
              <w:rPr>
                <w:rFonts w:asciiTheme="majorBidi" w:hAnsiTheme="majorBidi" w:cstheme="majorBidi"/>
                <w:color w:val="000000" w:themeColor="text1"/>
              </w:rPr>
            </w:pPr>
            <w:proofErr w:type="gramStart"/>
            <w:r>
              <w:rPr>
                <w:rFonts w:asciiTheme="majorBidi" w:hAnsiTheme="majorBidi" w:cstheme="majorBidi"/>
                <w:color w:val="000000" w:themeColor="text1"/>
              </w:rPr>
              <w:t>S2</w:t>
            </w:r>
            <w:r w:rsidR="004A7AB4">
              <w:rPr>
                <w:rFonts w:asciiTheme="majorBidi" w:hAnsiTheme="majorBidi" w:cstheme="majorBidi"/>
                <w:color w:val="000000" w:themeColor="text1"/>
              </w:rPr>
              <w:t>2.f.ii</w:t>
            </w:r>
            <w:proofErr w:type="gramEnd"/>
          </w:p>
        </w:tc>
        <w:tc>
          <w:tcPr>
            <w:tcW w:w="810" w:type="dxa"/>
            <w:shd w:val="clear" w:color="auto" w:fill="F2F2F2" w:themeFill="background1" w:themeFillShade="F2"/>
          </w:tcPr>
          <w:p w14:paraId="7ACDEFB8"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497270B0" w14:textId="3087D88F"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In case of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 (</w:t>
            </w:r>
            <w:proofErr w:type="gramStart"/>
            <w:r w:rsidRPr="00CE50A2">
              <w:rPr>
                <w:rFonts w:asciiTheme="majorBidi" w:hAnsiTheme="majorBidi" w:cstheme="majorBidi"/>
                <w:color w:val="000000" w:themeColor="text1"/>
              </w:rPr>
              <w:t>i.e.</w:t>
            </w:r>
            <w:proofErr w:type="gramEnd"/>
            <w:r w:rsidRPr="00CE50A2">
              <w:rPr>
                <w:rFonts w:asciiTheme="majorBidi" w:hAnsiTheme="majorBidi" w:cstheme="majorBidi"/>
                <w:color w:val="000000" w:themeColor="text1"/>
              </w:rPr>
              <w:t xml:space="preserve"> for </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in concordance with semiology and EEG, or non-</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w:t>
            </w:r>
            <w:r w:rsidRPr="00CE50A2">
              <w:rPr>
                <w:rFonts w:asciiTheme="majorBidi" w:hAnsiTheme="majorBidi" w:cstheme="majorBidi"/>
                <w:color w:val="000000" w:themeColor="text1"/>
              </w:rPr>
              <w:lastRenderedPageBreak/>
              <w:t xml:space="preserve">epilepsy with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 xml:space="preserve">localized epileptogenic zone); For extra-temporal lobe epilepsy related to eloquent areas but not included in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 xml:space="preserve">epileptogenic zone; awake craniotomy, mapping techniques, and </w:t>
            </w:r>
            <w:proofErr w:type="spellStart"/>
            <w:r w:rsidRPr="00CE50A2">
              <w:rPr>
                <w:rFonts w:asciiTheme="majorBidi" w:hAnsiTheme="majorBidi" w:cstheme="majorBidi"/>
                <w:color w:val="000000" w:themeColor="text1"/>
              </w:rPr>
              <w:t>ECoG</w:t>
            </w:r>
            <w:proofErr w:type="spellEnd"/>
            <w:r w:rsidRPr="00CE50A2">
              <w:rPr>
                <w:rFonts w:asciiTheme="majorBidi" w:hAnsiTheme="majorBidi" w:cstheme="majorBidi"/>
                <w:color w:val="000000" w:themeColor="text1"/>
              </w:rPr>
              <w:t xml:space="preserve"> guided resection should be applied.</w:t>
            </w:r>
          </w:p>
        </w:tc>
        <w:tc>
          <w:tcPr>
            <w:tcW w:w="983" w:type="dxa"/>
            <w:gridSpan w:val="2"/>
            <w:shd w:val="clear" w:color="auto" w:fill="F2F2F2" w:themeFill="background1" w:themeFillShade="F2"/>
          </w:tcPr>
          <w:p w14:paraId="4659D9BE"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lastRenderedPageBreak/>
              <w:t>92.59%</w:t>
            </w:r>
          </w:p>
        </w:tc>
        <w:tc>
          <w:tcPr>
            <w:tcW w:w="1054" w:type="dxa"/>
            <w:shd w:val="clear" w:color="auto" w:fill="F2F2F2" w:themeFill="background1" w:themeFillShade="F2"/>
          </w:tcPr>
          <w:p w14:paraId="000324A5"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7.41%</w:t>
            </w:r>
          </w:p>
        </w:tc>
        <w:tc>
          <w:tcPr>
            <w:tcW w:w="998" w:type="dxa"/>
            <w:shd w:val="clear" w:color="auto" w:fill="F2F2F2" w:themeFill="background1" w:themeFillShade="F2"/>
          </w:tcPr>
          <w:p w14:paraId="13A18085"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7B770533" w14:textId="77777777" w:rsidTr="000A4708">
        <w:tc>
          <w:tcPr>
            <w:tcW w:w="785" w:type="dxa"/>
            <w:gridSpan w:val="2"/>
          </w:tcPr>
          <w:p w14:paraId="76B74005" w14:textId="6A11E429"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S2</w:t>
            </w:r>
            <w:r w:rsidR="004A7AB4">
              <w:rPr>
                <w:rFonts w:asciiTheme="majorBidi" w:hAnsiTheme="majorBidi" w:cstheme="majorBidi"/>
                <w:color w:val="000000" w:themeColor="text1"/>
              </w:rPr>
              <w:t>2.f.iii</w:t>
            </w:r>
          </w:p>
        </w:tc>
        <w:tc>
          <w:tcPr>
            <w:tcW w:w="810" w:type="dxa"/>
          </w:tcPr>
          <w:p w14:paraId="6F1FF05B"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3754CCAB" w14:textId="3BE74DC1"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In case of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 (</w:t>
            </w:r>
            <w:proofErr w:type="gramStart"/>
            <w:r w:rsidRPr="00CE50A2">
              <w:rPr>
                <w:rFonts w:asciiTheme="majorBidi" w:hAnsiTheme="majorBidi" w:cstheme="majorBidi"/>
                <w:color w:val="000000" w:themeColor="text1"/>
              </w:rPr>
              <w:t>i.e.</w:t>
            </w:r>
            <w:proofErr w:type="gramEnd"/>
            <w:r w:rsidRPr="00CE50A2">
              <w:rPr>
                <w:rFonts w:asciiTheme="majorBidi" w:hAnsiTheme="majorBidi" w:cstheme="majorBidi"/>
                <w:color w:val="000000" w:themeColor="text1"/>
              </w:rPr>
              <w:t xml:space="preserve"> for </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in concordance with semiology and EEG, or non-</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with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w:t>
            </w:r>
            <w:r w:rsidR="0071108C">
              <w:rPr>
                <w:rFonts w:asciiTheme="majorBidi" w:hAnsiTheme="majorBidi" w:cstheme="majorBidi"/>
                <w:color w:val="000000" w:themeColor="text1"/>
              </w:rPr>
              <w:t xml:space="preserve"> </w:t>
            </w:r>
            <w:r w:rsidRPr="00CE50A2">
              <w:rPr>
                <w:rFonts w:asciiTheme="majorBidi" w:hAnsiTheme="majorBidi" w:cstheme="majorBidi"/>
                <w:color w:val="000000" w:themeColor="text1"/>
              </w:rPr>
              <w:t xml:space="preserve">For extra-temporal lobe epilepsy with eloquent areas included in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epileptogenic zone; implementation of procedure such as MST, VNS, or RNS should be applied.</w:t>
            </w:r>
          </w:p>
        </w:tc>
        <w:tc>
          <w:tcPr>
            <w:tcW w:w="983" w:type="dxa"/>
            <w:gridSpan w:val="2"/>
          </w:tcPr>
          <w:p w14:paraId="4B3C8E78"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92.59%</w:t>
            </w:r>
          </w:p>
        </w:tc>
        <w:tc>
          <w:tcPr>
            <w:tcW w:w="1054" w:type="dxa"/>
          </w:tcPr>
          <w:p w14:paraId="6D325CF8"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7.41%</w:t>
            </w:r>
          </w:p>
        </w:tc>
        <w:tc>
          <w:tcPr>
            <w:tcW w:w="998" w:type="dxa"/>
          </w:tcPr>
          <w:p w14:paraId="40258BF5"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19E6370C" w14:textId="77777777" w:rsidTr="004D3A8A">
        <w:tc>
          <w:tcPr>
            <w:tcW w:w="785" w:type="dxa"/>
            <w:gridSpan w:val="2"/>
            <w:shd w:val="clear" w:color="auto" w:fill="F2F2F2" w:themeFill="background1" w:themeFillShade="F2"/>
          </w:tcPr>
          <w:p w14:paraId="200F7582" w14:textId="2D02225D" w:rsidR="000A3EC9" w:rsidRPr="0041568C" w:rsidRDefault="000A3EC9" w:rsidP="000A4708">
            <w:pPr>
              <w:spacing w:before="60" w:after="60"/>
              <w:rPr>
                <w:rFonts w:asciiTheme="majorBidi" w:hAnsiTheme="majorBidi" w:cstheme="majorBidi"/>
                <w:color w:val="000000" w:themeColor="text1"/>
              </w:rPr>
            </w:pPr>
            <w:proofErr w:type="gramStart"/>
            <w:r>
              <w:rPr>
                <w:rFonts w:asciiTheme="majorBidi" w:hAnsiTheme="majorBidi" w:cstheme="majorBidi"/>
                <w:color w:val="000000" w:themeColor="text1"/>
              </w:rPr>
              <w:t>S</w:t>
            </w:r>
            <w:r w:rsidR="004A7AB4">
              <w:rPr>
                <w:rFonts w:asciiTheme="majorBidi" w:hAnsiTheme="majorBidi" w:cstheme="majorBidi"/>
                <w:color w:val="000000" w:themeColor="text1"/>
              </w:rPr>
              <w:t>22.f.iv</w:t>
            </w:r>
            <w:proofErr w:type="gramEnd"/>
          </w:p>
        </w:tc>
        <w:tc>
          <w:tcPr>
            <w:tcW w:w="810" w:type="dxa"/>
            <w:shd w:val="clear" w:color="auto" w:fill="F2F2F2" w:themeFill="background1" w:themeFillShade="F2"/>
          </w:tcPr>
          <w:p w14:paraId="0C1BB8FF"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1E94CE07" w14:textId="11BC4D0B"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In case of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 (</w:t>
            </w:r>
            <w:proofErr w:type="gramStart"/>
            <w:r w:rsidRPr="00CE50A2">
              <w:rPr>
                <w:rFonts w:asciiTheme="majorBidi" w:hAnsiTheme="majorBidi" w:cstheme="majorBidi"/>
                <w:color w:val="000000" w:themeColor="text1"/>
              </w:rPr>
              <w:t>i.e.</w:t>
            </w:r>
            <w:proofErr w:type="gramEnd"/>
            <w:r w:rsidRPr="00CE50A2">
              <w:rPr>
                <w:rFonts w:asciiTheme="majorBidi" w:hAnsiTheme="majorBidi" w:cstheme="majorBidi"/>
                <w:color w:val="000000" w:themeColor="text1"/>
              </w:rPr>
              <w:t xml:space="preserve"> for </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in concordance with semiology and EEG, or non-</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with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w:t>
            </w:r>
            <w:r w:rsidR="0071108C">
              <w:rPr>
                <w:rFonts w:asciiTheme="majorBidi" w:hAnsiTheme="majorBidi" w:cstheme="majorBidi"/>
                <w:color w:val="000000" w:themeColor="text1"/>
              </w:rPr>
              <w:t xml:space="preserve"> </w:t>
            </w:r>
            <w:r w:rsidRPr="00CE50A2">
              <w:rPr>
                <w:rFonts w:asciiTheme="majorBidi" w:hAnsiTheme="majorBidi" w:cstheme="majorBidi"/>
                <w:color w:val="000000" w:themeColor="text1"/>
              </w:rPr>
              <w:t>For unilateral temporal lobe epilepsy with lateral temporal involvement, ATL should be applied.</w:t>
            </w:r>
          </w:p>
        </w:tc>
        <w:tc>
          <w:tcPr>
            <w:tcW w:w="983" w:type="dxa"/>
            <w:gridSpan w:val="2"/>
            <w:shd w:val="clear" w:color="auto" w:fill="F2F2F2" w:themeFill="background1" w:themeFillShade="F2"/>
          </w:tcPr>
          <w:p w14:paraId="4DB0AFA5"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92.59%</w:t>
            </w:r>
          </w:p>
        </w:tc>
        <w:tc>
          <w:tcPr>
            <w:tcW w:w="1054" w:type="dxa"/>
            <w:shd w:val="clear" w:color="auto" w:fill="F2F2F2" w:themeFill="background1" w:themeFillShade="F2"/>
          </w:tcPr>
          <w:p w14:paraId="0E4F2343"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7.41%</w:t>
            </w:r>
          </w:p>
        </w:tc>
        <w:tc>
          <w:tcPr>
            <w:tcW w:w="998" w:type="dxa"/>
            <w:shd w:val="clear" w:color="auto" w:fill="F2F2F2" w:themeFill="background1" w:themeFillShade="F2"/>
          </w:tcPr>
          <w:p w14:paraId="0D087E69"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6054CA30" w14:textId="77777777" w:rsidTr="000A4708">
        <w:tc>
          <w:tcPr>
            <w:tcW w:w="785" w:type="dxa"/>
            <w:gridSpan w:val="2"/>
          </w:tcPr>
          <w:p w14:paraId="2FDA83FA" w14:textId="28BFA3FC" w:rsidR="000A3EC9" w:rsidRPr="0041568C" w:rsidRDefault="000A3EC9" w:rsidP="000A4708">
            <w:pPr>
              <w:spacing w:before="60" w:after="60"/>
              <w:rPr>
                <w:rFonts w:asciiTheme="majorBidi" w:hAnsiTheme="majorBidi" w:cstheme="majorBidi"/>
                <w:color w:val="000000" w:themeColor="text1"/>
              </w:rPr>
            </w:pPr>
            <w:proofErr w:type="gramStart"/>
            <w:r>
              <w:rPr>
                <w:rFonts w:asciiTheme="majorBidi" w:hAnsiTheme="majorBidi" w:cstheme="majorBidi"/>
                <w:color w:val="000000" w:themeColor="text1"/>
              </w:rPr>
              <w:t>S</w:t>
            </w:r>
            <w:r w:rsidR="004A7AB4">
              <w:rPr>
                <w:rFonts w:asciiTheme="majorBidi" w:hAnsiTheme="majorBidi" w:cstheme="majorBidi"/>
                <w:color w:val="000000" w:themeColor="text1"/>
              </w:rPr>
              <w:t>22.f.v</w:t>
            </w:r>
            <w:proofErr w:type="gramEnd"/>
          </w:p>
        </w:tc>
        <w:tc>
          <w:tcPr>
            <w:tcW w:w="810" w:type="dxa"/>
          </w:tcPr>
          <w:p w14:paraId="6D05E5A2"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16477390" w14:textId="75735B2B"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In case of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 (</w:t>
            </w:r>
            <w:proofErr w:type="gramStart"/>
            <w:r w:rsidRPr="00CE50A2">
              <w:rPr>
                <w:rFonts w:asciiTheme="majorBidi" w:hAnsiTheme="majorBidi" w:cstheme="majorBidi"/>
                <w:color w:val="000000" w:themeColor="text1"/>
              </w:rPr>
              <w:t>i.e.</w:t>
            </w:r>
            <w:proofErr w:type="gramEnd"/>
            <w:r w:rsidRPr="00CE50A2">
              <w:rPr>
                <w:rFonts w:asciiTheme="majorBidi" w:hAnsiTheme="majorBidi" w:cstheme="majorBidi"/>
                <w:color w:val="000000" w:themeColor="text1"/>
              </w:rPr>
              <w:t xml:space="preserve"> for </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in concordance with semiology and EEG, or non-</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with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 For unilateral temporal lobe epilepsy with no lateral temporal involvement, either surgical procedures (ATL or SAH) or minimally invasive procedures (LITT or SRS) should be applied.</w:t>
            </w:r>
          </w:p>
        </w:tc>
        <w:tc>
          <w:tcPr>
            <w:tcW w:w="983" w:type="dxa"/>
            <w:gridSpan w:val="2"/>
          </w:tcPr>
          <w:p w14:paraId="4E290A97"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88.89%</w:t>
            </w:r>
          </w:p>
        </w:tc>
        <w:tc>
          <w:tcPr>
            <w:tcW w:w="1054" w:type="dxa"/>
          </w:tcPr>
          <w:p w14:paraId="1788344D"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11.11%</w:t>
            </w:r>
          </w:p>
        </w:tc>
        <w:tc>
          <w:tcPr>
            <w:tcW w:w="998" w:type="dxa"/>
          </w:tcPr>
          <w:p w14:paraId="5F4B2199"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7F38A158" w14:textId="77777777" w:rsidTr="004D3A8A">
        <w:tc>
          <w:tcPr>
            <w:tcW w:w="785" w:type="dxa"/>
            <w:gridSpan w:val="2"/>
            <w:shd w:val="clear" w:color="auto" w:fill="F2F2F2" w:themeFill="background1" w:themeFillShade="F2"/>
          </w:tcPr>
          <w:p w14:paraId="2FDD8AF3" w14:textId="32E0D97C"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w:t>
            </w:r>
            <w:r w:rsidR="004A7AB4">
              <w:rPr>
                <w:rFonts w:asciiTheme="majorBidi" w:hAnsiTheme="majorBidi" w:cstheme="majorBidi"/>
                <w:color w:val="000000" w:themeColor="text1"/>
              </w:rPr>
              <w:t>22.f.vi</w:t>
            </w:r>
          </w:p>
        </w:tc>
        <w:tc>
          <w:tcPr>
            <w:tcW w:w="810" w:type="dxa"/>
            <w:shd w:val="clear" w:color="auto" w:fill="F2F2F2" w:themeFill="background1" w:themeFillShade="F2"/>
          </w:tcPr>
          <w:p w14:paraId="61285B40"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64419152" w14:textId="36C39842"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In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 xml:space="preserve">case of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 (</w:t>
            </w:r>
            <w:proofErr w:type="gramStart"/>
            <w:r w:rsidRPr="00CE50A2">
              <w:rPr>
                <w:rFonts w:asciiTheme="majorBidi" w:hAnsiTheme="majorBidi" w:cstheme="majorBidi"/>
                <w:color w:val="000000" w:themeColor="text1"/>
              </w:rPr>
              <w:t>i.e.</w:t>
            </w:r>
            <w:proofErr w:type="gramEnd"/>
            <w:r w:rsidRPr="00CE50A2">
              <w:rPr>
                <w:rFonts w:asciiTheme="majorBidi" w:hAnsiTheme="majorBidi" w:cstheme="majorBidi"/>
                <w:color w:val="000000" w:themeColor="text1"/>
              </w:rPr>
              <w:t xml:space="preserve"> for </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in concordance with semiology and EEG, or non-</w:t>
            </w:r>
            <w:proofErr w:type="spellStart"/>
            <w:r w:rsidRPr="00CE50A2">
              <w:rPr>
                <w:rFonts w:asciiTheme="majorBidi" w:hAnsiTheme="majorBidi" w:cstheme="majorBidi"/>
                <w:color w:val="000000" w:themeColor="text1"/>
              </w:rPr>
              <w:t>lesional</w:t>
            </w:r>
            <w:proofErr w:type="spellEnd"/>
            <w:r w:rsidRPr="00CE50A2">
              <w:rPr>
                <w:rFonts w:asciiTheme="majorBidi" w:hAnsiTheme="majorBidi" w:cstheme="majorBidi"/>
                <w:color w:val="000000" w:themeColor="text1"/>
              </w:rPr>
              <w:t xml:space="preserve"> focal epilepsy with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localized epileptogenic zone</w:t>
            </w:r>
            <w:r w:rsidR="002737EC" w:rsidRPr="00CE50A2">
              <w:rPr>
                <w:rFonts w:asciiTheme="majorBidi" w:hAnsiTheme="majorBidi" w:cstheme="majorBidi"/>
                <w:color w:val="000000" w:themeColor="text1"/>
              </w:rPr>
              <w:t>); For</w:t>
            </w:r>
            <w:r w:rsidRPr="00CE50A2">
              <w:rPr>
                <w:rFonts w:asciiTheme="majorBidi" w:hAnsiTheme="majorBidi" w:cstheme="majorBidi"/>
                <w:color w:val="000000" w:themeColor="text1"/>
              </w:rPr>
              <w:t xml:space="preserve"> bilateral temporal lobe epilepsy, either VNS or RNS should be applied.</w:t>
            </w:r>
          </w:p>
        </w:tc>
        <w:tc>
          <w:tcPr>
            <w:tcW w:w="983" w:type="dxa"/>
            <w:gridSpan w:val="2"/>
            <w:shd w:val="clear" w:color="auto" w:fill="F2F2F2" w:themeFill="background1" w:themeFillShade="F2"/>
          </w:tcPr>
          <w:p w14:paraId="4270E648"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92.59%</w:t>
            </w:r>
          </w:p>
        </w:tc>
        <w:tc>
          <w:tcPr>
            <w:tcW w:w="1054" w:type="dxa"/>
            <w:shd w:val="clear" w:color="auto" w:fill="F2F2F2" w:themeFill="background1" w:themeFillShade="F2"/>
          </w:tcPr>
          <w:p w14:paraId="003F3CCA"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7.41%</w:t>
            </w:r>
          </w:p>
        </w:tc>
        <w:tc>
          <w:tcPr>
            <w:tcW w:w="998" w:type="dxa"/>
            <w:shd w:val="clear" w:color="auto" w:fill="F2F2F2" w:themeFill="background1" w:themeFillShade="F2"/>
          </w:tcPr>
          <w:p w14:paraId="150BC2B0"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35CBEBE6" w14:textId="77777777" w:rsidTr="000A4708">
        <w:tc>
          <w:tcPr>
            <w:tcW w:w="785" w:type="dxa"/>
            <w:gridSpan w:val="2"/>
          </w:tcPr>
          <w:p w14:paraId="3A929926" w14:textId="2529EAEF"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w:t>
            </w:r>
            <w:r w:rsidR="004A7AB4">
              <w:rPr>
                <w:rFonts w:asciiTheme="majorBidi" w:hAnsiTheme="majorBidi" w:cstheme="majorBidi"/>
                <w:color w:val="000000" w:themeColor="text1"/>
              </w:rPr>
              <w:t>23.a</w:t>
            </w:r>
          </w:p>
        </w:tc>
        <w:tc>
          <w:tcPr>
            <w:tcW w:w="810" w:type="dxa"/>
          </w:tcPr>
          <w:p w14:paraId="250A0D50"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Pr>
          <w:p w14:paraId="0DAD8CFC" w14:textId="08B4DC58"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In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case of hemispheric generalized or multifocal epilepsy, either hemispherectomy (anatomical or functional) or VNS should be applied.</w:t>
            </w:r>
          </w:p>
        </w:tc>
        <w:tc>
          <w:tcPr>
            <w:tcW w:w="983" w:type="dxa"/>
            <w:gridSpan w:val="2"/>
          </w:tcPr>
          <w:p w14:paraId="560647A2"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88.89%</w:t>
            </w:r>
          </w:p>
        </w:tc>
        <w:tc>
          <w:tcPr>
            <w:tcW w:w="1054" w:type="dxa"/>
          </w:tcPr>
          <w:p w14:paraId="49F6F282"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11.11%</w:t>
            </w:r>
          </w:p>
        </w:tc>
        <w:tc>
          <w:tcPr>
            <w:tcW w:w="998" w:type="dxa"/>
          </w:tcPr>
          <w:p w14:paraId="21C24B35"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025EE01B" w14:textId="77777777" w:rsidTr="004D3A8A">
        <w:tc>
          <w:tcPr>
            <w:tcW w:w="785" w:type="dxa"/>
            <w:gridSpan w:val="2"/>
            <w:shd w:val="clear" w:color="auto" w:fill="F2F2F2" w:themeFill="background1" w:themeFillShade="F2"/>
          </w:tcPr>
          <w:p w14:paraId="6B25A082" w14:textId="02D97B70"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w:t>
            </w:r>
            <w:r w:rsidR="004A7AB4">
              <w:rPr>
                <w:rFonts w:asciiTheme="majorBidi" w:hAnsiTheme="majorBidi" w:cstheme="majorBidi"/>
                <w:color w:val="000000" w:themeColor="text1"/>
              </w:rPr>
              <w:t>23.b</w:t>
            </w:r>
          </w:p>
        </w:tc>
        <w:tc>
          <w:tcPr>
            <w:tcW w:w="810" w:type="dxa"/>
            <w:shd w:val="clear" w:color="auto" w:fill="F2F2F2" w:themeFill="background1" w:themeFillShade="F2"/>
          </w:tcPr>
          <w:p w14:paraId="1D8B7FC8"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shd w:val="clear" w:color="auto" w:fill="F2F2F2" w:themeFill="background1" w:themeFillShade="F2"/>
          </w:tcPr>
          <w:p w14:paraId="0BB1EC82" w14:textId="1D75D092"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 xml:space="preserve">In </w:t>
            </w:r>
            <w:r w:rsidR="0071108C">
              <w:rPr>
                <w:rFonts w:asciiTheme="majorBidi" w:hAnsiTheme="majorBidi" w:cstheme="majorBidi"/>
                <w:color w:val="000000" w:themeColor="text1"/>
              </w:rPr>
              <w:t xml:space="preserve">the </w:t>
            </w:r>
            <w:r w:rsidRPr="00CE50A2">
              <w:rPr>
                <w:rFonts w:asciiTheme="majorBidi" w:hAnsiTheme="majorBidi" w:cstheme="majorBidi"/>
                <w:color w:val="000000" w:themeColor="text1"/>
              </w:rPr>
              <w:t xml:space="preserve">case of generalized poorly localized epilepsy with mostly atonic attacks, palliative </w:t>
            </w:r>
            <w:r w:rsidRPr="00CE50A2">
              <w:rPr>
                <w:rFonts w:asciiTheme="majorBidi" w:hAnsiTheme="majorBidi" w:cstheme="majorBidi"/>
                <w:color w:val="000000" w:themeColor="text1"/>
              </w:rPr>
              <w:lastRenderedPageBreak/>
              <w:t>management with corpus callosotomy should be applied.</w:t>
            </w:r>
          </w:p>
        </w:tc>
        <w:tc>
          <w:tcPr>
            <w:tcW w:w="983" w:type="dxa"/>
            <w:gridSpan w:val="2"/>
            <w:shd w:val="clear" w:color="auto" w:fill="F2F2F2" w:themeFill="background1" w:themeFillShade="F2"/>
          </w:tcPr>
          <w:p w14:paraId="43CAEA54"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lastRenderedPageBreak/>
              <w:t>88.89%</w:t>
            </w:r>
          </w:p>
        </w:tc>
        <w:tc>
          <w:tcPr>
            <w:tcW w:w="1054" w:type="dxa"/>
            <w:shd w:val="clear" w:color="auto" w:fill="F2F2F2" w:themeFill="background1" w:themeFillShade="F2"/>
          </w:tcPr>
          <w:p w14:paraId="5A8C6DB5"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11.11%</w:t>
            </w:r>
          </w:p>
        </w:tc>
        <w:tc>
          <w:tcPr>
            <w:tcW w:w="998" w:type="dxa"/>
            <w:shd w:val="clear" w:color="auto" w:fill="F2F2F2" w:themeFill="background1" w:themeFillShade="F2"/>
          </w:tcPr>
          <w:p w14:paraId="5859A6BF"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r w:rsidR="000A3EC9" w:rsidRPr="0041568C" w14:paraId="2EA38B1F" w14:textId="77777777" w:rsidTr="004D3A8A">
        <w:tc>
          <w:tcPr>
            <w:tcW w:w="785" w:type="dxa"/>
            <w:gridSpan w:val="2"/>
            <w:tcBorders>
              <w:bottom w:val="single" w:sz="4" w:space="0" w:color="auto"/>
            </w:tcBorders>
          </w:tcPr>
          <w:p w14:paraId="0CC822CF" w14:textId="07699983"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S</w:t>
            </w:r>
            <w:r w:rsidR="004A7AB4">
              <w:rPr>
                <w:rFonts w:asciiTheme="majorBidi" w:hAnsiTheme="majorBidi" w:cstheme="majorBidi"/>
                <w:color w:val="000000" w:themeColor="text1"/>
              </w:rPr>
              <w:t>23.c</w:t>
            </w:r>
          </w:p>
        </w:tc>
        <w:tc>
          <w:tcPr>
            <w:tcW w:w="810" w:type="dxa"/>
            <w:tcBorders>
              <w:bottom w:val="single" w:sz="4" w:space="0" w:color="auto"/>
            </w:tcBorders>
          </w:tcPr>
          <w:p w14:paraId="74EC1F1D" w14:textId="77777777" w:rsidR="000A3EC9" w:rsidRPr="0041568C" w:rsidRDefault="000A3EC9" w:rsidP="000A4708">
            <w:pPr>
              <w:spacing w:before="60" w:after="60"/>
              <w:rPr>
                <w:rFonts w:asciiTheme="majorBidi" w:hAnsiTheme="majorBidi" w:cstheme="majorBidi"/>
                <w:color w:val="000000" w:themeColor="text1"/>
              </w:rPr>
            </w:pPr>
            <w:r>
              <w:rPr>
                <w:rFonts w:asciiTheme="majorBidi" w:hAnsiTheme="majorBidi" w:cstheme="majorBidi"/>
                <w:color w:val="000000" w:themeColor="text1"/>
              </w:rPr>
              <w:t>R1</w:t>
            </w:r>
          </w:p>
        </w:tc>
        <w:tc>
          <w:tcPr>
            <w:tcW w:w="4720" w:type="dxa"/>
            <w:gridSpan w:val="3"/>
            <w:tcBorders>
              <w:bottom w:val="single" w:sz="4" w:space="0" w:color="auto"/>
            </w:tcBorders>
          </w:tcPr>
          <w:p w14:paraId="21728A0C" w14:textId="77777777" w:rsidR="000A3EC9" w:rsidRPr="00CE50A2" w:rsidRDefault="000A3EC9" w:rsidP="000A4708">
            <w:pPr>
              <w:spacing w:before="60" w:after="60" w:line="276" w:lineRule="auto"/>
              <w:jc w:val="both"/>
              <w:rPr>
                <w:rFonts w:asciiTheme="majorBidi" w:hAnsiTheme="majorBidi" w:cstheme="majorBidi"/>
                <w:color w:val="000000" w:themeColor="text1"/>
              </w:rPr>
            </w:pPr>
            <w:r w:rsidRPr="00CE50A2">
              <w:rPr>
                <w:rFonts w:asciiTheme="majorBidi" w:hAnsiTheme="majorBidi" w:cstheme="majorBidi"/>
                <w:color w:val="000000" w:themeColor="text1"/>
              </w:rPr>
              <w:t>In case of generalized poorly localized epilepsy with minor atonic attacks, palliative management with VNS or DBS of the anterior nucleus of the thalamus should be applied.</w:t>
            </w:r>
          </w:p>
        </w:tc>
        <w:tc>
          <w:tcPr>
            <w:tcW w:w="983" w:type="dxa"/>
            <w:gridSpan w:val="2"/>
            <w:tcBorders>
              <w:bottom w:val="single" w:sz="4" w:space="0" w:color="auto"/>
            </w:tcBorders>
          </w:tcPr>
          <w:p w14:paraId="4226B5EB"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92.59%</w:t>
            </w:r>
          </w:p>
        </w:tc>
        <w:tc>
          <w:tcPr>
            <w:tcW w:w="1054" w:type="dxa"/>
            <w:tcBorders>
              <w:bottom w:val="single" w:sz="4" w:space="0" w:color="auto"/>
            </w:tcBorders>
          </w:tcPr>
          <w:p w14:paraId="621DBDC1"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7.41%</w:t>
            </w:r>
          </w:p>
        </w:tc>
        <w:tc>
          <w:tcPr>
            <w:tcW w:w="998" w:type="dxa"/>
            <w:tcBorders>
              <w:bottom w:val="single" w:sz="4" w:space="0" w:color="auto"/>
            </w:tcBorders>
          </w:tcPr>
          <w:p w14:paraId="2A057699" w14:textId="77777777" w:rsidR="000A3EC9" w:rsidRPr="00CE50A2" w:rsidRDefault="000A3EC9" w:rsidP="000A4708">
            <w:pPr>
              <w:spacing w:before="60" w:after="60" w:line="276" w:lineRule="auto"/>
              <w:jc w:val="center"/>
              <w:rPr>
                <w:rFonts w:asciiTheme="majorBidi" w:hAnsiTheme="majorBidi" w:cstheme="majorBidi"/>
                <w:color w:val="000000" w:themeColor="text1"/>
              </w:rPr>
            </w:pPr>
            <w:r w:rsidRPr="00CE50A2">
              <w:rPr>
                <w:rFonts w:asciiTheme="majorBidi" w:hAnsiTheme="majorBidi" w:cstheme="majorBidi"/>
                <w:color w:val="000000" w:themeColor="text1"/>
              </w:rPr>
              <w:t>0%</w:t>
            </w:r>
          </w:p>
        </w:tc>
      </w:tr>
    </w:tbl>
    <w:p w14:paraId="531CFF4C" w14:textId="77777777" w:rsidR="000A3EC9" w:rsidRDefault="000A3EC9" w:rsidP="000A3EC9">
      <w:pPr>
        <w:spacing w:line="480" w:lineRule="auto"/>
        <w:rPr>
          <w:rFonts w:asciiTheme="majorBidi" w:hAnsiTheme="majorBidi" w:cstheme="majorBidi"/>
          <w:color w:val="FF0000"/>
        </w:rPr>
      </w:pPr>
    </w:p>
    <w:p w14:paraId="31BD5AAD" w14:textId="77777777" w:rsidR="004A7AB4" w:rsidRDefault="004A7AB4" w:rsidP="00C4451D">
      <w:pPr>
        <w:tabs>
          <w:tab w:val="left" w:pos="1080"/>
        </w:tabs>
        <w:rPr>
          <w:rFonts w:asciiTheme="majorBidi" w:hAnsiTheme="majorBidi" w:cstheme="majorBidi"/>
          <w:b/>
          <w:bCs/>
          <w:sz w:val="24"/>
          <w:szCs w:val="24"/>
        </w:rPr>
      </w:pPr>
    </w:p>
    <w:p w14:paraId="36FE5DC9" w14:textId="77777777" w:rsidR="004A7AB4" w:rsidRDefault="004A7AB4" w:rsidP="00C4451D">
      <w:pPr>
        <w:tabs>
          <w:tab w:val="left" w:pos="1080"/>
        </w:tabs>
        <w:rPr>
          <w:rFonts w:asciiTheme="majorBidi" w:hAnsiTheme="majorBidi" w:cstheme="majorBidi"/>
          <w:b/>
          <w:bCs/>
          <w:sz w:val="24"/>
          <w:szCs w:val="24"/>
        </w:rPr>
      </w:pPr>
    </w:p>
    <w:p w14:paraId="34843768" w14:textId="77777777" w:rsidR="004A7AB4" w:rsidRDefault="004A7AB4" w:rsidP="00C4451D">
      <w:pPr>
        <w:tabs>
          <w:tab w:val="left" w:pos="1080"/>
        </w:tabs>
        <w:rPr>
          <w:rFonts w:asciiTheme="majorBidi" w:hAnsiTheme="majorBidi" w:cstheme="majorBidi"/>
          <w:b/>
          <w:bCs/>
          <w:sz w:val="24"/>
          <w:szCs w:val="24"/>
        </w:rPr>
      </w:pPr>
    </w:p>
    <w:p w14:paraId="0E182A8A" w14:textId="77777777" w:rsidR="004A7AB4" w:rsidRDefault="004A7AB4" w:rsidP="00C4451D">
      <w:pPr>
        <w:tabs>
          <w:tab w:val="left" w:pos="1080"/>
        </w:tabs>
        <w:rPr>
          <w:rFonts w:asciiTheme="majorBidi" w:hAnsiTheme="majorBidi" w:cstheme="majorBidi"/>
          <w:b/>
          <w:bCs/>
          <w:sz w:val="24"/>
          <w:szCs w:val="24"/>
        </w:rPr>
      </w:pPr>
    </w:p>
    <w:p w14:paraId="2BE703D7" w14:textId="77777777" w:rsidR="004A7AB4" w:rsidRDefault="004A7AB4" w:rsidP="00C4451D">
      <w:pPr>
        <w:tabs>
          <w:tab w:val="left" w:pos="1080"/>
        </w:tabs>
        <w:rPr>
          <w:rFonts w:asciiTheme="majorBidi" w:hAnsiTheme="majorBidi" w:cstheme="majorBidi"/>
          <w:b/>
          <w:bCs/>
          <w:sz w:val="24"/>
          <w:szCs w:val="24"/>
        </w:rPr>
      </w:pPr>
    </w:p>
    <w:p w14:paraId="02EEFDEE" w14:textId="5024B956" w:rsidR="00F545A9" w:rsidRPr="00B81CE5" w:rsidRDefault="00C4451D" w:rsidP="00C4451D">
      <w:pPr>
        <w:tabs>
          <w:tab w:val="left" w:pos="1080"/>
        </w:tabs>
        <w:rPr>
          <w:rFonts w:asciiTheme="majorBidi" w:hAnsiTheme="majorBidi" w:cstheme="majorBidi"/>
          <w:b/>
          <w:bCs/>
          <w:sz w:val="24"/>
          <w:szCs w:val="24"/>
        </w:rPr>
      </w:pPr>
      <w:r w:rsidRPr="00B81CE5">
        <w:rPr>
          <w:rFonts w:asciiTheme="majorBidi" w:hAnsiTheme="majorBidi" w:cstheme="majorBidi"/>
          <w:b/>
          <w:bCs/>
          <w:sz w:val="24"/>
          <w:szCs w:val="24"/>
        </w:rPr>
        <w:t>References:</w:t>
      </w:r>
    </w:p>
    <w:p w14:paraId="066AF5AB" w14:textId="3F05C6D8" w:rsidR="0092205E" w:rsidRPr="0092205E" w:rsidRDefault="00C4451D"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B81CE5">
        <w:rPr>
          <w:rFonts w:asciiTheme="majorBidi" w:hAnsiTheme="majorBidi" w:cstheme="majorBidi"/>
        </w:rPr>
        <w:fldChar w:fldCharType="begin" w:fldLock="1"/>
      </w:r>
      <w:r w:rsidRPr="00B81CE5">
        <w:rPr>
          <w:rFonts w:asciiTheme="majorBidi" w:hAnsiTheme="majorBidi" w:cstheme="majorBidi"/>
        </w:rPr>
        <w:instrText xml:space="preserve">ADDIN Mendeley Bibliography CSL_BIBLIOGRAPHY </w:instrText>
      </w:r>
      <w:r w:rsidRPr="00B81CE5">
        <w:rPr>
          <w:rFonts w:asciiTheme="majorBidi" w:hAnsiTheme="majorBidi" w:cstheme="majorBidi"/>
        </w:rPr>
        <w:fldChar w:fldCharType="separate"/>
      </w:r>
      <w:r w:rsidR="0092205E" w:rsidRPr="0092205E">
        <w:rPr>
          <w:rFonts w:ascii="Times New Roman" w:hAnsi="Times New Roman" w:cs="Times New Roman"/>
          <w:noProof/>
          <w:szCs w:val="24"/>
        </w:rPr>
        <w:t xml:space="preserve">1. </w:t>
      </w:r>
      <w:r w:rsidR="0092205E" w:rsidRPr="0092205E">
        <w:rPr>
          <w:rFonts w:ascii="Times New Roman" w:hAnsi="Times New Roman" w:cs="Times New Roman"/>
          <w:noProof/>
          <w:szCs w:val="24"/>
        </w:rPr>
        <w:tab/>
        <w:t xml:space="preserve">Bernasconi A, Cendes F, Theodore WH, Gill RS, Koepp MJ, Hogan RE, et al. Recommendations for the use of structural magnetic resonance imaging in the care of patients with epilepsy: A consensus report from the International League Against Epilepsy Neuroimaging Task Force. Epilepsia. 2019;60:1054–68. </w:t>
      </w:r>
    </w:p>
    <w:p w14:paraId="505F57D1"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2. </w:t>
      </w:r>
      <w:r w:rsidRPr="0092205E">
        <w:rPr>
          <w:rFonts w:ascii="Times New Roman" w:hAnsi="Times New Roman" w:cs="Times New Roman"/>
          <w:noProof/>
          <w:szCs w:val="24"/>
        </w:rPr>
        <w:tab/>
        <w:t>National Institute for Health and Care Excellence (NICE). Epilepsies: diagnosis and management [Internet]. 2012 [cited 2021 Jan 3]. Available from: https://www.nice.org.uk/guidance/cg137</w:t>
      </w:r>
    </w:p>
    <w:p w14:paraId="74B8DDB1"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3. </w:t>
      </w:r>
      <w:r w:rsidRPr="0092205E">
        <w:rPr>
          <w:rFonts w:ascii="Times New Roman" w:hAnsi="Times New Roman" w:cs="Times New Roman"/>
          <w:noProof/>
          <w:szCs w:val="24"/>
        </w:rPr>
        <w:tab/>
        <w:t>Kasteleijn-Nolst Trenité DGA, Marescaux C, Stodieck S, Edelbroek PM, Oosting J. Photosensitive epilepsy: a model to study the effects of antiepileptic drugs. Evaluation of the piracetam analogue, levetiracetam. Epilepsy Res [Internet]. 1996 Nov;25(3):225–30. Available from: https://linkinghub.elsevier.com/retrieve/pii/S0920121196000319</w:t>
      </w:r>
    </w:p>
    <w:p w14:paraId="731DB74C"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4. </w:t>
      </w:r>
      <w:r w:rsidRPr="0092205E">
        <w:rPr>
          <w:rFonts w:ascii="Times New Roman" w:hAnsi="Times New Roman" w:cs="Times New Roman"/>
          <w:noProof/>
          <w:szCs w:val="24"/>
        </w:rPr>
        <w:tab/>
        <w:t>Genton P, Bureau M. Epilepsy with Myoclonic Absences. CNS Drugs [Internet]. 2006;20(11):911–6. Available from: http://link.springer.com/10.2165/00023210-200620110-00004</w:t>
      </w:r>
    </w:p>
    <w:p w14:paraId="560DE34E"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5. </w:t>
      </w:r>
      <w:r w:rsidRPr="0092205E">
        <w:rPr>
          <w:rFonts w:ascii="Times New Roman" w:hAnsi="Times New Roman" w:cs="Times New Roman"/>
          <w:noProof/>
          <w:szCs w:val="24"/>
        </w:rPr>
        <w:tab/>
        <w:t>Smith KM, Youssef PE, Wirrell EC, Nickels KC, Payne ET, Britton JW, et al. Jeavons Syndrome: Clinical Features and Response to Treatment. Pediatr Neurol [Internet]. 2018 Sep;86:46–51. Available from: https://linkinghub.elsevier.com/retrieve/pii/S0887899418303515</w:t>
      </w:r>
    </w:p>
    <w:p w14:paraId="6DD61B8C"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6. </w:t>
      </w:r>
      <w:r w:rsidRPr="0092205E">
        <w:rPr>
          <w:rFonts w:ascii="Times New Roman" w:hAnsi="Times New Roman" w:cs="Times New Roman"/>
          <w:noProof/>
          <w:szCs w:val="24"/>
        </w:rPr>
        <w:tab/>
        <w:t>Nickels K, Thibert R, Rau S, Demarest S, Wirrell E, Kossoff EH, et al. How do we diagnose and treat epilepsy with myoclonic-atonic seizures (Doose syndrome)? Results of the Pediatric Epilepsy Research Consortium survey. Epilepsy Res [Internet]. 2018 Aug;144:14–9. Available from: https://linkinghub.elsevier.com/retrieve/pii/S0920121118301128</w:t>
      </w:r>
    </w:p>
    <w:p w14:paraId="49EBBF7F"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7. </w:t>
      </w:r>
      <w:r w:rsidRPr="0092205E">
        <w:rPr>
          <w:rFonts w:ascii="Times New Roman" w:hAnsi="Times New Roman" w:cs="Times New Roman"/>
          <w:noProof/>
          <w:szCs w:val="24"/>
        </w:rPr>
        <w:tab/>
        <w:t>Auvin S. Lennox-Gastaut syndrome: New treatments and treatments under investigation. Rev Neurol (Paris) [Internet]. 2020 Jun;176(6):444–7. Available from: https://linkinghub.elsevier.com/retrieve/pii/S0035378720305518</w:t>
      </w:r>
    </w:p>
    <w:p w14:paraId="741E4BDE"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8. </w:t>
      </w:r>
      <w:r w:rsidRPr="0092205E">
        <w:rPr>
          <w:rFonts w:ascii="Times New Roman" w:hAnsi="Times New Roman" w:cs="Times New Roman"/>
          <w:noProof/>
          <w:szCs w:val="24"/>
        </w:rPr>
        <w:tab/>
        <w:t>Zhang K, Yan Y, Su T. Treatment strategies for encephalopathy related to status epilepticus during slow sleep, a narrative review of the literature. Rev Neurosci [Internet]. 2020 Oct 25;31(7):793–</w:t>
      </w:r>
      <w:r w:rsidRPr="0092205E">
        <w:rPr>
          <w:rFonts w:ascii="Times New Roman" w:hAnsi="Times New Roman" w:cs="Times New Roman"/>
          <w:noProof/>
          <w:szCs w:val="24"/>
        </w:rPr>
        <w:lastRenderedPageBreak/>
        <w:t>802. Available from: https://www.degruyter.com/document/doi/10.1515/revneuro-2020-0020/html</w:t>
      </w:r>
    </w:p>
    <w:p w14:paraId="49517098"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9. </w:t>
      </w:r>
      <w:r w:rsidRPr="0092205E">
        <w:rPr>
          <w:rFonts w:ascii="Times New Roman" w:hAnsi="Times New Roman" w:cs="Times New Roman"/>
          <w:noProof/>
          <w:szCs w:val="24"/>
        </w:rPr>
        <w:tab/>
        <w:t>Serino D, Santarone M, Caputo D, Fusco L. Febrile infection-related epilepsy syndrome (FIRES): prevalence, impact and management strategies. Neuropsychiatr Dis Treat [Internet]. 2019 Jul;Volume 15:1897–903. Available from: https://www.dovepress.com/febrile-infection-related-epilepsy-syndrome-fires-prevalence-impact-an-peer-reviewed-article-NDT</w:t>
      </w:r>
    </w:p>
    <w:p w14:paraId="54595541"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10. </w:t>
      </w:r>
      <w:r w:rsidRPr="0092205E">
        <w:rPr>
          <w:rFonts w:ascii="Times New Roman" w:hAnsi="Times New Roman" w:cs="Times New Roman"/>
          <w:noProof/>
          <w:szCs w:val="24"/>
        </w:rPr>
        <w:tab/>
        <w:t>Glauser T, Shinnar S, Gloss D, Alldredge B, Arya R, Bainbridge J, et al. Evidence-Based Guideline: Treatment of Convulsive Status Epilepticus in Children and Adults: Report of the Guideline Committee of the American Epilepsy Society. Epilepsy Curr [Internet]. 2016 Jan 1;16(1):48–61. Available from: http://journals.sagepub.com/doi/10.5698/1535-7597-16.1.48</w:t>
      </w:r>
    </w:p>
    <w:p w14:paraId="022876E2"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11. </w:t>
      </w:r>
      <w:r w:rsidRPr="0092205E">
        <w:rPr>
          <w:rFonts w:ascii="Times New Roman" w:hAnsi="Times New Roman" w:cs="Times New Roman"/>
          <w:noProof/>
          <w:szCs w:val="24"/>
        </w:rPr>
        <w:tab/>
        <w:t>Auvin S, Bellavoine V, Merdariu D, Delanoë C, Elmaleh-Bergés M, Gressens P, et al. Hemiconvulsion–hemiplegia–epilepsy syndrome: Current understandings. Eur J Paediatr Neurol [Internet]. 2012 Sep;16(5):413–21. Available from: https://linkinghub.elsevier.com/retrieve/pii/S1090379812000116</w:t>
      </w:r>
    </w:p>
    <w:p w14:paraId="65656E87"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12. </w:t>
      </w:r>
      <w:r w:rsidRPr="0092205E">
        <w:rPr>
          <w:rFonts w:ascii="Times New Roman" w:hAnsi="Times New Roman" w:cs="Times New Roman"/>
          <w:noProof/>
          <w:szCs w:val="24"/>
        </w:rPr>
        <w:tab/>
        <w:t>Berhouma M, Chekili R, Brini I, Kchir N, Jemel H, Bousnina S, et al. Decompressive hemicraniectomy in a space-occupying presentation of hemiconvulsion–hemiplegia–epilepsy syndrome. Clin Neurol Neurosurg [Internet]. 2007 Dec;109(10):914–7. Available from: https://linkinghub.elsevier.com/retrieve/pii/S0303846707002089</w:t>
      </w:r>
    </w:p>
    <w:p w14:paraId="7F4E143F"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13. </w:t>
      </w:r>
      <w:r w:rsidRPr="0092205E">
        <w:rPr>
          <w:rFonts w:ascii="Times New Roman" w:hAnsi="Times New Roman" w:cs="Times New Roman"/>
          <w:noProof/>
          <w:szCs w:val="24"/>
        </w:rPr>
        <w:tab/>
        <w:t>Tenney JR, Schapiro MB. Child Neurology: Hemiconvulsion-hemiplegia-epilepsy syndrome. Neurology [Internet]. 2012 Jul 3;79(1):e1–4. Available from: http://www.neurology.org/cgi/doi/10.1212/WNL.0b013e31825dce5f</w:t>
      </w:r>
    </w:p>
    <w:p w14:paraId="716BB89C"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14. </w:t>
      </w:r>
      <w:r w:rsidRPr="0092205E">
        <w:rPr>
          <w:rFonts w:ascii="Times New Roman" w:hAnsi="Times New Roman" w:cs="Times New Roman"/>
          <w:noProof/>
          <w:szCs w:val="24"/>
        </w:rPr>
        <w:tab/>
        <w:t xml:space="preserve">National Institute for Health and Care Excellence. Guidance | Epilepsies: diagnosis and management | Guidance | NICE. 2012; </w:t>
      </w:r>
    </w:p>
    <w:p w14:paraId="4C961F19"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15. </w:t>
      </w:r>
      <w:r w:rsidRPr="0092205E">
        <w:rPr>
          <w:rFonts w:ascii="Times New Roman" w:hAnsi="Times New Roman" w:cs="Times New Roman"/>
          <w:noProof/>
          <w:szCs w:val="24"/>
        </w:rPr>
        <w:tab/>
        <w:t xml:space="preserve">Glauser T, Ben-Menachem E, Bourgeois B, Cnaan A, Guerreiro C, Kälviäinen R, et al. Updated ILAE evidence review of antiepileptic drug efficacy and effectiveness as initial monotherapy for epileptic seizures and syndromes. Epilepsia. 2013; </w:t>
      </w:r>
    </w:p>
    <w:p w14:paraId="3633E79C"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szCs w:val="24"/>
        </w:rPr>
      </w:pPr>
      <w:r w:rsidRPr="0092205E">
        <w:rPr>
          <w:rFonts w:ascii="Times New Roman" w:hAnsi="Times New Roman" w:cs="Times New Roman"/>
          <w:noProof/>
          <w:szCs w:val="24"/>
        </w:rPr>
        <w:t xml:space="preserve">16. </w:t>
      </w:r>
      <w:r w:rsidRPr="0092205E">
        <w:rPr>
          <w:rFonts w:ascii="Times New Roman" w:hAnsi="Times New Roman" w:cs="Times New Roman"/>
          <w:noProof/>
          <w:szCs w:val="24"/>
        </w:rPr>
        <w:tab/>
        <w:t>Wylie T, Sandhu DS, Murr N. Status Epilepticus [Internet]. StatPearls. 2021. Available from: http://www.ncbi.nlm.nih.gov/pubmed/28613459</w:t>
      </w:r>
    </w:p>
    <w:p w14:paraId="00492A3C" w14:textId="77777777" w:rsidR="0092205E" w:rsidRPr="0092205E" w:rsidRDefault="0092205E" w:rsidP="008125C7">
      <w:pPr>
        <w:widowControl w:val="0"/>
        <w:autoSpaceDE w:val="0"/>
        <w:autoSpaceDN w:val="0"/>
        <w:adjustRightInd w:val="0"/>
        <w:spacing w:line="240" w:lineRule="auto"/>
        <w:ind w:left="640" w:hanging="640"/>
        <w:jc w:val="both"/>
        <w:rPr>
          <w:rFonts w:ascii="Times New Roman" w:hAnsi="Times New Roman" w:cs="Times New Roman"/>
          <w:noProof/>
        </w:rPr>
      </w:pPr>
      <w:r w:rsidRPr="0092205E">
        <w:rPr>
          <w:rFonts w:ascii="Times New Roman" w:hAnsi="Times New Roman" w:cs="Times New Roman"/>
          <w:noProof/>
          <w:szCs w:val="24"/>
        </w:rPr>
        <w:t xml:space="preserve">17. </w:t>
      </w:r>
      <w:r w:rsidRPr="0092205E">
        <w:rPr>
          <w:rFonts w:ascii="Times New Roman" w:hAnsi="Times New Roman" w:cs="Times New Roman"/>
          <w:noProof/>
          <w:szCs w:val="24"/>
        </w:rPr>
        <w:tab/>
        <w:t>Jette N, Quan H, Tellez-Zenteno JF, Macrodimitris S, Hader WJ, Sherman EMS, et al. Development of an online tool to determine appropriateness for an epilepsy surgery evaluation. Neurology [Internet]. 2012 Sep 11;79(11):1084–93. Available from: http://www.neurology.org/cgi/doi/10.1212/WNL.0b013e3182698c4c</w:t>
      </w:r>
    </w:p>
    <w:p w14:paraId="1F1BF1C5" w14:textId="443A763C" w:rsidR="00C4451D" w:rsidRPr="00B81CE5" w:rsidRDefault="00C4451D" w:rsidP="008125C7">
      <w:pPr>
        <w:tabs>
          <w:tab w:val="left" w:pos="1080"/>
        </w:tabs>
        <w:jc w:val="both"/>
        <w:rPr>
          <w:rFonts w:asciiTheme="majorBidi" w:hAnsiTheme="majorBidi" w:cstheme="majorBidi"/>
        </w:rPr>
      </w:pPr>
      <w:r w:rsidRPr="00B81CE5">
        <w:rPr>
          <w:rFonts w:asciiTheme="majorBidi" w:hAnsiTheme="majorBidi" w:cstheme="majorBidi"/>
        </w:rPr>
        <w:fldChar w:fldCharType="end"/>
      </w:r>
    </w:p>
    <w:sectPr w:rsidR="00C4451D" w:rsidRPr="00B81CE5" w:rsidSect="00DA2D9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80FB6" w14:textId="77777777" w:rsidR="001752C7" w:rsidRDefault="001752C7">
      <w:pPr>
        <w:spacing w:after="0" w:line="240" w:lineRule="auto"/>
      </w:pPr>
      <w:r>
        <w:separator/>
      </w:r>
    </w:p>
  </w:endnote>
  <w:endnote w:type="continuationSeparator" w:id="0">
    <w:p w14:paraId="012BC466" w14:textId="77777777" w:rsidR="001752C7" w:rsidRDefault="00175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1313553"/>
      <w:docPartObj>
        <w:docPartGallery w:val="Page Numbers (Bottom of Page)"/>
        <w:docPartUnique/>
      </w:docPartObj>
    </w:sdtPr>
    <w:sdtEndPr/>
    <w:sdtContent>
      <w:sdt>
        <w:sdtPr>
          <w:id w:val="-1769616900"/>
          <w:docPartObj>
            <w:docPartGallery w:val="Page Numbers (Top of Page)"/>
            <w:docPartUnique/>
          </w:docPartObj>
        </w:sdtPr>
        <w:sdtEndPr/>
        <w:sdtContent>
          <w:p w14:paraId="018EB706" w14:textId="066E96EE" w:rsidR="00A02B2A" w:rsidRDefault="00A02B2A">
            <w:pP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717456">
              <w:rPr>
                <w:b/>
                <w:bCs/>
                <w:noProof/>
              </w:rPr>
              <w:t>32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17456">
              <w:rPr>
                <w:b/>
                <w:bCs/>
                <w:noProof/>
              </w:rPr>
              <w:t>34</w:t>
            </w:r>
            <w:r>
              <w:rPr>
                <w:b/>
                <w:bCs/>
                <w:sz w:val="24"/>
                <w:szCs w:val="24"/>
              </w:rPr>
              <w:fldChar w:fldCharType="end"/>
            </w:r>
          </w:p>
        </w:sdtContent>
      </w:sdt>
    </w:sdtContent>
  </w:sdt>
  <w:p w14:paraId="5B101D6C" w14:textId="77777777" w:rsidR="00A02B2A" w:rsidRDefault="00A02B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B108C" w14:textId="77777777" w:rsidR="001752C7" w:rsidRDefault="001752C7">
      <w:pPr>
        <w:spacing w:after="0" w:line="240" w:lineRule="auto"/>
      </w:pPr>
      <w:r>
        <w:separator/>
      </w:r>
    </w:p>
  </w:footnote>
  <w:footnote w:type="continuationSeparator" w:id="0">
    <w:p w14:paraId="6B4E2F97" w14:textId="77777777" w:rsidR="001752C7" w:rsidRDefault="001752C7">
      <w:pPr>
        <w:spacing w:after="0" w:line="240" w:lineRule="auto"/>
      </w:pPr>
      <w:r>
        <w:continuationSeparator/>
      </w:r>
    </w:p>
  </w:footnote>
  <w:footnote w:id="1">
    <w:p w14:paraId="785C066A" w14:textId="582C577A" w:rsidR="0094071C" w:rsidRDefault="0094071C">
      <w:pPr>
        <w:pStyle w:val="FootnoteText"/>
      </w:pPr>
      <w:r>
        <w:rPr>
          <w:rStyle w:val="FootnoteReference"/>
        </w:rPr>
        <w:footnoteRef/>
      </w:r>
      <w:r>
        <w:t xml:space="preserve"> </w:t>
      </w:r>
      <w:r w:rsidRPr="0094071C">
        <w:t>Electrical status epilepticus during sleep (ESES) and Non-convulsive status epilepticus (NCSE).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9C7B30"/>
    <w:multiLevelType w:val="hybridMultilevel"/>
    <w:tmpl w:val="5378A6D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3821E33"/>
    <w:multiLevelType w:val="multilevel"/>
    <w:tmpl w:val="ABBE2B2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E2D0A48"/>
    <w:multiLevelType w:val="hybridMultilevel"/>
    <w:tmpl w:val="D390BC8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YwszSwNDQ1NbW0MLBQ0lEKTi0uzszPAykwNKwFAAG9Uj4tAAAA"/>
  </w:docVars>
  <w:rsids>
    <w:rsidRoot w:val="008F2A51"/>
    <w:rsid w:val="00014B5E"/>
    <w:rsid w:val="00025447"/>
    <w:rsid w:val="000757AB"/>
    <w:rsid w:val="0008134C"/>
    <w:rsid w:val="000869B7"/>
    <w:rsid w:val="000A3EC9"/>
    <w:rsid w:val="000A4708"/>
    <w:rsid w:val="000B1823"/>
    <w:rsid w:val="000C1B11"/>
    <w:rsid w:val="001004B8"/>
    <w:rsid w:val="001044ED"/>
    <w:rsid w:val="0011460F"/>
    <w:rsid w:val="0011600E"/>
    <w:rsid w:val="00140666"/>
    <w:rsid w:val="001752C7"/>
    <w:rsid w:val="00193331"/>
    <w:rsid w:val="001A47F0"/>
    <w:rsid w:val="002147F6"/>
    <w:rsid w:val="00240469"/>
    <w:rsid w:val="00262C85"/>
    <w:rsid w:val="002702BA"/>
    <w:rsid w:val="002722B3"/>
    <w:rsid w:val="002737EC"/>
    <w:rsid w:val="002A3136"/>
    <w:rsid w:val="002A6EF7"/>
    <w:rsid w:val="002B6C90"/>
    <w:rsid w:val="00331BFE"/>
    <w:rsid w:val="00395694"/>
    <w:rsid w:val="00404FEF"/>
    <w:rsid w:val="00426DFA"/>
    <w:rsid w:val="00467825"/>
    <w:rsid w:val="004A7AB4"/>
    <w:rsid w:val="004B35BA"/>
    <w:rsid w:val="004C33DE"/>
    <w:rsid w:val="004D3A8A"/>
    <w:rsid w:val="004D69DC"/>
    <w:rsid w:val="004E2926"/>
    <w:rsid w:val="004E4669"/>
    <w:rsid w:val="005E3C98"/>
    <w:rsid w:val="00613CF7"/>
    <w:rsid w:val="006C697A"/>
    <w:rsid w:val="006F293F"/>
    <w:rsid w:val="00705DEB"/>
    <w:rsid w:val="0071108C"/>
    <w:rsid w:val="00717456"/>
    <w:rsid w:val="00722908"/>
    <w:rsid w:val="007978AF"/>
    <w:rsid w:val="007C0FCC"/>
    <w:rsid w:val="008125C7"/>
    <w:rsid w:val="00820703"/>
    <w:rsid w:val="008704B5"/>
    <w:rsid w:val="008844AB"/>
    <w:rsid w:val="008D0899"/>
    <w:rsid w:val="008E4F67"/>
    <w:rsid w:val="008F2A51"/>
    <w:rsid w:val="0092205E"/>
    <w:rsid w:val="0094071C"/>
    <w:rsid w:val="009408DD"/>
    <w:rsid w:val="00944414"/>
    <w:rsid w:val="009611B5"/>
    <w:rsid w:val="00972FD2"/>
    <w:rsid w:val="009A395D"/>
    <w:rsid w:val="009B63C8"/>
    <w:rsid w:val="009C2438"/>
    <w:rsid w:val="009E47C8"/>
    <w:rsid w:val="009F41A1"/>
    <w:rsid w:val="00A02B2A"/>
    <w:rsid w:val="00A32BFB"/>
    <w:rsid w:val="00A8443D"/>
    <w:rsid w:val="00AE24B6"/>
    <w:rsid w:val="00B05A79"/>
    <w:rsid w:val="00B240B0"/>
    <w:rsid w:val="00B81CE5"/>
    <w:rsid w:val="00B82513"/>
    <w:rsid w:val="00BA438B"/>
    <w:rsid w:val="00C00633"/>
    <w:rsid w:val="00C4163C"/>
    <w:rsid w:val="00C4451D"/>
    <w:rsid w:val="00C5513B"/>
    <w:rsid w:val="00C601A5"/>
    <w:rsid w:val="00C64418"/>
    <w:rsid w:val="00C76AB1"/>
    <w:rsid w:val="00C91522"/>
    <w:rsid w:val="00CA27B6"/>
    <w:rsid w:val="00D22020"/>
    <w:rsid w:val="00DA01E8"/>
    <w:rsid w:val="00DA2D9D"/>
    <w:rsid w:val="00E01D23"/>
    <w:rsid w:val="00E05B9B"/>
    <w:rsid w:val="00E60BDD"/>
    <w:rsid w:val="00E949F2"/>
    <w:rsid w:val="00EA00E7"/>
    <w:rsid w:val="00EA083A"/>
    <w:rsid w:val="00EA6896"/>
    <w:rsid w:val="00EC17AB"/>
    <w:rsid w:val="00EC1A9D"/>
    <w:rsid w:val="00ED2F55"/>
    <w:rsid w:val="00F10C4F"/>
    <w:rsid w:val="00F545A9"/>
    <w:rsid w:val="00FA2D50"/>
    <w:rsid w:val="00FD42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01240"/>
  <w15:chartTrackingRefBased/>
  <w15:docId w15:val="{039F8A93-42FE-4FCD-BD85-B60AC91A3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40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0A3EC9"/>
    <w:pPr>
      <w:spacing w:line="240" w:lineRule="auto"/>
    </w:pPr>
    <w:rPr>
      <w:sz w:val="20"/>
      <w:szCs w:val="20"/>
    </w:rPr>
  </w:style>
  <w:style w:type="character" w:customStyle="1" w:styleId="CommentTextChar">
    <w:name w:val="Comment Text Char"/>
    <w:basedOn w:val="DefaultParagraphFont"/>
    <w:link w:val="CommentText"/>
    <w:uiPriority w:val="99"/>
    <w:semiHidden/>
    <w:rsid w:val="000A3EC9"/>
    <w:rPr>
      <w:sz w:val="20"/>
      <w:szCs w:val="20"/>
    </w:rPr>
  </w:style>
  <w:style w:type="character" w:customStyle="1" w:styleId="BalloonTextChar">
    <w:name w:val="Balloon Text Char"/>
    <w:basedOn w:val="DefaultParagraphFont"/>
    <w:link w:val="BalloonText"/>
    <w:uiPriority w:val="99"/>
    <w:semiHidden/>
    <w:rsid w:val="000A3EC9"/>
    <w:rPr>
      <w:rFonts w:ascii="Segoe UI" w:hAnsi="Segoe UI" w:cs="Segoe UI"/>
      <w:sz w:val="18"/>
      <w:szCs w:val="18"/>
    </w:rPr>
  </w:style>
  <w:style w:type="paragraph" w:styleId="BalloonText">
    <w:name w:val="Balloon Text"/>
    <w:basedOn w:val="Normal"/>
    <w:link w:val="BalloonTextChar"/>
    <w:uiPriority w:val="99"/>
    <w:semiHidden/>
    <w:unhideWhenUsed/>
    <w:rsid w:val="000A3EC9"/>
    <w:pPr>
      <w:spacing w:after="0" w:line="240" w:lineRule="auto"/>
    </w:pPr>
    <w:rPr>
      <w:rFonts w:ascii="Segoe UI" w:hAnsi="Segoe UI" w:cs="Segoe UI"/>
      <w:sz w:val="18"/>
      <w:szCs w:val="18"/>
    </w:rPr>
  </w:style>
  <w:style w:type="paragraph" w:styleId="ListParagraph">
    <w:name w:val="List Paragraph"/>
    <w:basedOn w:val="Normal"/>
    <w:uiPriority w:val="34"/>
    <w:qFormat/>
    <w:rsid w:val="000A3EC9"/>
    <w:pPr>
      <w:ind w:left="720"/>
      <w:contextualSpacing/>
    </w:pPr>
  </w:style>
  <w:style w:type="paragraph" w:styleId="Header">
    <w:name w:val="header"/>
    <w:basedOn w:val="Normal"/>
    <w:link w:val="HeaderChar"/>
    <w:uiPriority w:val="99"/>
    <w:unhideWhenUsed/>
    <w:rsid w:val="000A3E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3EC9"/>
  </w:style>
  <w:style w:type="paragraph" w:styleId="Footer">
    <w:name w:val="footer"/>
    <w:basedOn w:val="Normal"/>
    <w:link w:val="FooterChar"/>
    <w:uiPriority w:val="99"/>
    <w:unhideWhenUsed/>
    <w:rsid w:val="000A3E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3EC9"/>
  </w:style>
  <w:style w:type="table" w:styleId="TableGrid">
    <w:name w:val="Table Grid"/>
    <w:basedOn w:val="TableNormal"/>
    <w:uiPriority w:val="39"/>
    <w:rsid w:val="000A3E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4071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4071C"/>
    <w:rPr>
      <w:sz w:val="20"/>
      <w:szCs w:val="20"/>
    </w:rPr>
  </w:style>
  <w:style w:type="character" w:styleId="FootnoteReference">
    <w:name w:val="footnote reference"/>
    <w:basedOn w:val="DefaultParagraphFont"/>
    <w:uiPriority w:val="99"/>
    <w:semiHidden/>
    <w:unhideWhenUsed/>
    <w:rsid w:val="0094071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6AC775-B1B8-4BFE-9737-93470B7DA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3083</TotalTime>
  <Pages>35</Pages>
  <Words>13888</Words>
  <Characters>79162</Characters>
  <Application>Microsoft Office Word</Application>
  <DocSecurity>0</DocSecurity>
  <Lines>659</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hoseen011232@medicine.zu.edu.eg</dc:creator>
  <cp:keywords/>
  <dc:description/>
  <cp:lastModifiedBy>radwa.ahmed</cp:lastModifiedBy>
  <cp:revision>46</cp:revision>
  <cp:lastPrinted>2022-03-06T10:55:00Z</cp:lastPrinted>
  <dcterms:created xsi:type="dcterms:W3CDTF">2021-08-27T20:17:00Z</dcterms:created>
  <dcterms:modified xsi:type="dcterms:W3CDTF">2022-03-17T16:01:00Z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http://www.zotero.org/styles/vancouver-brackets</vt:lpwstr>
  </property>
  <property fmtid="{D5CDD505-2E9C-101B-9397-08002B2CF9AE}" pid="21" name="Mendeley Recent Style Name 9_1">
    <vt:lpwstr>Vancouver (brackets)</vt:lpwstr>
  </property>
  <property fmtid="{D5CDD505-2E9C-101B-9397-08002B2CF9AE}" pid="22" name="Mendeley Document_1">
    <vt:lpwstr>True</vt:lpwstr>
  </property>
  <property fmtid="{D5CDD505-2E9C-101B-9397-08002B2CF9AE}" pid="23" name="Mendeley Unique User Id_1">
    <vt:lpwstr>77904a95-833a-377a-8825-ca6578a4289f</vt:lpwstr>
  </property>
  <property fmtid="{D5CDD505-2E9C-101B-9397-08002B2CF9AE}" pid="24" name="Mendeley Citation Style_1">
    <vt:lpwstr>http://www.zotero.org/styles/vancouver-brackets</vt:lpwstr>
  </property>
</Properties>
</file>