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CE6" w:rsidRPr="00372BCC" w:rsidRDefault="003F2CE6" w:rsidP="003F2CE6">
      <w:pPr>
        <w:rPr>
          <w:b/>
        </w:rPr>
      </w:pPr>
      <w:bookmarkStart w:id="0" w:name="_GoBack"/>
      <w:bookmarkEnd w:id="0"/>
      <w:r w:rsidRPr="00372BCC">
        <w:rPr>
          <w:b/>
        </w:rPr>
        <w:t>Supplementary Material</w:t>
      </w:r>
    </w:p>
    <w:p w:rsidR="003F2CE6" w:rsidRPr="00372BCC" w:rsidRDefault="003F2CE6" w:rsidP="003F2CE6">
      <w:pPr>
        <w:rPr>
          <w:b/>
        </w:rPr>
      </w:pPr>
      <w:r w:rsidRPr="00372BCC">
        <w:rPr>
          <w:b/>
        </w:rPr>
        <w:t>Methods:</w:t>
      </w:r>
    </w:p>
    <w:p w:rsidR="003F2CE6" w:rsidRPr="002456A3" w:rsidRDefault="003F2CE6" w:rsidP="003F2CE6">
      <w:pPr>
        <w:spacing w:line="360" w:lineRule="auto"/>
        <w:contextualSpacing/>
        <w:jc w:val="both"/>
        <w:rPr>
          <w:rFonts w:eastAsia="Calibri"/>
        </w:rPr>
      </w:pPr>
      <w:r>
        <w:rPr>
          <w:rFonts w:eastAsia="Calibri"/>
        </w:rPr>
        <w:t xml:space="preserve">Data for the primary outcome was collected on the day of death, censure or </w:t>
      </w:r>
      <w:proofErr w:type="spellStart"/>
      <w:r>
        <w:rPr>
          <w:rFonts w:eastAsia="Calibri"/>
        </w:rPr>
        <w:t>decannulation</w:t>
      </w:r>
      <w:proofErr w:type="spellEnd"/>
      <w:r>
        <w:rPr>
          <w:rFonts w:eastAsia="Calibri"/>
        </w:rPr>
        <w:t>.</w:t>
      </w:r>
      <w:r w:rsidRPr="002456A3">
        <w:rPr>
          <w:rFonts w:eastAsia="Calibri"/>
        </w:rPr>
        <w:t xml:space="preserve"> Demographics, including age, sex, body mass index (BMI), the use of immunosuppression and co-morbidities were collated. Co-morbidities were classed according to a known history prior to admission of: chronic obstructive pulmonary disease (COPD); asthma; cardiovascular disease (including ischaemic heart disease, </w:t>
      </w:r>
      <w:proofErr w:type="spellStart"/>
      <w:r w:rsidRPr="002456A3">
        <w:rPr>
          <w:rFonts w:eastAsia="Calibri"/>
        </w:rPr>
        <w:t>valvular</w:t>
      </w:r>
      <w:proofErr w:type="spellEnd"/>
      <w:r w:rsidRPr="002456A3">
        <w:rPr>
          <w:rFonts w:eastAsia="Calibri"/>
        </w:rPr>
        <w:t xml:space="preserve"> heart disease and/or atrial fibrillation); chronic kidney disease; type II diabetes; and hypertension. Immunosuppression was defined as: being on an immunosuppressive drug (including ≥ 10mg of prednisolone) for an underlying condition; having a history of haematological malignancy; or having a history of infection with human immunodeficiency virus (HIV).</w:t>
      </w:r>
    </w:p>
    <w:p w:rsidR="003F2CE6" w:rsidRPr="002456A3" w:rsidRDefault="003F2CE6" w:rsidP="003F2CE6">
      <w:pPr>
        <w:spacing w:line="360" w:lineRule="auto"/>
        <w:contextualSpacing/>
        <w:jc w:val="both"/>
        <w:rPr>
          <w:rFonts w:eastAsia="Calibri"/>
        </w:rPr>
      </w:pPr>
      <w:r w:rsidRPr="002456A3">
        <w:rPr>
          <w:rFonts w:eastAsia="Calibri"/>
        </w:rPr>
        <w:t xml:space="preserve">Where the patient was referred and retrieved to RBH on mobile VV-ECMO referral documents and case note review was used to examine days of </w:t>
      </w:r>
      <w:r>
        <w:rPr>
          <w:rFonts w:eastAsia="Calibri"/>
        </w:rPr>
        <w:t xml:space="preserve">non-invasive and invasive </w:t>
      </w:r>
      <w:r w:rsidRPr="002456A3">
        <w:rPr>
          <w:rFonts w:eastAsia="Calibri"/>
        </w:rPr>
        <w:t>ventil</w:t>
      </w:r>
      <w:r>
        <w:rPr>
          <w:rFonts w:eastAsia="Calibri"/>
        </w:rPr>
        <w:t>ation prior to ECMO initiation.</w:t>
      </w:r>
      <w:r w:rsidR="00965C69">
        <w:rPr>
          <w:rFonts w:eastAsia="Calibri"/>
        </w:rPr>
        <w:t xml:space="preserve"> Non-invasive ventilation was defined as CPAP or BIPAP.</w:t>
      </w:r>
      <w:r>
        <w:rPr>
          <w:rFonts w:eastAsia="Calibri"/>
        </w:rPr>
        <w:t xml:space="preserve"> Data on </w:t>
      </w:r>
      <w:r w:rsidRPr="002456A3">
        <w:rPr>
          <w:rFonts w:eastAsia="Calibri"/>
        </w:rPr>
        <w:t>plateau pressure, positive end expiratory pressure</w:t>
      </w:r>
      <w:r>
        <w:rPr>
          <w:rFonts w:eastAsia="Calibri"/>
        </w:rPr>
        <w:t xml:space="preserve"> (PEEP)</w:t>
      </w:r>
      <w:r w:rsidRPr="002456A3">
        <w:rPr>
          <w:rFonts w:eastAsia="Calibri"/>
        </w:rPr>
        <w:t>, arterial blood gas measurements, the use of</w:t>
      </w:r>
      <w:r>
        <w:rPr>
          <w:rFonts w:eastAsia="Calibri"/>
        </w:rPr>
        <w:t xml:space="preserve"> COVID-19 treatments (including steroids, </w:t>
      </w:r>
      <w:proofErr w:type="spellStart"/>
      <w:r>
        <w:rPr>
          <w:rFonts w:eastAsia="Calibri"/>
        </w:rPr>
        <w:t>remdesivir</w:t>
      </w:r>
      <w:proofErr w:type="spellEnd"/>
      <w:r>
        <w:rPr>
          <w:rFonts w:eastAsia="Calibri"/>
        </w:rPr>
        <w:t xml:space="preserve"> and </w:t>
      </w:r>
      <w:proofErr w:type="spellStart"/>
      <w:r>
        <w:rPr>
          <w:rFonts w:eastAsia="Calibri"/>
        </w:rPr>
        <w:t>tocilizumab</w:t>
      </w:r>
      <w:proofErr w:type="spellEnd"/>
      <w:r>
        <w:rPr>
          <w:rFonts w:eastAsia="Calibri"/>
        </w:rPr>
        <w:t xml:space="preserve">), </w:t>
      </w:r>
      <w:r w:rsidRPr="002456A3">
        <w:rPr>
          <w:rFonts w:eastAsia="Calibri"/>
        </w:rPr>
        <w:t>prone ventilation, inotropes and vasopressors</w:t>
      </w:r>
      <w:r>
        <w:rPr>
          <w:rFonts w:eastAsia="Calibri"/>
        </w:rPr>
        <w:t xml:space="preserve"> </w:t>
      </w:r>
      <w:r w:rsidRPr="002456A3">
        <w:rPr>
          <w:rFonts w:eastAsia="Calibri"/>
        </w:rPr>
        <w:t>and renal replacement therapy</w:t>
      </w:r>
      <w:r>
        <w:rPr>
          <w:rFonts w:eastAsia="Calibri"/>
        </w:rPr>
        <w:t xml:space="preserve"> as well as the incidence of </w:t>
      </w:r>
      <w:proofErr w:type="spellStart"/>
      <w:r>
        <w:rPr>
          <w:rFonts w:eastAsia="Calibri"/>
        </w:rPr>
        <w:t>pneumomediastinum</w:t>
      </w:r>
      <w:proofErr w:type="spellEnd"/>
      <w:r>
        <w:rPr>
          <w:rFonts w:eastAsia="Calibri"/>
        </w:rPr>
        <w:t xml:space="preserve"> and pneumothorax was collected</w:t>
      </w:r>
      <w:r w:rsidRPr="002456A3">
        <w:rPr>
          <w:rFonts w:eastAsia="Calibri"/>
        </w:rPr>
        <w:t>. Murray</w:t>
      </w:r>
      <w:r>
        <w:rPr>
          <w:rFonts w:eastAsia="Calibri"/>
        </w:rPr>
        <w:t xml:space="preserve"> and RESP</w:t>
      </w:r>
      <w:r w:rsidRPr="002456A3">
        <w:rPr>
          <w:rFonts w:eastAsia="Calibri"/>
        </w:rPr>
        <w:t xml:space="preserve"> score</w:t>
      </w:r>
      <w:r>
        <w:rPr>
          <w:rFonts w:eastAsia="Calibri"/>
        </w:rPr>
        <w:t>s were</w:t>
      </w:r>
      <w:r w:rsidRPr="002456A3">
        <w:rPr>
          <w:rFonts w:eastAsia="Calibri"/>
        </w:rPr>
        <w:t xml:space="preserve"> noted from or calculat</w:t>
      </w:r>
      <w:r>
        <w:rPr>
          <w:rFonts w:eastAsia="Calibri"/>
        </w:rPr>
        <w:t>ed from the constituent parts of</w:t>
      </w:r>
      <w:r w:rsidRPr="002456A3">
        <w:rPr>
          <w:rFonts w:eastAsia="Calibri"/>
        </w:rPr>
        <w:t xml:space="preserve"> the referral documentation </w:t>
      </w:r>
      <w:r w:rsidRPr="002456A3">
        <w:rPr>
          <w:rFonts w:eastAsia="Calibri"/>
        </w:rPr>
        <w:fldChar w:fldCharType="begin">
          <w:fldData xml:space="preserve">PEVuZE5vdGU+PENpdGU+PEF1dGhvcj5NdXJyYXk8L0F1dGhvcj48WWVhcj4xOTg4PC9ZZWFyPjxS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</w:fldData>
        </w:fldChar>
      </w:r>
      <w:r>
        <w:rPr>
          <w:rFonts w:eastAsia="Calibri"/>
        </w:rPr>
        <w:instrText xml:space="preserve"> ADDIN EN.CITE </w:instrText>
      </w:r>
      <w:r>
        <w:rPr>
          <w:rFonts w:eastAsia="Calibri"/>
        </w:rPr>
        <w:fldChar w:fldCharType="begin">
          <w:fldData xml:space="preserve">PEVuZE5vdGU+PENpdGU+PEF1dGhvcj5NdXJyYXk8L0F1dGhvcj48WWVhcj4xOTg4PC9ZZWFyPjxS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</w:fldData>
        </w:fldChar>
      </w:r>
      <w:r>
        <w:rPr>
          <w:rFonts w:eastAsia="Calibri"/>
        </w:rPr>
        <w:instrText xml:space="preserve"> ADDIN EN.CITE.DATA </w:instrText>
      </w:r>
      <w:r>
        <w:rPr>
          <w:rFonts w:eastAsia="Calibri"/>
        </w:rPr>
      </w:r>
      <w:r>
        <w:rPr>
          <w:rFonts w:eastAsia="Calibri"/>
        </w:rPr>
        <w:fldChar w:fldCharType="end"/>
      </w:r>
      <w:r w:rsidRPr="002456A3">
        <w:rPr>
          <w:rFonts w:eastAsia="Calibri"/>
        </w:rPr>
      </w:r>
      <w:r w:rsidRPr="002456A3">
        <w:rPr>
          <w:rFonts w:eastAsia="Calibri"/>
        </w:rPr>
        <w:fldChar w:fldCharType="separate"/>
      </w:r>
      <w:r>
        <w:rPr>
          <w:rFonts w:eastAsia="Calibri"/>
          <w:noProof/>
        </w:rPr>
        <w:t>(1, 2)</w:t>
      </w:r>
      <w:r w:rsidRPr="002456A3">
        <w:rPr>
          <w:rFonts w:eastAsia="Calibri"/>
        </w:rPr>
        <w:fldChar w:fldCharType="end"/>
      </w:r>
      <w:r w:rsidRPr="002456A3">
        <w:rPr>
          <w:rFonts w:eastAsia="Calibri"/>
        </w:rPr>
        <w:t xml:space="preserve">. For these patients sequential organ failure (SOFA) score </w:t>
      </w:r>
      <w:r w:rsidRPr="002456A3">
        <w:rPr>
          <w:rFonts w:eastAsia="Calibri"/>
        </w:rPr>
        <w:fldChar w:fldCharType="begin"/>
      </w:r>
      <w:r>
        <w:rPr>
          <w:rFonts w:eastAsia="Calibri"/>
        </w:rPr>
        <w:instrText xml:space="preserve"> ADDIN EN.CITE &lt;EndNote&gt;&lt;Cite&gt;&lt;Author&gt;Vincent&lt;/Author&gt;&lt;Year&gt;1996&lt;/Year&gt;&lt;RecNum&gt;12&lt;/RecNum&gt;&lt;DisplayText&gt;(3)&lt;/DisplayText&gt;&lt;record&gt;&lt;rec-number&gt;12&lt;/rec-number&gt;&lt;foreign-keys&gt;&lt;key app="EN" db-id="2v2vtpez79zesqedax8px52vtwe9rweszvw9" timestamp="1617196437"&gt;12&lt;/key&gt;&lt;/foreign-keys&gt;&lt;ref-type name="Journal Article"&gt;17&lt;/ref-type&gt;&lt;contributors&gt;&lt;authors&gt;&lt;author&gt;Vincent, J. L.&lt;/author&gt;&lt;author&gt;Moreno, R.&lt;/author&gt;&lt;author&gt;Takala, J.&lt;/author&gt;&lt;author&gt;Willatts, S.&lt;/author&gt;&lt;author&gt;De Mendonca, A.&lt;/author&gt;&lt;author&gt;Bruining, H.&lt;/author&gt;&lt;author&gt;Reinhart, C. K.&lt;/author&gt;&lt;author&gt;Suter, P. M.&lt;/author&gt;&lt;author&gt;Thijs, L. G.&lt;/author&gt;&lt;/authors&gt;&lt;/contributors&gt;&lt;auth-address&gt;Erasme University Hospital, Brussels, Belgium.&lt;/auth-address&gt;&lt;titles&gt;&lt;title&gt;The SOFA (Sepsis-related Organ Failure Assessment) score to describe organ dysfunction/failure. On behalf of the Working Group on Sepsis-Related Problems of the European Society of Intensive Care Medicine&lt;/title&gt;&lt;secondary-title&gt;Intensive Care Med&lt;/secondary-title&gt;&lt;/titles&gt;&lt;periodical&gt;&lt;full-title&gt;Intensive Care Med&lt;/full-title&gt;&lt;/periodical&gt;&lt;pages&gt;707-10&lt;/pages&gt;&lt;volume&gt;22&lt;/volume&gt;&lt;number&gt;7&lt;/number&gt;&lt;edition&gt;1996/07/01&lt;/edition&gt;&lt;keywords&gt;&lt;keyword&gt;Humans&lt;/keyword&gt;&lt;keyword&gt;Multiple Organ Failure/*classification/diagnosis/microbiology/mortality&lt;/keyword&gt;&lt;keyword&gt;Reproducibility of Results&lt;/keyword&gt;&lt;keyword&gt;Risk Factors&lt;/keyword&gt;&lt;keyword&gt;Sensitivity and Specificity&lt;/keyword&gt;&lt;keyword&gt;Sepsis/*complications&lt;/keyword&gt;&lt;keyword&gt;*Severity of Illness Index&lt;/keyword&gt;&lt;keyword&gt;Time Factors&lt;/keyword&gt;&lt;/keywords&gt;&lt;dates&gt;&lt;year&gt;1996&lt;/year&gt;&lt;pub-dates&gt;&lt;date&gt;Jul&lt;/date&gt;&lt;/pub-dates&gt;&lt;/dates&gt;&lt;isbn&gt;0342-4642 (Print)&amp;#xD;0342-4642 (Linking)&lt;/isbn&gt;&lt;accession-num&gt;8844239&lt;/accession-num&gt;&lt;urls&gt;&lt;related-urls&gt;&lt;url&gt;https://www.ncbi.nlm.nih.gov/pubmed/8844239&lt;/url&gt;&lt;url&gt;https://link.springer.com/article/10.1007/BF01709751&lt;/url&gt;&lt;/related-urls&gt;&lt;/urls&gt;&lt;electronic-resource-num&gt;10.1007/BF01709751&lt;/electronic-resource-num&gt;&lt;/record&gt;&lt;/Cite&gt;&lt;/EndNote&gt;</w:instrText>
      </w:r>
      <w:r w:rsidRPr="002456A3">
        <w:rPr>
          <w:rFonts w:eastAsia="Calibri"/>
        </w:rPr>
        <w:fldChar w:fldCharType="separate"/>
      </w:r>
      <w:r>
        <w:rPr>
          <w:rFonts w:eastAsia="Calibri"/>
          <w:noProof/>
        </w:rPr>
        <w:t>(3)</w:t>
      </w:r>
      <w:r w:rsidRPr="002456A3">
        <w:rPr>
          <w:rFonts w:eastAsia="Calibri"/>
        </w:rPr>
        <w:fldChar w:fldCharType="end"/>
      </w:r>
      <w:r w:rsidRPr="002456A3">
        <w:rPr>
          <w:rFonts w:eastAsia="Calibri"/>
        </w:rPr>
        <w:t xml:space="preserve"> was calculated on arrival to RBH.</w:t>
      </w:r>
      <w:r>
        <w:rPr>
          <w:rFonts w:eastAsia="Calibri"/>
        </w:rPr>
        <w:t xml:space="preserve"> Other prognostic factors including creatinine, C-reactive protein (CRP), D-dimer, ferritin, troponin I, albumin, lactate dehydrogenase (LDH), and alanine aminotransferase (ALT), if available within the first 48 hours, were collected on arrival at RBH </w:t>
      </w:r>
      <w:r>
        <w:rPr>
          <w:rFonts w:eastAsia="Calibri"/>
        </w:rPr>
        <w:fldChar w:fldCharType="begin">
          <w:fldData xml:space="preserve">PEVuZE5vdGU+PENpdGU+PEF1dGhvcj5UaWFuPC9BdXRob3I+PFllYXI+MjAyMDwvWWVhcj48UmVj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</w:fldData>
        </w:fldChar>
      </w:r>
      <w:r>
        <w:rPr>
          <w:rFonts w:eastAsia="Calibri"/>
        </w:rPr>
        <w:instrText xml:space="preserve"> ADDIN EN.CITE </w:instrText>
      </w:r>
      <w:r>
        <w:rPr>
          <w:rFonts w:eastAsia="Calibri"/>
        </w:rPr>
        <w:fldChar w:fldCharType="begin">
          <w:fldData xml:space="preserve">PEVuZE5vdGU+PENpdGU+PEF1dGhvcj5UaWFuPC9BdXRob3I+PFllYXI+MjAyMDwvWWVhcj48UmVj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</w:fldData>
        </w:fldChar>
      </w:r>
      <w:r>
        <w:rPr>
          <w:rFonts w:eastAsia="Calibri"/>
        </w:rPr>
        <w:instrText xml:space="preserve"> ADDIN EN.CITE.DATA </w:instrText>
      </w:r>
      <w:r>
        <w:rPr>
          <w:rFonts w:eastAsia="Calibri"/>
        </w:rPr>
      </w:r>
      <w:r>
        <w:rPr>
          <w:rFonts w:eastAsia="Calibri"/>
        </w:rPr>
        <w:fldChar w:fldCharType="end"/>
      </w:r>
      <w:r>
        <w:rPr>
          <w:rFonts w:eastAsia="Calibri"/>
        </w:rPr>
      </w:r>
      <w:r>
        <w:rPr>
          <w:rFonts w:eastAsia="Calibri"/>
        </w:rPr>
        <w:fldChar w:fldCharType="separate"/>
      </w:r>
      <w:r>
        <w:rPr>
          <w:rFonts w:eastAsia="Calibri"/>
          <w:noProof/>
        </w:rPr>
        <w:t>(4)</w:t>
      </w:r>
      <w:r>
        <w:rPr>
          <w:rFonts w:eastAsia="Calibri"/>
        </w:rPr>
        <w:fldChar w:fldCharType="end"/>
      </w:r>
      <w:r>
        <w:rPr>
          <w:rFonts w:eastAsia="Calibri"/>
        </w:rPr>
        <w:t xml:space="preserve">. Average fraction of inspired oxygen (FiO2), PEEP, peak inspiratory pressure and tidal volume over the first 24 hours of the patients ECMO run was also extracted. </w:t>
      </w:r>
      <w:r w:rsidRPr="002456A3">
        <w:rPr>
          <w:rFonts w:eastAsia="Calibri"/>
        </w:rPr>
        <w:t xml:space="preserve"> If the patient was cannulated at RBH similar data was collected at the closest possible time point prior to cannulation, whilst the SOFA score was calculated from the first available data after cannulation.  </w:t>
      </w:r>
    </w:p>
    <w:p w:rsidR="003F2CE6" w:rsidRDefault="003F2CE6" w:rsidP="003F2CE6">
      <w:pPr>
        <w:spacing w:line="360" w:lineRule="auto"/>
        <w:contextualSpacing/>
        <w:jc w:val="both"/>
        <w:rPr>
          <w:rFonts w:eastAsia="Calibri"/>
        </w:rPr>
      </w:pPr>
      <w:r>
        <w:rPr>
          <w:rFonts w:eastAsia="Calibri"/>
        </w:rPr>
        <w:t>Duration of ECMO run,</w:t>
      </w:r>
      <w:r w:rsidRPr="002456A3">
        <w:rPr>
          <w:rFonts w:eastAsia="Calibri"/>
        </w:rPr>
        <w:t xml:space="preserve"> complications of ECMO</w:t>
      </w:r>
      <w:r>
        <w:rPr>
          <w:rFonts w:eastAsia="Calibri"/>
        </w:rPr>
        <w:t xml:space="preserve"> and use of pulsed methylprednisolone</w:t>
      </w:r>
      <w:r w:rsidRPr="002456A3">
        <w:rPr>
          <w:rFonts w:eastAsia="Calibri"/>
        </w:rPr>
        <w:t xml:space="preserve"> were identified.</w:t>
      </w:r>
      <w:r>
        <w:rPr>
          <w:rFonts w:eastAsia="Calibri"/>
        </w:rPr>
        <w:t xml:space="preserve"> Pulsed methylprednisolone was considered as 3 days of 500mg to 1000mg of methylprednisolone followed by a tapering course of methylprednisolone or prednisolone.</w:t>
      </w:r>
      <w:r w:rsidRPr="002456A3">
        <w:rPr>
          <w:rFonts w:eastAsia="Calibri"/>
        </w:rPr>
        <w:t xml:space="preserve"> Complications including, renal fai</w:t>
      </w:r>
      <w:r>
        <w:rPr>
          <w:rFonts w:eastAsia="Calibri"/>
        </w:rPr>
        <w:t xml:space="preserve">lure was defined as the use of </w:t>
      </w:r>
      <w:r w:rsidRPr="002456A3">
        <w:rPr>
          <w:rFonts w:eastAsia="Calibri"/>
        </w:rPr>
        <w:t>renal replacement therapy (RRT) at any point during the patients ECMO run. Stroke (established or acute), intracranial haemorrhage, pulmonary embolism, and pneumothorax were confirmed radiologically whilst evidence of si</w:t>
      </w:r>
      <w:r>
        <w:rPr>
          <w:rFonts w:eastAsia="Calibri"/>
        </w:rPr>
        <w:t>gnificant gastro-intestinal was taken from note review</w:t>
      </w:r>
      <w:proofErr w:type="gramStart"/>
      <w:r w:rsidRPr="002456A3">
        <w:rPr>
          <w:rFonts w:eastAsia="Calibri"/>
        </w:rPr>
        <w:t>.</w:t>
      </w:r>
      <w:r>
        <w:rPr>
          <w:rFonts w:eastAsia="Calibri"/>
        </w:rPr>
        <w:t xml:space="preserve"> .</w:t>
      </w:r>
      <w:proofErr w:type="gramEnd"/>
      <w:r w:rsidRPr="002456A3">
        <w:rPr>
          <w:rFonts w:eastAsia="Calibri"/>
        </w:rPr>
        <w:t xml:space="preserve"> </w:t>
      </w:r>
      <w:r>
        <w:rPr>
          <w:rFonts w:eastAsia="Calibri"/>
        </w:rPr>
        <w:t xml:space="preserve">Long term follow-up data was collected on lung function, which was performed in keeping with current American thoracic society guidelines </w:t>
      </w:r>
      <w:r>
        <w:rPr>
          <w:rFonts w:eastAsia="Calibri"/>
        </w:rPr>
        <w:fldChar w:fldCharType="begin">
          <w:fldData xml:space="preserve">PEVuZE5vdGU+PENpdGU+PEF1dGhvcj5DdWx2ZXI8L0F1dGhvcj48WWVhcj4yMDE3PC9ZZWFyPjxS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</w:fldData>
        </w:fldChar>
      </w:r>
      <w:r>
        <w:rPr>
          <w:rFonts w:eastAsia="Calibri"/>
        </w:rPr>
        <w:instrText xml:space="preserve"> ADDIN EN.CITE </w:instrText>
      </w:r>
      <w:r>
        <w:rPr>
          <w:rFonts w:eastAsia="Calibri"/>
        </w:rPr>
        <w:fldChar w:fldCharType="begin">
          <w:fldData xml:space="preserve">PEVuZE5vdGU+PENpdGU+PEF1dGhvcj5DdWx2ZXI8L0F1dGhvcj48WWVhcj4yMDE3PC9ZZWFyPjxS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</w:fldData>
        </w:fldChar>
      </w:r>
      <w:r>
        <w:rPr>
          <w:rFonts w:eastAsia="Calibri"/>
        </w:rPr>
        <w:instrText xml:space="preserve"> ADDIN EN.CITE.DATA </w:instrText>
      </w:r>
      <w:r>
        <w:rPr>
          <w:rFonts w:eastAsia="Calibri"/>
        </w:rPr>
      </w:r>
      <w:r>
        <w:rPr>
          <w:rFonts w:eastAsia="Calibri"/>
        </w:rPr>
        <w:fldChar w:fldCharType="end"/>
      </w:r>
      <w:r>
        <w:rPr>
          <w:rFonts w:eastAsia="Calibri"/>
        </w:rPr>
      </w:r>
      <w:r>
        <w:rPr>
          <w:rFonts w:eastAsia="Calibri"/>
        </w:rPr>
        <w:fldChar w:fldCharType="separate"/>
      </w:r>
      <w:r>
        <w:rPr>
          <w:rFonts w:eastAsia="Calibri"/>
          <w:noProof/>
        </w:rPr>
        <w:t>(5)</w:t>
      </w:r>
      <w:r>
        <w:rPr>
          <w:rFonts w:eastAsia="Calibri"/>
        </w:rPr>
        <w:fldChar w:fldCharType="end"/>
      </w:r>
      <w:r>
        <w:rPr>
          <w:rFonts w:eastAsia="Calibri"/>
        </w:rPr>
        <w:t xml:space="preserve">. Forced vital capacity (FVC), forced </w:t>
      </w:r>
      <w:r>
        <w:rPr>
          <w:rFonts w:eastAsia="Calibri"/>
        </w:rPr>
        <w:lastRenderedPageBreak/>
        <w:t>expiratory volume in 1 second (FEV1), transfer factor (</w:t>
      </w:r>
      <w:proofErr w:type="spellStart"/>
      <w:r>
        <w:rPr>
          <w:rFonts w:eastAsia="Calibri"/>
        </w:rPr>
        <w:t>TLCOc</w:t>
      </w:r>
      <w:proofErr w:type="spellEnd"/>
      <w:r>
        <w:rPr>
          <w:rFonts w:eastAsia="Calibri"/>
        </w:rPr>
        <w:t>) and transfer coefficient (</w:t>
      </w:r>
      <w:proofErr w:type="spellStart"/>
      <w:r>
        <w:rPr>
          <w:rFonts w:eastAsia="Calibri"/>
        </w:rPr>
        <w:t>KCOc</w:t>
      </w:r>
      <w:proofErr w:type="spellEnd"/>
      <w:r>
        <w:rPr>
          <w:rFonts w:eastAsia="Calibri"/>
        </w:rPr>
        <w:t xml:space="preserve">) of carbon monoxide corrected for haemoglobin were all included in the analysis.  Quality of life at follow up was assessed using the EQ-5D-3L, with summary indices calculated in R studio </w:t>
      </w:r>
      <w:r>
        <w:rPr>
          <w:rFonts w:eastAsia="Calibri"/>
        </w:rPr>
        <w:fldChar w:fldCharType="begin"/>
      </w:r>
      <w:r>
        <w:rPr>
          <w:rFonts w:eastAsia="Calibri"/>
        </w:rPr>
        <w:instrText xml:space="preserve"> ADDIN EN.CITE &lt;EndNote&gt;&lt;Cite&gt;&lt;Author&gt;Buchholz&lt;/Author&gt;&lt;Year&gt;2018&lt;/Year&gt;&lt;RecNum&gt;4599&lt;/RecNum&gt;&lt;DisplayText&gt;(6)&lt;/DisplayText&gt;&lt;record&gt;&lt;rec-number&gt;4599&lt;/rec-number&gt;&lt;foreign-keys&gt;&lt;key app="EN" db-id="zettatsfpe0225e20as5xvz3t05vvsrfptt5" timestamp="1640781223"&gt;4599&lt;/key&gt;&lt;/foreign-keys&gt;&lt;ref-type name="Journal Article"&gt;17&lt;/ref-type&gt;&lt;contributors&gt;&lt;authors&gt;&lt;author&gt;Buchholz, I.&lt;/author&gt;&lt;author&gt;Janssen, M. F.&lt;/author&gt;&lt;author&gt;Kohlmann, T.&lt;/author&gt;&lt;author&gt;Feng, Y. S.&lt;/author&gt;&lt;/authors&gt;&lt;/contributors&gt;&lt;auth-address&gt;Institute for Community Medicine, University Medicine of Greifswald, Greifswald, Germany. ines.buchholz@uni-greifswald.de.&amp;#xD;Department of Medical Psychology and Psychotherapy, Erasmus MC, Rotterdam, The Netherlands.&amp;#xD;Institute for Community Medicine, University Medicine of Greifswald, Greifswald, Germany.&lt;/auth-address&gt;&lt;titles&gt;&lt;title&gt;A Systematic Review of Studies Comparing the Measurement Properties of the Three-Level and Five-Level Versions of the EQ-5D&lt;/title&gt;&lt;secondary-title&gt;Pharmacoeconomics&lt;/secondary-title&gt;&lt;/titles&gt;&lt;periodical&gt;&lt;full-title&gt;Pharmacoeconomics&lt;/full-title&gt;&lt;/periodical&gt;&lt;pages&gt;645-661&lt;/pages&gt;&lt;volume&gt;36&lt;/volume&gt;&lt;number&gt;6&lt;/number&gt;&lt;keywords&gt;&lt;keyword&gt;*Health Status&lt;/keyword&gt;&lt;keyword&gt;Humans&lt;/keyword&gt;&lt;keyword&gt;Reproducibility of Results&lt;/keyword&gt;&lt;keyword&gt;Surveys and Questionnaires/*statistics &amp;amp; numerical data&lt;/keyword&gt;&lt;/keywords&gt;&lt;dates&gt;&lt;year&gt;2018&lt;/year&gt;&lt;pub-dates&gt;&lt;date&gt;Jun&lt;/date&gt;&lt;/pub-dates&gt;&lt;/dates&gt;&lt;isbn&gt;1179-2027 (Electronic)&amp;#xD;1170-7690 (Linking)&lt;/isbn&gt;&lt;accession-num&gt;29572719&lt;/accession-num&gt;&lt;urls&gt;&lt;related-urls&gt;&lt;url&gt;https://www.ncbi.nlm.nih.gov/pubmed/29572719&lt;/url&gt;&lt;/related-urls&gt;&lt;/urls&gt;&lt;custom2&gt;PMC5954044&lt;/custom2&gt;&lt;electronic-resource-num&gt;10.1007/s40273-018-0642-5&lt;/electronic-resource-num&gt;&lt;/record&gt;&lt;/Cite&gt;&lt;/EndNote&gt;</w:instrText>
      </w:r>
      <w:r>
        <w:rPr>
          <w:rFonts w:eastAsia="Calibri"/>
        </w:rPr>
        <w:fldChar w:fldCharType="separate"/>
      </w:r>
      <w:r>
        <w:rPr>
          <w:rFonts w:eastAsia="Calibri"/>
          <w:noProof/>
        </w:rPr>
        <w:t>(6)</w:t>
      </w:r>
      <w:r>
        <w:rPr>
          <w:rFonts w:eastAsia="Calibri"/>
        </w:rPr>
        <w:fldChar w:fldCharType="end"/>
      </w:r>
      <w:r>
        <w:rPr>
          <w:rFonts w:eastAsia="Calibri"/>
        </w:rPr>
        <w:t>. Follow up data was collected from the first appointment after discharge from RBH for ECMO.</w:t>
      </w:r>
    </w:p>
    <w:p w:rsidR="003F2CE6" w:rsidRPr="002456A3" w:rsidRDefault="003F2CE6" w:rsidP="003F2CE6">
      <w:pPr>
        <w:spacing w:line="360" w:lineRule="auto"/>
        <w:contextualSpacing/>
        <w:jc w:val="both"/>
        <w:rPr>
          <w:rFonts w:eastAsia="Calibri"/>
        </w:rPr>
      </w:pPr>
      <w:r>
        <w:rPr>
          <w:rFonts w:eastAsia="Calibri"/>
        </w:rPr>
        <w:t>M</w:t>
      </w:r>
      <w:r w:rsidRPr="0003277F">
        <w:rPr>
          <w:rFonts w:eastAsia="Calibri"/>
        </w:rPr>
        <w:t xml:space="preserve">ultivariate </w:t>
      </w:r>
      <w:proofErr w:type="gramStart"/>
      <w:r w:rsidRPr="0003277F">
        <w:rPr>
          <w:rFonts w:eastAsia="Calibri"/>
        </w:rPr>
        <w:t>analysis</w:t>
      </w:r>
      <w:r>
        <w:rPr>
          <w:rFonts w:eastAsia="Calibri"/>
        </w:rPr>
        <w:t xml:space="preserve"> </w:t>
      </w:r>
      <w:r w:rsidRPr="0003277F">
        <w:rPr>
          <w:rFonts w:eastAsia="Calibri"/>
        </w:rPr>
        <w:t xml:space="preserve"> was</w:t>
      </w:r>
      <w:proofErr w:type="gramEnd"/>
      <w:r w:rsidRPr="0003277F">
        <w:rPr>
          <w:rFonts w:eastAsia="Calibri"/>
        </w:rPr>
        <w:t xml:space="preserve"> carried out on variables identified as independently different in those who died and those who survived to </w:t>
      </w:r>
      <w:proofErr w:type="spellStart"/>
      <w:r w:rsidRPr="0003277F">
        <w:rPr>
          <w:rFonts w:eastAsia="Calibri"/>
        </w:rPr>
        <w:t>decannulation</w:t>
      </w:r>
      <w:proofErr w:type="spellEnd"/>
      <w:r w:rsidRPr="0003277F">
        <w:rPr>
          <w:rFonts w:eastAsia="Calibri"/>
        </w:rPr>
        <w:t>. Age was treated as a continuous variable as it was normally distributed. Duration of CPAP was not normally distributed so CPAP was entered into the model as used or not used.</w:t>
      </w:r>
      <w:r>
        <w:rPr>
          <w:rFonts w:eastAsia="Calibri"/>
        </w:rPr>
        <w:t xml:space="preserve"> RESP score was not included as age and duration of ventilation is a part of the composite RESP score. A generalised linear model was used to calculate odds ratios and confidence intervals.</w:t>
      </w:r>
    </w:p>
    <w:p w:rsidR="003F2CE6" w:rsidRDefault="003F2CE6" w:rsidP="003F2CE6"/>
    <w:p w:rsidR="003F2CE6" w:rsidRDefault="003F2CE6">
      <w:r>
        <w:t>References</w:t>
      </w:r>
    </w:p>
    <w:p w:rsidR="003F2CE6" w:rsidRDefault="003F2CE6"/>
    <w:p w:rsidR="003F2CE6" w:rsidRPr="003F2CE6" w:rsidRDefault="003F2CE6" w:rsidP="003F2CE6">
      <w:pPr>
        <w:pStyle w:val="EndNoteBibliography"/>
        <w:spacing w:after="0"/>
      </w:pPr>
      <w:r>
        <w:fldChar w:fldCharType="begin"/>
      </w:r>
      <w:r>
        <w:instrText xml:space="preserve"> ADDIN EN.REFLIST </w:instrText>
      </w:r>
      <w:r>
        <w:fldChar w:fldCharType="separate"/>
      </w:r>
      <w:r w:rsidRPr="003F2CE6">
        <w:t>1.</w:t>
      </w:r>
      <w:r w:rsidRPr="003F2CE6">
        <w:tab/>
        <w:t>Murray JF, Matthay MA, Luce JM, Flick MR. An expanded definition of the adult respiratory distress syndrome. Am Rev Respir Dis. 1988;138(3):720-3. Epub 1988/09/01. doi: 10.1164/ajrccm/138.3.720. PubMed PMID: 3202424.</w:t>
      </w:r>
    </w:p>
    <w:p w:rsidR="003F2CE6" w:rsidRPr="003F2CE6" w:rsidRDefault="003F2CE6" w:rsidP="003F2CE6">
      <w:pPr>
        <w:pStyle w:val="EndNoteBibliography"/>
        <w:spacing w:after="0"/>
      </w:pPr>
      <w:r w:rsidRPr="003F2CE6">
        <w:t>2.</w:t>
      </w:r>
      <w:r w:rsidRPr="003F2CE6">
        <w:tab/>
        <w:t>Schmidt M, Bailey M, Sheldrake J, Hodgson C, Aubron C, Rycus PT, et al. Predicting survival after extracorporeal membrane oxygenation for severe acute respiratory failure. The Respiratory Extracorporeal Membrane Oxygenation Survival Prediction (RESP) score. Am J Respir Crit Care Med. 2014;189(11):1374-82. Epub 2014/04/04. doi: 10.1164/rccm.201311-2023OC. PubMed PMID: 24693864.</w:t>
      </w:r>
    </w:p>
    <w:p w:rsidR="003F2CE6" w:rsidRPr="003F2CE6" w:rsidRDefault="003F2CE6" w:rsidP="003F2CE6">
      <w:pPr>
        <w:pStyle w:val="EndNoteBibliography"/>
        <w:spacing w:after="0"/>
      </w:pPr>
      <w:r w:rsidRPr="003F2CE6">
        <w:t>3.</w:t>
      </w:r>
      <w:r w:rsidRPr="003F2CE6">
        <w:tab/>
        <w:t>Vincent JL, Moreno R, Takala J, Willatts S, De Mendonca A, Bruining H, et al. The SOFA (Sepsis-related Organ Failure Assessment) score to describe organ dysfunction/failure. On behalf of the Working Group on Sepsis-Related Problems of the European Society of Intensive Care Medicine. Intensive Care Med. 1996;22(7):707-10. Epub 1996/07/01. doi: 10.1007/BF01709751. PubMed PMID: 8844239.</w:t>
      </w:r>
    </w:p>
    <w:p w:rsidR="003F2CE6" w:rsidRPr="003F2CE6" w:rsidRDefault="003F2CE6" w:rsidP="003F2CE6">
      <w:pPr>
        <w:pStyle w:val="EndNoteBibliography"/>
        <w:spacing w:after="0"/>
      </w:pPr>
      <w:r w:rsidRPr="003F2CE6">
        <w:t>4.</w:t>
      </w:r>
      <w:r w:rsidRPr="003F2CE6">
        <w:tab/>
        <w:t>Tian W, Jiang W, Yao J, Nicholson CJ, Li RH, Sigurslid HH, et al. Predictors of mortality in hospitalized COVID-19 patients: A systematic review and meta-analysis. J Med Virol. 2020;92(10):1875-83. doi: 10.1002/jmv.26050. PubMed PMID: 32441789; PubMed Central PMCID: PMCPMC7280666.</w:t>
      </w:r>
    </w:p>
    <w:p w:rsidR="003F2CE6" w:rsidRPr="003F2CE6" w:rsidRDefault="003F2CE6" w:rsidP="003F2CE6">
      <w:pPr>
        <w:pStyle w:val="EndNoteBibliography"/>
        <w:spacing w:after="0"/>
      </w:pPr>
      <w:r w:rsidRPr="003F2CE6">
        <w:t>5.</w:t>
      </w:r>
      <w:r w:rsidRPr="003F2CE6">
        <w:tab/>
        <w:t>Culver BH, Graham BL, Coates AL, Wanger J, Berry CE, Clarke PK, et al. Recommendations for a Standardized Pulmonary Function Report. An Official American Thoracic Society Technical Statement. Am J Respir Crit Care Med. 2017;196(11):1463-72. doi: 10.1164/rccm.201710-1981ST. PubMed PMID: 29192835.</w:t>
      </w:r>
    </w:p>
    <w:p w:rsidR="003F2CE6" w:rsidRPr="003F2CE6" w:rsidRDefault="003F2CE6" w:rsidP="003F2CE6">
      <w:pPr>
        <w:pStyle w:val="EndNoteBibliography"/>
      </w:pPr>
      <w:r w:rsidRPr="003F2CE6">
        <w:t>6.</w:t>
      </w:r>
      <w:r w:rsidRPr="003F2CE6">
        <w:tab/>
        <w:t>Buchholz I, Janssen MF, Kohlmann T, Feng YS. A Systematic Review of Studies Comparing the Measurement Properties of the Three-Level and Five-Level Versions of the EQ-5D. Pharmacoeconomics. 2018;36(6):645-61. doi: 10.1007/s40273-018-0642-5. PubMed PMID: 29572719; PubMed Central PMCID: PMCPMC5954044.</w:t>
      </w:r>
    </w:p>
    <w:p w:rsidR="00080A9F" w:rsidRDefault="003F2CE6">
      <w:r>
        <w:fldChar w:fldCharType="end"/>
      </w:r>
    </w:p>
    <w:p w:rsidR="007852BD" w:rsidRDefault="007852BD"/>
    <w:p w:rsidR="007852BD" w:rsidRDefault="007852BD"/>
    <w:p w:rsidR="007852BD" w:rsidRDefault="007852BD"/>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72"/>
        <w:gridCol w:w="1843"/>
        <w:gridCol w:w="1701"/>
        <w:gridCol w:w="1276"/>
      </w:tblGrid>
      <w:tr w:rsidR="008C3EAF" w:rsidRPr="009F2CE4" w:rsidTr="00AC34FB">
        <w:trPr>
          <w:trHeight w:val="259"/>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lastRenderedPageBreak/>
              <w:t> </w:t>
            </w:r>
          </w:p>
        </w:tc>
        <w:tc>
          <w:tcPr>
            <w:tcW w:w="1843" w:type="dxa"/>
            <w:shd w:val="clear" w:color="auto" w:fill="auto"/>
            <w:tcMar>
              <w:top w:w="15" w:type="dxa"/>
              <w:left w:w="75" w:type="dxa"/>
              <w:bottom w:w="0" w:type="dxa"/>
              <w:right w:w="75" w:type="dxa"/>
            </w:tcMar>
            <w:vAlign w:val="bottom"/>
            <w:hideMark/>
          </w:tcPr>
          <w:p w:rsidR="008C3EAF" w:rsidRDefault="008C3EAF" w:rsidP="00AC34FB">
            <w:pPr>
              <w:spacing w:line="240" w:lineRule="auto"/>
              <w:jc w:val="both"/>
              <w:rPr>
                <w:rFonts w:cstheme="minorHAnsi"/>
                <w:bCs/>
                <w:sz w:val="20"/>
                <w:szCs w:val="20"/>
              </w:rPr>
            </w:pPr>
            <w:r>
              <w:rPr>
                <w:rFonts w:cstheme="minorHAnsi"/>
                <w:bCs/>
                <w:sz w:val="20"/>
                <w:szCs w:val="20"/>
              </w:rPr>
              <w:t>Survivors</w:t>
            </w:r>
            <w:r w:rsidRPr="00EA47E5">
              <w:rPr>
                <w:rFonts w:cstheme="minorHAnsi"/>
                <w:bCs/>
                <w:sz w:val="20"/>
                <w:szCs w:val="20"/>
              </w:rPr>
              <w:t xml:space="preserve"> </w:t>
            </w:r>
          </w:p>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(N = 97)</w:t>
            </w:r>
          </w:p>
        </w:tc>
        <w:tc>
          <w:tcPr>
            <w:tcW w:w="1701" w:type="dxa"/>
            <w:shd w:val="clear" w:color="auto" w:fill="auto"/>
            <w:tcMar>
              <w:top w:w="15" w:type="dxa"/>
              <w:left w:w="75" w:type="dxa"/>
              <w:bottom w:w="0" w:type="dxa"/>
              <w:right w:w="75" w:type="dxa"/>
            </w:tcMar>
            <w:vAlign w:val="bottom"/>
            <w:hideMark/>
          </w:tcPr>
          <w:p w:rsidR="008C3EAF" w:rsidRDefault="008C3EAF" w:rsidP="00AC34FB">
            <w:pPr>
              <w:spacing w:line="240" w:lineRule="auto"/>
              <w:jc w:val="both"/>
              <w:rPr>
                <w:rFonts w:cstheme="minorHAnsi"/>
                <w:bCs/>
                <w:sz w:val="20"/>
                <w:szCs w:val="20"/>
              </w:rPr>
            </w:pPr>
            <w:r>
              <w:rPr>
                <w:rFonts w:cstheme="minorHAnsi"/>
                <w:bCs/>
                <w:sz w:val="20"/>
                <w:szCs w:val="20"/>
              </w:rPr>
              <w:t>Non-Survivors</w:t>
            </w:r>
            <w:r w:rsidRPr="00EA47E5">
              <w:rPr>
                <w:rFonts w:cstheme="minorHAnsi"/>
                <w:bCs/>
                <w:sz w:val="20"/>
                <w:szCs w:val="20"/>
              </w:rPr>
              <w:t xml:space="preserve"> </w:t>
            </w:r>
          </w:p>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(N = 26)</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P value</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Age years</w:t>
            </w:r>
            <w:r>
              <w:rPr>
                <w:rFonts w:cstheme="minorHAnsi"/>
                <w:bCs/>
                <w:sz w:val="20"/>
                <w:szCs w:val="20"/>
              </w:rPr>
              <w:t xml:space="preserve"> (Mean and SD)</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45.0 (9.4)</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50.7 (8.1)</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0.005</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Sex M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67 (69.1)</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18 (69.2)</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1.000</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BMI kg/m2</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31.9 (27.4 - 36.8)</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31.1 (27.6 - 38.2)</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0.719</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Asthma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21 (21.6)</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 (11.5)</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0.403</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Hypertension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32 (33.0)</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6 (23.1)</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0.474</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Diabetes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20 (20.6)</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5 (19.2)</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1.000</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Immunosuppression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 (2.1)</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 (3.8)</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0.513</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Duration of NIV days</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 (0-5)</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5 (1-7)</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0.018</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Duration of IMV days</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 (1-5)</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 (1-6)</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0.987</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Plateau pressure cm H2O</w:t>
            </w:r>
            <w:r>
              <w:rPr>
                <w:rFonts w:cstheme="minorHAnsi"/>
                <w:bCs/>
                <w:sz w:val="20"/>
                <w:szCs w:val="20"/>
              </w:rPr>
              <w:t xml:space="preserve"> (Mean and </w:t>
            </w:r>
            <w:proofErr w:type="spellStart"/>
            <w:r>
              <w:rPr>
                <w:rFonts w:cstheme="minorHAnsi"/>
                <w:bCs/>
                <w:sz w:val="20"/>
                <w:szCs w:val="20"/>
              </w:rPr>
              <w:t>sd</w:t>
            </w:r>
            <w:proofErr w:type="spellEnd"/>
            <w:r>
              <w:rPr>
                <w:rFonts w:cstheme="minorHAnsi"/>
                <w:bCs/>
                <w:sz w:val="20"/>
                <w:szCs w:val="20"/>
              </w:rPr>
              <w:t>)</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27.9 (4.9)</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29.1 (4.6)</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0.363</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PEEP cm H2O</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12 (10 - 15)</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12 (10 -14)</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0.948</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pH</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7.31 (7.24 - 7.38)</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7.29 (7.20 - 7.34)</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0.302</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 xml:space="preserve">PaCO2 </w:t>
            </w:r>
            <w:proofErr w:type="spellStart"/>
            <w:r w:rsidRPr="00EA47E5">
              <w:rPr>
                <w:rFonts w:cstheme="minorHAnsi"/>
                <w:bCs/>
                <w:sz w:val="20"/>
                <w:szCs w:val="20"/>
              </w:rPr>
              <w:t>kPa</w:t>
            </w:r>
            <w:proofErr w:type="spellEnd"/>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7.7 (6.5 - 9.4)</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8.4 (6.8 - 10.5)</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0.226</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PaO2/FiO2 ratio</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9.6 (8.0 – 11.4)</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9.4 (7.9 – 13.5)</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0.719</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Murray Score</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3.5 (3.0 - 3.8)</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3.3 (3.0  - 3.5)</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0.078</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C17F8C" w:rsidRDefault="008C3EAF" w:rsidP="00AC34FB">
            <w:pPr>
              <w:spacing w:line="240" w:lineRule="auto"/>
              <w:jc w:val="both"/>
              <w:rPr>
                <w:bCs/>
                <w:sz w:val="20"/>
                <w:szCs w:val="20"/>
                <w:lang w:bidi="he-IL"/>
              </w:rPr>
            </w:pPr>
            <w:r w:rsidRPr="00EA47E5">
              <w:rPr>
                <w:rFonts w:cstheme="minorHAnsi"/>
                <w:bCs/>
                <w:sz w:val="20"/>
                <w:szCs w:val="20"/>
              </w:rPr>
              <w:t>RESP score</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 (3 - 5)</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3 (2 - 4)</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0.007</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proofErr w:type="spellStart"/>
            <w:r w:rsidRPr="00EA47E5">
              <w:rPr>
                <w:rFonts w:cstheme="minorHAnsi"/>
                <w:bCs/>
                <w:sz w:val="20"/>
                <w:szCs w:val="20"/>
              </w:rPr>
              <w:t>Proning</w:t>
            </w:r>
            <w:proofErr w:type="spellEnd"/>
            <w:r>
              <w:rPr>
                <w:rFonts w:cstheme="minorHAnsi"/>
                <w:bCs/>
                <w:sz w:val="20"/>
                <w:szCs w:val="20"/>
              </w:rPr>
              <w:t xml:space="preserve">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90 (92.8)</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26 (100)</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0.343</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 xml:space="preserve">Vasopressors and </w:t>
            </w:r>
            <w:proofErr w:type="spellStart"/>
            <w:r w:rsidRPr="00EA47E5">
              <w:rPr>
                <w:rFonts w:cstheme="minorHAnsi"/>
                <w:bCs/>
                <w:sz w:val="20"/>
                <w:szCs w:val="20"/>
              </w:rPr>
              <w:t>ionotropes</w:t>
            </w:r>
            <w:proofErr w:type="spellEnd"/>
            <w:r>
              <w:rPr>
                <w:rFonts w:cstheme="minorHAnsi"/>
                <w:bCs/>
                <w:sz w:val="20"/>
                <w:szCs w:val="20"/>
              </w:rPr>
              <w:t xml:space="preserve">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47 (49.5)</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13 (50.0)</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1.000</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Pr>
                <w:rFonts w:cstheme="minorHAnsi"/>
                <w:bCs/>
                <w:sz w:val="20"/>
                <w:szCs w:val="20"/>
              </w:rPr>
              <w:t xml:space="preserve">Requirement for </w:t>
            </w:r>
            <w:r w:rsidRPr="00EA47E5">
              <w:rPr>
                <w:rFonts w:cstheme="minorHAnsi"/>
                <w:bCs/>
                <w:sz w:val="20"/>
                <w:szCs w:val="20"/>
              </w:rPr>
              <w:t xml:space="preserve">RRT </w:t>
            </w:r>
            <w:r>
              <w:rPr>
                <w:rFonts w:cstheme="minorHAnsi"/>
                <w:bCs/>
                <w:sz w:val="20"/>
                <w:szCs w:val="20"/>
              </w:rPr>
              <w:t xml:space="preserve">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9 (9.4)</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 (4.0)</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0.686</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Barotrauma</w:t>
            </w:r>
            <w:r>
              <w:rPr>
                <w:rFonts w:cstheme="minorHAnsi"/>
                <w:bCs/>
                <w:sz w:val="20"/>
                <w:szCs w:val="20"/>
              </w:rPr>
              <w:t xml:space="preserve">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12 (12.4)</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5 (19.2)</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0.353</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Pneumothorax</w:t>
            </w:r>
            <w:r>
              <w:rPr>
                <w:rFonts w:cstheme="minorHAnsi"/>
                <w:bCs/>
                <w:sz w:val="20"/>
                <w:szCs w:val="20"/>
              </w:rPr>
              <w:t xml:space="preserve">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7 (7.2)</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 (15.4)</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0.243</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proofErr w:type="spellStart"/>
            <w:r w:rsidRPr="00EA47E5">
              <w:rPr>
                <w:rFonts w:cstheme="minorHAnsi"/>
                <w:bCs/>
                <w:sz w:val="20"/>
                <w:szCs w:val="20"/>
              </w:rPr>
              <w:t>Pneumomediastinum</w:t>
            </w:r>
            <w:proofErr w:type="spellEnd"/>
            <w:r>
              <w:rPr>
                <w:rFonts w:cstheme="minorHAnsi"/>
                <w:bCs/>
                <w:sz w:val="20"/>
                <w:szCs w:val="20"/>
              </w:rPr>
              <w:t xml:space="preserve"> n (%)</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11 (11.3)</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5 (19.2) </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0.327</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 xml:space="preserve">SOFA score </w:t>
            </w:r>
            <w:r>
              <w:rPr>
                <w:rFonts w:cstheme="minorHAnsi"/>
                <w:bCs/>
                <w:sz w:val="20"/>
                <w:szCs w:val="20"/>
              </w:rPr>
              <w:t>(Median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8 (6 - 9)</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8 (7 - 9)</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0.935</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Creatinine</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73 (46 - 139)</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67 (47 - 86)</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0.394</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ALT</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44 (29 -82)</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48 (29 - 65)</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0.795</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Albumin</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23 (20 -26)</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22 (19 - 23)</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0.261</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CRP</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189 (125)</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195 (113)</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0.872</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Troponin I</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46 (19 -109)</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44 (17 – 162)</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0.818</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lastRenderedPageBreak/>
              <w:t>Ferritin</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640 (306 -1250)</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863 (445 -1441)</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0.076</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D-dimer</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2952 (1126 - 6589)</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2445 (1335 - 4047)</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0.267</w:t>
            </w:r>
          </w:p>
        </w:tc>
      </w:tr>
      <w:tr w:rsidR="008C3EAF" w:rsidRPr="009F2CE4" w:rsidTr="00AC34FB">
        <w:trPr>
          <w:trHeight w:val="274"/>
        </w:trPr>
        <w:tc>
          <w:tcPr>
            <w:tcW w:w="2972"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LDH</w:t>
            </w:r>
            <w:r>
              <w:rPr>
                <w:rFonts w:cstheme="minorHAnsi"/>
                <w:bCs/>
                <w:sz w:val="20"/>
                <w:szCs w:val="20"/>
              </w:rPr>
              <w:t xml:space="preserve"> (Median and IQR)</w:t>
            </w:r>
          </w:p>
        </w:tc>
        <w:tc>
          <w:tcPr>
            <w:tcW w:w="1843"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1037 (842 - 1302)</w:t>
            </w:r>
          </w:p>
        </w:tc>
        <w:tc>
          <w:tcPr>
            <w:tcW w:w="1701"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973 (712 - 1188)</w:t>
            </w:r>
          </w:p>
        </w:tc>
        <w:tc>
          <w:tcPr>
            <w:tcW w:w="1276" w:type="dxa"/>
            <w:shd w:val="clear" w:color="auto" w:fill="auto"/>
            <w:tcMar>
              <w:top w:w="15" w:type="dxa"/>
              <w:left w:w="75" w:type="dxa"/>
              <w:bottom w:w="0" w:type="dxa"/>
              <w:right w:w="75" w:type="dxa"/>
            </w:tcMar>
            <w:vAlign w:val="bottom"/>
            <w:hideMark/>
          </w:tcPr>
          <w:p w:rsidR="008C3EAF" w:rsidRPr="00EA47E5" w:rsidRDefault="008C3EAF" w:rsidP="00AC34FB">
            <w:pPr>
              <w:spacing w:line="240" w:lineRule="auto"/>
              <w:jc w:val="both"/>
              <w:rPr>
                <w:rFonts w:cstheme="minorHAnsi"/>
                <w:bCs/>
                <w:sz w:val="20"/>
                <w:szCs w:val="20"/>
              </w:rPr>
            </w:pPr>
            <w:r w:rsidRPr="00EA47E5">
              <w:rPr>
                <w:rFonts w:cstheme="minorHAnsi"/>
                <w:bCs/>
                <w:sz w:val="20"/>
                <w:szCs w:val="20"/>
              </w:rPr>
              <w:t xml:space="preserve"> 0.354 </w:t>
            </w:r>
          </w:p>
        </w:tc>
      </w:tr>
    </w:tbl>
    <w:p w:rsidR="008C3EAF" w:rsidRDefault="007852BD" w:rsidP="008C3EAF">
      <w:pPr>
        <w:jc w:val="both"/>
      </w:pPr>
      <w:r>
        <w:rPr>
          <w:b/>
          <w:i/>
        </w:rPr>
        <w:t>Supplementary T</w:t>
      </w:r>
      <w:r w:rsidR="008C772C">
        <w:rPr>
          <w:b/>
          <w:i/>
        </w:rPr>
        <w:t>able 1</w:t>
      </w:r>
      <w:r w:rsidR="008C3EAF" w:rsidRPr="007852BD">
        <w:rPr>
          <w:b/>
          <w:i/>
        </w:rPr>
        <w:t>.</w:t>
      </w:r>
      <w:r w:rsidR="008C3EAF" w:rsidRPr="00451DC8">
        <w:rPr>
          <w:i/>
        </w:rPr>
        <w:t xml:space="preserve"> Referral and admission characteristics in patients alive and dead at </w:t>
      </w:r>
      <w:proofErr w:type="spellStart"/>
      <w:r w:rsidR="008C3EAF" w:rsidRPr="00451DC8">
        <w:rPr>
          <w:i/>
        </w:rPr>
        <w:t>decannulation</w:t>
      </w:r>
      <w:proofErr w:type="spellEnd"/>
      <w:r w:rsidR="008C3EAF" w:rsidRPr="00451DC8">
        <w:rPr>
          <w:i/>
        </w:rPr>
        <w:t xml:space="preserve"> with COVID-19 admitted in both the first and second wave.</w:t>
      </w:r>
      <w:r w:rsidR="008C3EAF">
        <w:rPr>
          <w:i/>
        </w:rPr>
        <w:t xml:space="preserve"> Body mass index (BMI), </w:t>
      </w:r>
      <w:r w:rsidR="008C3EAF" w:rsidRPr="004E4D5B">
        <w:rPr>
          <w:i/>
        </w:rPr>
        <w:t>Continuous positive airway pressure (CPAP). Invasive mechanical ventilation (IMV). Positive end expiratory pressure (PEEP). Partial pressure of oxygen / fraction of inspired oxygen ratio (PaO</w:t>
      </w:r>
      <w:r w:rsidR="008C3EAF" w:rsidRPr="004E4D5B">
        <w:rPr>
          <w:i/>
          <w:vertAlign w:val="subscript"/>
        </w:rPr>
        <w:t>2</w:t>
      </w:r>
      <w:r w:rsidR="008C3EAF" w:rsidRPr="004E4D5B">
        <w:rPr>
          <w:i/>
        </w:rPr>
        <w:t>/FiO</w:t>
      </w:r>
      <w:r w:rsidR="008C3EAF" w:rsidRPr="004E4D5B">
        <w:rPr>
          <w:i/>
          <w:vertAlign w:val="subscript"/>
        </w:rPr>
        <w:t>2</w:t>
      </w:r>
      <w:r w:rsidR="008C3EAF" w:rsidRPr="004E4D5B">
        <w:rPr>
          <w:i/>
        </w:rPr>
        <w:t xml:space="preserve"> ratio). Partial pressure of carbon dioxide (PaCO</w:t>
      </w:r>
      <w:r w:rsidR="008C3EAF" w:rsidRPr="004E4D5B">
        <w:rPr>
          <w:i/>
          <w:vertAlign w:val="subscript"/>
        </w:rPr>
        <w:t>2</w:t>
      </w:r>
      <w:r w:rsidR="008C3EAF" w:rsidRPr="004E4D5B">
        <w:rPr>
          <w:i/>
        </w:rPr>
        <w:t xml:space="preserve">). Renal replacement therapy (RRT). </w:t>
      </w:r>
      <w:r w:rsidR="008C3EAF" w:rsidRPr="00451DC8">
        <w:rPr>
          <w:i/>
        </w:rPr>
        <w:t xml:space="preserve"> </w:t>
      </w:r>
      <w:r w:rsidR="008C3EAF">
        <w:rPr>
          <w:i/>
        </w:rPr>
        <w:t xml:space="preserve">Sequential organ failure assessment (SOFA), C-reactive protein (CRP), Lactate dehydrogenase (LDH), Alanine aminotransferase (ALT). </w:t>
      </w:r>
    </w:p>
    <w:p w:rsidR="008C3EAF" w:rsidRDefault="008C3EAF"/>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p w:rsidR="007852BD" w:rsidRDefault="007852BD"/>
    <w:sectPr w:rsidR="007852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NLM&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ettatsfpe0225e20as5xvz3t05vvsrfptt5&quot;&gt;My EndNote Library&lt;record-ids&gt;&lt;item&gt;2885&lt;/item&gt;&lt;item&gt;4597&lt;/item&gt;&lt;item&gt;4599&lt;/item&gt;&lt;/record-ids&gt;&lt;/item&gt;&lt;/Libraries&gt;"/>
  </w:docVars>
  <w:rsids>
    <w:rsidRoot w:val="003F2CE6"/>
    <w:rsid w:val="00080A9F"/>
    <w:rsid w:val="003F2CE6"/>
    <w:rsid w:val="007852BD"/>
    <w:rsid w:val="008C3EAF"/>
    <w:rsid w:val="008C772C"/>
    <w:rsid w:val="00965C69"/>
    <w:rsid w:val="00EE7A8C"/>
    <w:rsid w:val="00F271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7D0B3"/>
  <w15:chartTrackingRefBased/>
  <w15:docId w15:val="{5914C67F-8407-43A3-ACB3-A25620AA6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2C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3F2CE6"/>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F2CE6"/>
    <w:rPr>
      <w:rFonts w:ascii="Calibri" w:hAnsi="Calibri" w:cs="Calibri"/>
      <w:noProof/>
      <w:lang w:val="en-US"/>
    </w:rPr>
  </w:style>
  <w:style w:type="paragraph" w:customStyle="1" w:styleId="EndNoteBibliography">
    <w:name w:val="EndNote Bibliography"/>
    <w:basedOn w:val="Normal"/>
    <w:link w:val="EndNoteBibliographyChar"/>
    <w:rsid w:val="003F2CE6"/>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F2CE6"/>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1804</Words>
  <Characters>10286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Blue October</dc:creator>
  <cp:keywords/>
  <dc:description/>
  <cp:lastModifiedBy>Blue October</cp:lastModifiedBy>
  <cp:revision>7</cp:revision>
  <dcterms:created xsi:type="dcterms:W3CDTF">2022-01-31T09:50:00Z</dcterms:created>
  <dcterms:modified xsi:type="dcterms:W3CDTF">2022-04-07T15:18:00Z</dcterms:modified>
</cp:coreProperties>
</file>