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CDF21" w14:textId="77777777" w:rsidR="00A63E5F" w:rsidRPr="00A13B91" w:rsidRDefault="00A63E5F" w:rsidP="00A63E5F">
      <w:pPr>
        <w:spacing w:line="480" w:lineRule="auto"/>
        <w:rPr>
          <w:rFonts w:cs="Times New Roman"/>
          <w:b/>
          <w:bCs/>
          <w:szCs w:val="24"/>
        </w:rPr>
      </w:pPr>
      <w:bookmarkStart w:id="0" w:name="_Toc5111296"/>
      <w:bookmarkStart w:id="1" w:name="_Hlk62051679"/>
      <w:r w:rsidRPr="00A13B91">
        <w:rPr>
          <w:rFonts w:cs="Times New Roman"/>
          <w:b/>
          <w:szCs w:val="24"/>
        </w:rPr>
        <w:t xml:space="preserve">Frequency and </w:t>
      </w:r>
      <w:r w:rsidRPr="00A13B91">
        <w:rPr>
          <w:rFonts w:cs="Times New Roman"/>
          <w:b/>
          <w:bCs/>
          <w:szCs w:val="24"/>
        </w:rPr>
        <w:t>determinants</w:t>
      </w:r>
      <w:r w:rsidRPr="00A13B91">
        <w:rPr>
          <w:rFonts w:cs="Times New Roman"/>
          <w:b/>
          <w:szCs w:val="24"/>
        </w:rPr>
        <w:t xml:space="preserve"> of vitamin D deficiency among</w:t>
      </w:r>
      <w:r w:rsidRPr="00A13B91">
        <w:rPr>
          <w:rFonts w:cs="Times New Roman"/>
          <w:bCs/>
          <w:szCs w:val="24"/>
        </w:rPr>
        <w:t xml:space="preserve"> </w:t>
      </w:r>
      <w:r w:rsidRPr="00A13B91">
        <w:rPr>
          <w:rFonts w:cs="Times New Roman"/>
          <w:b/>
          <w:szCs w:val="24"/>
        </w:rPr>
        <w:t xml:space="preserve">premenopausal and postmenopausal women: </w:t>
      </w:r>
      <w:r w:rsidRPr="00A13B91">
        <w:rPr>
          <w:rFonts w:cs="Times New Roman"/>
          <w:b/>
          <w:bCs/>
          <w:szCs w:val="24"/>
        </w:rPr>
        <w:t xml:space="preserve">a multicenter study in Karachi Pakistan </w:t>
      </w:r>
    </w:p>
    <w:bookmarkEnd w:id="1"/>
    <w:p w14:paraId="2AC8C0D1" w14:textId="77777777" w:rsidR="00A63E5F" w:rsidRPr="00A13B91" w:rsidRDefault="00A63E5F" w:rsidP="00A63E5F">
      <w:pPr>
        <w:spacing w:after="0" w:line="480" w:lineRule="auto"/>
        <w:rPr>
          <w:rFonts w:eastAsia="Times New Roman" w:cs="Times New Roman"/>
          <w:color w:val="000000"/>
          <w:szCs w:val="24"/>
        </w:rPr>
      </w:pPr>
      <w:r w:rsidRPr="00A13B91">
        <w:rPr>
          <w:rFonts w:eastAsia="Times New Roman" w:cs="Times New Roman"/>
          <w:color w:val="000000"/>
          <w:szCs w:val="24"/>
        </w:rPr>
        <w:t>Uzma Shamsi</w:t>
      </w:r>
      <w:r w:rsidRPr="00A13B91">
        <w:rPr>
          <w:rFonts w:eastAsia="Times New Roman" w:cs="Times New Roman"/>
          <w:color w:val="000000"/>
          <w:szCs w:val="24"/>
          <w:vertAlign w:val="superscript"/>
        </w:rPr>
        <w:t>1</w:t>
      </w:r>
      <w:r w:rsidRPr="00A13B91">
        <w:rPr>
          <w:rFonts w:eastAsia="Times New Roman" w:cs="Times New Roman"/>
          <w:color w:val="000000"/>
          <w:szCs w:val="24"/>
        </w:rPr>
        <w:t>*, Iqbal Azam</w:t>
      </w:r>
      <w:r w:rsidRPr="00A13B91">
        <w:rPr>
          <w:rFonts w:eastAsia="Times New Roman" w:cs="Times New Roman"/>
          <w:color w:val="000000"/>
          <w:szCs w:val="24"/>
          <w:vertAlign w:val="superscript"/>
        </w:rPr>
        <w:t>2</w:t>
      </w:r>
      <w:r w:rsidRPr="00A13B91">
        <w:rPr>
          <w:rFonts w:eastAsia="Times New Roman" w:cs="Times New Roman"/>
          <w:color w:val="000000"/>
          <w:szCs w:val="24"/>
        </w:rPr>
        <w:t>, Azra Shamsi</w:t>
      </w:r>
      <w:r w:rsidRPr="00A13B91">
        <w:rPr>
          <w:rFonts w:eastAsia="Times New Roman" w:cs="Times New Roman"/>
          <w:color w:val="000000"/>
          <w:szCs w:val="24"/>
          <w:vertAlign w:val="superscript"/>
        </w:rPr>
        <w:t>3</w:t>
      </w:r>
      <w:r w:rsidRPr="00A13B91">
        <w:rPr>
          <w:rFonts w:eastAsia="Times New Roman" w:cs="Times New Roman"/>
          <w:color w:val="000000"/>
          <w:szCs w:val="24"/>
        </w:rPr>
        <w:t>, Dua Shamsi</w:t>
      </w:r>
      <w:r w:rsidRPr="00A13B91">
        <w:rPr>
          <w:rFonts w:eastAsia="Times New Roman" w:cs="Times New Roman"/>
          <w:color w:val="000000"/>
          <w:szCs w:val="24"/>
          <w:vertAlign w:val="superscript"/>
        </w:rPr>
        <w:t xml:space="preserve"> 4</w:t>
      </w:r>
      <w:r w:rsidRPr="00A13B91">
        <w:rPr>
          <w:rFonts w:eastAsia="Times New Roman" w:cs="Times New Roman"/>
          <w:color w:val="000000"/>
          <w:szCs w:val="24"/>
        </w:rPr>
        <w:t>, David Callen</w:t>
      </w:r>
      <w:r w:rsidRPr="00A13B91">
        <w:rPr>
          <w:rFonts w:eastAsia="Times New Roman" w:cs="Times New Roman"/>
          <w:color w:val="000000"/>
          <w:szCs w:val="24"/>
          <w:vertAlign w:val="superscript"/>
        </w:rPr>
        <w:t>1</w:t>
      </w:r>
    </w:p>
    <w:p w14:paraId="7299E4DE" w14:textId="77777777" w:rsidR="00A63E5F" w:rsidRDefault="00A63E5F" w:rsidP="00A63E5F">
      <w:pPr>
        <w:spacing w:after="0" w:line="480" w:lineRule="auto"/>
        <w:rPr>
          <w:rFonts w:eastAsia="Times New Roman" w:cs="Times New Roman"/>
          <w:color w:val="0563C2"/>
          <w:szCs w:val="24"/>
        </w:rPr>
      </w:pPr>
      <w:r w:rsidRPr="00A13B91">
        <w:rPr>
          <w:rFonts w:eastAsia="Times New Roman" w:cs="Times New Roman"/>
          <w:color w:val="000000"/>
          <w:szCs w:val="24"/>
        </w:rPr>
        <w:t xml:space="preserve"> * Correspondence: </w:t>
      </w:r>
      <w:hyperlink r:id="rId4" w:history="1">
        <w:r w:rsidRPr="008E67FF">
          <w:rPr>
            <w:rStyle w:val="Hyperlink"/>
            <w:rFonts w:eastAsia="Times New Roman" w:cs="Times New Roman"/>
            <w:szCs w:val="24"/>
          </w:rPr>
          <w:t>uzma.shamsi@adelaide.edu</w:t>
        </w:r>
      </w:hyperlink>
      <w:r>
        <w:rPr>
          <w:rStyle w:val="Hyperlink"/>
          <w:rFonts w:eastAsia="Times New Roman" w:cs="Times New Roman"/>
          <w:szCs w:val="24"/>
        </w:rPr>
        <w:t>.au</w:t>
      </w:r>
    </w:p>
    <w:p w14:paraId="14EE1BC7" w14:textId="77777777" w:rsidR="00A63E5F" w:rsidRPr="00A13B91" w:rsidRDefault="00A63E5F" w:rsidP="00A63E5F">
      <w:pPr>
        <w:spacing w:after="0" w:line="480" w:lineRule="auto"/>
        <w:rPr>
          <w:rFonts w:eastAsia="Times New Roman" w:cs="Times New Roman"/>
          <w:color w:val="000000"/>
          <w:szCs w:val="24"/>
        </w:rPr>
      </w:pPr>
      <w:r w:rsidRPr="00A13B91">
        <w:rPr>
          <w:rFonts w:eastAsia="Times New Roman" w:cs="Times New Roman"/>
          <w:color w:val="000000"/>
          <w:szCs w:val="24"/>
          <w:vertAlign w:val="superscript"/>
        </w:rPr>
        <w:t xml:space="preserve"> 1</w:t>
      </w:r>
      <w:r w:rsidRPr="00A13B91">
        <w:rPr>
          <w:rFonts w:eastAsia="Times New Roman" w:cs="Times New Roman"/>
          <w:color w:val="000000"/>
          <w:szCs w:val="24"/>
        </w:rPr>
        <w:t xml:space="preserve"> School of Medicine, University of Adelaide, Adelaide, Australia</w:t>
      </w:r>
    </w:p>
    <w:p w14:paraId="0DAC4FFA" w14:textId="77777777" w:rsidR="00A63E5F" w:rsidRPr="00A13B91" w:rsidRDefault="00A63E5F" w:rsidP="00A63E5F">
      <w:pPr>
        <w:spacing w:after="0" w:line="480" w:lineRule="auto"/>
        <w:rPr>
          <w:rFonts w:eastAsia="Times New Roman" w:cs="Times New Roman"/>
          <w:color w:val="000000"/>
          <w:szCs w:val="24"/>
        </w:rPr>
      </w:pPr>
      <w:r w:rsidRPr="00A13B91">
        <w:rPr>
          <w:rFonts w:eastAsia="Times New Roman" w:cs="Times New Roman"/>
          <w:color w:val="000000"/>
          <w:szCs w:val="24"/>
          <w:vertAlign w:val="superscript"/>
        </w:rPr>
        <w:t>2</w:t>
      </w:r>
      <w:r w:rsidRPr="00A13B91">
        <w:rPr>
          <w:rFonts w:eastAsia="Times New Roman" w:cs="Times New Roman"/>
          <w:color w:val="000000"/>
          <w:szCs w:val="24"/>
        </w:rPr>
        <w:t>Department of Community Health Sciences, Aga Khan University, Karachi, Pakistan</w:t>
      </w:r>
    </w:p>
    <w:p w14:paraId="2684E384" w14:textId="77777777" w:rsidR="00A63E5F" w:rsidRDefault="00A63E5F" w:rsidP="00A63E5F">
      <w:pPr>
        <w:spacing w:after="0" w:line="480" w:lineRule="auto"/>
        <w:rPr>
          <w:rFonts w:eastAsia="Times New Roman" w:cs="Times New Roman"/>
          <w:color w:val="000000"/>
          <w:szCs w:val="24"/>
        </w:rPr>
      </w:pPr>
      <w:r w:rsidRPr="00A13B91">
        <w:rPr>
          <w:rFonts w:eastAsia="Times New Roman" w:cs="Times New Roman"/>
          <w:color w:val="000000"/>
          <w:szCs w:val="24"/>
          <w:vertAlign w:val="superscript"/>
        </w:rPr>
        <w:t>3</w:t>
      </w:r>
      <w:r w:rsidRPr="00A13B91">
        <w:rPr>
          <w:rFonts w:eastAsia="Times New Roman" w:cs="Times New Roman"/>
          <w:color w:val="000000"/>
          <w:szCs w:val="24"/>
        </w:rPr>
        <w:t xml:space="preserve"> Department of Gynecology &amp; Obstetrics, Combined Military Hospital, Karachi, Pakistan</w:t>
      </w:r>
    </w:p>
    <w:p w14:paraId="5319138C" w14:textId="77777777" w:rsidR="00A63E5F" w:rsidRPr="00A15FE5" w:rsidRDefault="00A63E5F" w:rsidP="00A63E5F">
      <w:pPr>
        <w:spacing w:after="0" w:line="480" w:lineRule="auto"/>
        <w:rPr>
          <w:rFonts w:cs="Times New Roman"/>
          <w:color w:val="000000"/>
          <w:szCs w:val="24"/>
        </w:rPr>
      </w:pPr>
      <w:r w:rsidRPr="00A13B91">
        <w:rPr>
          <w:rFonts w:cs="Times New Roman"/>
          <w:color w:val="000000"/>
          <w:szCs w:val="24"/>
          <w:vertAlign w:val="superscript"/>
        </w:rPr>
        <w:t>4</w:t>
      </w:r>
      <w:r w:rsidRPr="00A13B91">
        <w:rPr>
          <w:rFonts w:cs="Times New Roman"/>
          <w:color w:val="000000"/>
          <w:szCs w:val="24"/>
        </w:rPr>
        <w:t xml:space="preserve"> </w:t>
      </w:r>
      <w:r w:rsidRPr="00A15FE5">
        <w:rPr>
          <w:rFonts w:cs="Times New Roman"/>
          <w:szCs w:val="24"/>
        </w:rPr>
        <w:t xml:space="preserve">Division of </w:t>
      </w:r>
      <w:r>
        <w:rPr>
          <w:rFonts w:cs="Times New Roman"/>
          <w:szCs w:val="24"/>
        </w:rPr>
        <w:t>D</w:t>
      </w:r>
      <w:r w:rsidRPr="00A15FE5">
        <w:rPr>
          <w:rFonts w:cs="Times New Roman"/>
          <w:szCs w:val="24"/>
        </w:rPr>
        <w:t xml:space="preserve">ata Science, </w:t>
      </w:r>
      <w:r w:rsidRPr="00A15FE5">
        <w:rPr>
          <w:rFonts w:cs="Times New Roman"/>
          <w:color w:val="000000"/>
          <w:szCs w:val="24"/>
        </w:rPr>
        <w:t xml:space="preserve">University of California, </w:t>
      </w:r>
      <w:r w:rsidRPr="00A15FE5">
        <w:rPr>
          <w:rFonts w:cs="Times New Roman"/>
          <w:szCs w:val="24"/>
        </w:rPr>
        <w:t>Berkeley</w:t>
      </w:r>
      <w:r>
        <w:rPr>
          <w:rFonts w:cs="Times New Roman"/>
          <w:color w:val="000000"/>
          <w:szCs w:val="24"/>
        </w:rPr>
        <w:t xml:space="preserve">, </w:t>
      </w:r>
      <w:r w:rsidRPr="00A15FE5">
        <w:rPr>
          <w:rFonts w:cs="Times New Roman"/>
          <w:color w:val="000000"/>
          <w:szCs w:val="24"/>
        </w:rPr>
        <w:t>United States</w:t>
      </w:r>
    </w:p>
    <w:p w14:paraId="34CFA3AB" w14:textId="77777777" w:rsidR="00A63E5F" w:rsidRDefault="00A63E5F" w:rsidP="00C86E45">
      <w:pPr>
        <w:pStyle w:val="Heading4"/>
        <w:rPr>
          <w:lang w:val="en-AU" w:eastAsia="en-AU"/>
        </w:rPr>
      </w:pPr>
    </w:p>
    <w:p w14:paraId="2D71D5F8" w14:textId="0621828A" w:rsidR="00B953CC" w:rsidRPr="00F84902" w:rsidRDefault="00B953CC" w:rsidP="00C86E45">
      <w:pPr>
        <w:pStyle w:val="Heading4"/>
        <w:rPr>
          <w:lang w:val="en-AU" w:eastAsia="en-AU"/>
        </w:rPr>
      </w:pPr>
      <w:r w:rsidRPr="00F84902">
        <w:rPr>
          <w:lang w:val="en-AU" w:eastAsia="en-AU"/>
        </w:rPr>
        <w:t xml:space="preserve">Table </w:t>
      </w:r>
      <w:r w:rsidR="00C86E45">
        <w:rPr>
          <w:lang w:val="en-AU" w:eastAsia="en-AU"/>
        </w:rPr>
        <w:t>A</w:t>
      </w:r>
      <w:r w:rsidRPr="00F84902">
        <w:rPr>
          <w:lang w:val="en-AU" w:eastAsia="en-AU"/>
        </w:rPr>
        <w:t xml:space="preserve">. Weights given to sun exposure </w:t>
      </w:r>
      <w:bookmarkEnd w:id="0"/>
      <w:r w:rsidR="00A63E5F" w:rsidRPr="00F84902">
        <w:rPr>
          <w:lang w:val="en-AU" w:eastAsia="en-AU"/>
        </w:rPr>
        <w:t>variables.</w:t>
      </w:r>
    </w:p>
    <w:tbl>
      <w:tblPr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3"/>
        <w:gridCol w:w="4640"/>
      </w:tblGrid>
      <w:tr w:rsidR="00B953CC" w:rsidRPr="005015AD" w14:paraId="45E1C8EC" w14:textId="77777777" w:rsidTr="009A1D1E">
        <w:trPr>
          <w:tblHeader/>
        </w:trPr>
        <w:tc>
          <w:tcPr>
            <w:tcW w:w="0" w:type="auto"/>
          </w:tcPr>
          <w:p w14:paraId="032A4B50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5015AD">
              <w:rPr>
                <w:rFonts w:cs="Times New Roman"/>
                <w:b/>
                <w:sz w:val="22"/>
              </w:rPr>
              <w:t xml:space="preserve">Variable/item </w:t>
            </w:r>
          </w:p>
        </w:tc>
        <w:tc>
          <w:tcPr>
            <w:tcW w:w="0" w:type="auto"/>
          </w:tcPr>
          <w:p w14:paraId="0897E2BB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5015AD">
              <w:rPr>
                <w:rFonts w:cs="Times New Roman"/>
                <w:b/>
                <w:sz w:val="22"/>
              </w:rPr>
              <w:t>Weights given</w:t>
            </w:r>
          </w:p>
        </w:tc>
      </w:tr>
      <w:tr w:rsidR="00B953CC" w:rsidRPr="005015AD" w14:paraId="4D6337E4" w14:textId="77777777" w:rsidTr="009A1D1E">
        <w:trPr>
          <w:trHeight w:val="1358"/>
        </w:trPr>
        <w:tc>
          <w:tcPr>
            <w:tcW w:w="0" w:type="auto"/>
          </w:tcPr>
          <w:p w14:paraId="01E5DDEB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Part of the body exposed based on attire used outside</w:t>
            </w:r>
          </w:p>
        </w:tc>
        <w:tc>
          <w:tcPr>
            <w:tcW w:w="0" w:type="auto"/>
          </w:tcPr>
          <w:p w14:paraId="6A7F42E8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1 if exposed (100% UVB absorption)</w:t>
            </w:r>
          </w:p>
          <w:p w14:paraId="2F36A383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0 if covered (0 UVB absorption)</w:t>
            </w:r>
          </w:p>
          <w:p w14:paraId="5E2BB247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 xml:space="preserve">0.5 if partially </w:t>
            </w:r>
            <w:proofErr w:type="gramStart"/>
            <w:r w:rsidRPr="005015AD">
              <w:rPr>
                <w:rFonts w:cs="Times New Roman"/>
                <w:sz w:val="22"/>
              </w:rPr>
              <w:t>covered(</w:t>
            </w:r>
            <w:proofErr w:type="gramEnd"/>
            <w:r w:rsidRPr="005015AD">
              <w:rPr>
                <w:rFonts w:cs="Times New Roman"/>
                <w:sz w:val="22"/>
              </w:rPr>
              <w:t>50% UVB absorption)</w:t>
            </w:r>
          </w:p>
        </w:tc>
      </w:tr>
      <w:tr w:rsidR="00B953CC" w:rsidRPr="005015AD" w14:paraId="46D626C5" w14:textId="77777777" w:rsidTr="009A1D1E">
        <w:tc>
          <w:tcPr>
            <w:tcW w:w="0" w:type="auto"/>
          </w:tcPr>
          <w:p w14:paraId="72640775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 xml:space="preserve">Use of sunscreen on different parts of body </w:t>
            </w:r>
          </w:p>
        </w:tc>
        <w:tc>
          <w:tcPr>
            <w:tcW w:w="0" w:type="auto"/>
          </w:tcPr>
          <w:p w14:paraId="027F0759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1 if no use (100% UVB absorption)</w:t>
            </w:r>
          </w:p>
          <w:p w14:paraId="5E498DEA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0.08 if sunscreen (8% UVB absorption)</w:t>
            </w:r>
          </w:p>
        </w:tc>
      </w:tr>
      <w:tr w:rsidR="00B953CC" w:rsidRPr="005015AD" w14:paraId="24E2F89C" w14:textId="77777777" w:rsidTr="009A1D1E">
        <w:tc>
          <w:tcPr>
            <w:tcW w:w="0" w:type="auto"/>
          </w:tcPr>
          <w:p w14:paraId="209A3F77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Sun avoidance behavior</w:t>
            </w:r>
          </w:p>
        </w:tc>
        <w:tc>
          <w:tcPr>
            <w:tcW w:w="0" w:type="auto"/>
          </w:tcPr>
          <w:p w14:paraId="58818149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1 if no protection practices (100% UVB absorption)</w:t>
            </w:r>
          </w:p>
          <w:p w14:paraId="7B49AB2D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 xml:space="preserve">0.4 if </w:t>
            </w:r>
            <w:r w:rsidRPr="005015AD">
              <w:rPr>
                <w:rFonts w:cs="Times New Roman"/>
                <w:sz w:val="22"/>
                <w:lang w:val="en-AU" w:eastAsia="en-AU"/>
              </w:rPr>
              <w:t>seeking shade under trees/building</w:t>
            </w:r>
            <w:r w:rsidRPr="005015AD">
              <w:rPr>
                <w:rFonts w:cs="Times New Roman"/>
                <w:sz w:val="22"/>
              </w:rPr>
              <w:t xml:space="preserve"> etc.</w:t>
            </w:r>
          </w:p>
          <w:p w14:paraId="5438DF7F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(40% UVB absorption)</w:t>
            </w:r>
          </w:p>
        </w:tc>
      </w:tr>
      <w:tr w:rsidR="00B953CC" w:rsidRPr="005015AD" w14:paraId="582601F0" w14:textId="77777777" w:rsidTr="009A1D1E">
        <w:trPr>
          <w:trHeight w:val="953"/>
        </w:trPr>
        <w:tc>
          <w:tcPr>
            <w:tcW w:w="0" w:type="auto"/>
          </w:tcPr>
          <w:p w14:paraId="32683A9C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 xml:space="preserve">Weather outdoors </w:t>
            </w:r>
          </w:p>
        </w:tc>
        <w:tc>
          <w:tcPr>
            <w:tcW w:w="0" w:type="auto"/>
          </w:tcPr>
          <w:p w14:paraId="639D4684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1 if sunny (100% UVB absorption)</w:t>
            </w:r>
          </w:p>
          <w:p w14:paraId="23A7199C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0.5 if cloudy (50% UVB absorption)</w:t>
            </w:r>
          </w:p>
          <w:p w14:paraId="5C8E3F7A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5015AD">
              <w:rPr>
                <w:rFonts w:cs="Times New Roman"/>
                <w:sz w:val="22"/>
              </w:rPr>
              <w:t>0.75 if sunny/</w:t>
            </w:r>
            <w:proofErr w:type="gramStart"/>
            <w:r w:rsidRPr="005015AD">
              <w:rPr>
                <w:rFonts w:cs="Times New Roman"/>
                <w:sz w:val="22"/>
              </w:rPr>
              <w:t>cloudy(</w:t>
            </w:r>
            <w:proofErr w:type="gramEnd"/>
            <w:r w:rsidRPr="005015AD">
              <w:rPr>
                <w:rFonts w:cs="Times New Roman"/>
                <w:sz w:val="22"/>
              </w:rPr>
              <w:t>75% UVB</w:t>
            </w:r>
            <w:r w:rsidRPr="005015AD">
              <w:rPr>
                <w:rFonts w:cs="Times New Roman"/>
                <w:b/>
                <w:sz w:val="22"/>
              </w:rPr>
              <w:t xml:space="preserve"> </w:t>
            </w:r>
            <w:r w:rsidRPr="005015AD">
              <w:rPr>
                <w:rFonts w:cs="Times New Roman"/>
                <w:sz w:val="22"/>
              </w:rPr>
              <w:t>absorption)</w:t>
            </w:r>
          </w:p>
        </w:tc>
      </w:tr>
      <w:tr w:rsidR="00B953CC" w:rsidRPr="005015AD" w14:paraId="5A843513" w14:textId="77777777" w:rsidTr="009A1D1E">
        <w:tc>
          <w:tcPr>
            <w:tcW w:w="0" w:type="auto"/>
          </w:tcPr>
          <w:p w14:paraId="45252D21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 xml:space="preserve">Skin tone </w:t>
            </w:r>
          </w:p>
        </w:tc>
        <w:tc>
          <w:tcPr>
            <w:tcW w:w="0" w:type="auto"/>
          </w:tcPr>
          <w:p w14:paraId="3E4115C4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  <w:lang w:val="nb-NO"/>
              </w:rPr>
            </w:pPr>
            <w:r w:rsidRPr="005015AD">
              <w:rPr>
                <w:rFonts w:cs="Times New Roman"/>
                <w:sz w:val="22"/>
                <w:lang w:val="nb-NO"/>
              </w:rPr>
              <w:t xml:space="preserve">0.8 if Type 1 </w:t>
            </w:r>
            <w:r w:rsidRPr="005015AD">
              <w:rPr>
                <w:rFonts w:cs="Times New Roman"/>
                <w:sz w:val="22"/>
              </w:rPr>
              <w:t>(80% UVB absorption)</w:t>
            </w:r>
            <w:r w:rsidRPr="005015AD">
              <w:rPr>
                <w:rFonts w:cs="Times New Roman"/>
                <w:sz w:val="22"/>
                <w:lang w:val="nb-NO"/>
              </w:rPr>
              <w:t xml:space="preserve">   </w:t>
            </w:r>
          </w:p>
          <w:p w14:paraId="61ECE4AE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  <w:lang w:val="nb-NO"/>
              </w:rPr>
            </w:pPr>
            <w:r w:rsidRPr="005015AD">
              <w:rPr>
                <w:rFonts w:cs="Times New Roman"/>
                <w:sz w:val="22"/>
                <w:lang w:val="nb-NO"/>
              </w:rPr>
              <w:t xml:space="preserve">0.675 if Type II </w:t>
            </w:r>
            <w:r w:rsidRPr="005015AD">
              <w:rPr>
                <w:rFonts w:cs="Times New Roman"/>
                <w:sz w:val="22"/>
              </w:rPr>
              <w:t>(67.5% UVB absorption)</w:t>
            </w:r>
            <w:r w:rsidRPr="005015AD">
              <w:rPr>
                <w:rFonts w:cs="Times New Roman"/>
                <w:sz w:val="22"/>
                <w:lang w:val="nb-NO"/>
              </w:rPr>
              <w:t xml:space="preserve">     </w:t>
            </w:r>
          </w:p>
          <w:p w14:paraId="580DD74D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  <w:lang w:val="nb-NO"/>
              </w:rPr>
            </w:pPr>
            <w:r w:rsidRPr="005015AD">
              <w:rPr>
                <w:rFonts w:cs="Times New Roman"/>
                <w:sz w:val="22"/>
                <w:lang w:val="nb-NO"/>
              </w:rPr>
              <w:t xml:space="preserve">0.55 if Type III  </w:t>
            </w:r>
            <w:r w:rsidRPr="005015AD">
              <w:rPr>
                <w:rFonts w:cs="Times New Roman"/>
                <w:sz w:val="22"/>
              </w:rPr>
              <w:t>(55% UVB absorption)</w:t>
            </w:r>
            <w:r w:rsidRPr="005015AD">
              <w:rPr>
                <w:rFonts w:cs="Times New Roman"/>
                <w:sz w:val="22"/>
                <w:lang w:val="nb-NO"/>
              </w:rPr>
              <w:t xml:space="preserve">   </w:t>
            </w:r>
          </w:p>
          <w:p w14:paraId="26099AFD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0.425 if Type IV (42.5% UVB absorption)</w:t>
            </w:r>
            <w:r w:rsidRPr="005015AD">
              <w:rPr>
                <w:rFonts w:cs="Times New Roman"/>
                <w:sz w:val="22"/>
                <w:lang w:val="nb-NO"/>
              </w:rPr>
              <w:t xml:space="preserve">   </w:t>
            </w:r>
            <w:r w:rsidRPr="005015AD">
              <w:rPr>
                <w:rFonts w:cs="Times New Roman"/>
                <w:sz w:val="22"/>
              </w:rPr>
              <w:t xml:space="preserve">  </w:t>
            </w:r>
          </w:p>
          <w:p w14:paraId="598B929B" w14:textId="77777777" w:rsidR="00B953CC" w:rsidRPr="005015AD" w:rsidRDefault="00B953CC" w:rsidP="009A1D1E">
            <w:pPr>
              <w:spacing w:line="240" w:lineRule="auto"/>
              <w:rPr>
                <w:rFonts w:cs="Times New Roman"/>
                <w:sz w:val="22"/>
              </w:rPr>
            </w:pPr>
            <w:r w:rsidRPr="005015AD">
              <w:rPr>
                <w:rFonts w:cs="Times New Roman"/>
                <w:sz w:val="22"/>
              </w:rPr>
              <w:t>0.3 if Type V</w:t>
            </w:r>
            <w:proofErr w:type="gramStart"/>
            <w:r w:rsidRPr="005015AD">
              <w:rPr>
                <w:rFonts w:cs="Times New Roman"/>
                <w:sz w:val="22"/>
              </w:rPr>
              <w:t xml:space="preserve">   (</w:t>
            </w:r>
            <w:proofErr w:type="gramEnd"/>
            <w:r w:rsidRPr="005015AD">
              <w:rPr>
                <w:rFonts w:cs="Times New Roman"/>
                <w:sz w:val="22"/>
              </w:rPr>
              <w:t>30% UVB absorption)</w:t>
            </w:r>
            <w:r w:rsidRPr="005015AD">
              <w:rPr>
                <w:rFonts w:cs="Times New Roman"/>
                <w:sz w:val="22"/>
                <w:lang w:val="nb-NO"/>
              </w:rPr>
              <w:t xml:space="preserve">   </w:t>
            </w:r>
          </w:p>
        </w:tc>
      </w:tr>
    </w:tbl>
    <w:p w14:paraId="1CF501E8" w14:textId="77777777" w:rsidR="00B953CC" w:rsidRPr="00F84902" w:rsidRDefault="00B953CC" w:rsidP="00B953CC"/>
    <w:p w14:paraId="7E56D940" w14:textId="77777777" w:rsidR="00DD5ED9" w:rsidRDefault="00A63E5F"/>
    <w:sectPr w:rsidR="00DD5ED9" w:rsidSect="0044399E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3CC"/>
    <w:rsid w:val="003A1FDE"/>
    <w:rsid w:val="0044399E"/>
    <w:rsid w:val="004A5680"/>
    <w:rsid w:val="00512D79"/>
    <w:rsid w:val="0093280B"/>
    <w:rsid w:val="00A63E5F"/>
    <w:rsid w:val="00B953CC"/>
    <w:rsid w:val="00C8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3A4CA"/>
  <w15:chartTrackingRefBased/>
  <w15:docId w15:val="{5C90237B-EC38-457A-AE5A-5651F5C6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CC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4">
    <w:name w:val="heading 4"/>
    <w:aliases w:val="Figures"/>
    <w:basedOn w:val="Normal"/>
    <w:next w:val="Normal"/>
    <w:link w:val="Heading4Char"/>
    <w:autoRedefine/>
    <w:uiPriority w:val="9"/>
    <w:qFormat/>
    <w:rsid w:val="00B953CC"/>
    <w:pPr>
      <w:spacing w:before="40" w:after="40" w:line="240" w:lineRule="auto"/>
      <w:outlineLvl w:val="3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Figures Char"/>
    <w:basedOn w:val="DefaultParagraphFont"/>
    <w:link w:val="Heading4"/>
    <w:uiPriority w:val="9"/>
    <w:rsid w:val="00B953C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63E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zma.shamsi@adelaid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Uzma Shamsi</dc:creator>
  <cp:keywords/>
  <dc:description/>
  <cp:lastModifiedBy>uzma shamsi</cp:lastModifiedBy>
  <cp:revision>3</cp:revision>
  <dcterms:created xsi:type="dcterms:W3CDTF">2021-01-22T08:28:00Z</dcterms:created>
  <dcterms:modified xsi:type="dcterms:W3CDTF">2021-01-22T11:18:00Z</dcterms:modified>
</cp:coreProperties>
</file>