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98860" w14:textId="77777777" w:rsidR="00466298" w:rsidRPr="00466298" w:rsidRDefault="00466298" w:rsidP="00466298">
      <w:pPr>
        <w:pStyle w:val="ac"/>
        <w:rPr>
          <w:rFonts w:ascii="Times New Roman" w:hAnsi="Times New Roman" w:cs="Times New Roman"/>
          <w:sz w:val="52"/>
          <w:szCs w:val="52"/>
        </w:rPr>
      </w:pPr>
      <w:r w:rsidRPr="00466298">
        <w:rPr>
          <w:rFonts w:ascii="Times New Roman" w:hAnsi="Times New Roman" w:cs="Times New Roman"/>
          <w:sz w:val="52"/>
          <w:szCs w:val="52"/>
        </w:rPr>
        <w:t>Supporting information</w:t>
      </w:r>
    </w:p>
    <w:p w14:paraId="7921BD36" w14:textId="77777777" w:rsidR="00466298" w:rsidRDefault="00466298" w:rsidP="00466298">
      <w:pPr>
        <w:pStyle w:val="ac"/>
      </w:pPr>
    </w:p>
    <w:p w14:paraId="468CE368" w14:textId="77777777" w:rsidR="00055B58" w:rsidRPr="00055B58" w:rsidRDefault="00055B58" w:rsidP="00055B58">
      <w:pPr>
        <w:spacing w:before="240" w:after="60" w:line="360" w:lineRule="auto"/>
        <w:outlineLvl w:val="1"/>
        <w:rPr>
          <w:rFonts w:ascii="Times New Roman" w:eastAsia="宋体" w:hAnsi="Times New Roman" w:cs="Times New Roman"/>
          <w:b/>
          <w:bCs/>
          <w:kern w:val="28"/>
          <w:sz w:val="32"/>
          <w:szCs w:val="32"/>
          <w:lang w:val="en-GB"/>
        </w:rPr>
      </w:pPr>
      <w:bookmarkStart w:id="0" w:name="_Hlk91660267"/>
      <w:proofErr w:type="spellStart"/>
      <w:r w:rsidRPr="00055B58">
        <w:rPr>
          <w:rFonts w:ascii="Times New Roman" w:eastAsia="宋体" w:hAnsi="Times New Roman" w:cs="Times New Roman"/>
          <w:b/>
          <w:bCs/>
          <w:kern w:val="28"/>
          <w:sz w:val="32"/>
          <w:szCs w:val="32"/>
          <w:lang w:val="en-GB"/>
        </w:rPr>
        <w:t>Biochars</w:t>
      </w:r>
      <w:proofErr w:type="spellEnd"/>
      <w:r w:rsidRPr="00055B58">
        <w:rPr>
          <w:rFonts w:ascii="Times New Roman" w:eastAsia="宋体" w:hAnsi="Times New Roman" w:cs="Times New Roman"/>
          <w:b/>
          <w:bCs/>
          <w:kern w:val="28"/>
          <w:sz w:val="32"/>
          <w:szCs w:val="32"/>
          <w:lang w:val="en-GB"/>
        </w:rPr>
        <w:t xml:space="preserve"> prepared from biogas residues: Temperature </w:t>
      </w:r>
      <w:bookmarkStart w:id="1" w:name="_Hlk75949668"/>
      <w:r w:rsidRPr="00055B58">
        <w:rPr>
          <w:rFonts w:ascii="Times New Roman" w:eastAsia="宋体" w:hAnsi="Times New Roman" w:cs="Times New Roman"/>
          <w:b/>
          <w:bCs/>
          <w:kern w:val="28"/>
          <w:sz w:val="32"/>
          <w:szCs w:val="32"/>
          <w:lang w:val="en-GB"/>
        </w:rPr>
        <w:t xml:space="preserve">is a crucial factor that determines their </w:t>
      </w:r>
      <w:bookmarkStart w:id="2" w:name="_Hlk86079467"/>
      <w:r w:rsidRPr="00055B58">
        <w:rPr>
          <w:rFonts w:ascii="Times New Roman" w:eastAsia="宋体" w:hAnsi="Times New Roman" w:cs="Times New Roman"/>
          <w:b/>
          <w:bCs/>
          <w:kern w:val="28"/>
          <w:sz w:val="32"/>
          <w:szCs w:val="32"/>
          <w:lang w:val="en-GB"/>
        </w:rPr>
        <w:t>physicochemical properties</w:t>
      </w:r>
      <w:bookmarkEnd w:id="1"/>
      <w:bookmarkEnd w:id="2"/>
    </w:p>
    <w:bookmarkEnd w:id="0"/>
    <w:p w14:paraId="25FCED71" w14:textId="77777777" w:rsidR="00055B58" w:rsidRPr="00055B58" w:rsidRDefault="00055B58" w:rsidP="00055B58">
      <w:pPr>
        <w:spacing w:line="360" w:lineRule="auto"/>
        <w:jc w:val="center"/>
        <w:rPr>
          <w:rFonts w:ascii="Times New Roman" w:eastAsia="宋体" w:hAnsi="Times New Roman" w:cs="Times New Roman"/>
          <w:bCs/>
          <w:sz w:val="24"/>
          <w:szCs w:val="24"/>
          <w:lang w:val="en-GB"/>
        </w:rPr>
      </w:pPr>
    </w:p>
    <w:p w14:paraId="732DC7A9" w14:textId="77777777" w:rsidR="00055B58" w:rsidRPr="00055B58" w:rsidRDefault="00055B58" w:rsidP="00055B58">
      <w:pPr>
        <w:keepNext/>
        <w:keepLines/>
        <w:spacing w:before="340" w:after="330"/>
        <w:outlineLvl w:val="0"/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</w:pP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>Ping Cong</w:t>
      </w:r>
      <w:bookmarkStart w:id="3" w:name="_Hlk86441014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bookmarkEnd w:id="3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vertAlign w:val="superscript"/>
          <w:lang w:val="en-GB"/>
        </w:rPr>
        <w:t>1</w:t>
      </w:r>
      <w:bookmarkStart w:id="4" w:name="_Hlk91660391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r w:rsidRPr="00055B58">
        <w:rPr>
          <w:rFonts w:ascii="Times New Roman" w:eastAsia="宋体" w:hAnsi="Times New Roman" w:cs="Times New Roman"/>
          <w:b/>
          <w:bCs/>
          <w:kern w:val="44"/>
          <w:szCs w:val="21"/>
          <w:lang w:val="en-GB"/>
        </w:rPr>
        <w:t>•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bookmarkEnd w:id="4"/>
      <w:proofErr w:type="spellStart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>Shuhui</w:t>
      </w:r>
      <w:proofErr w:type="spellEnd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Song 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vertAlign w:val="superscript"/>
          <w:lang w:val="en-GB"/>
        </w:rPr>
        <w:t>2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r w:rsidRPr="00055B58">
        <w:rPr>
          <w:rFonts w:ascii="Times New Roman" w:eastAsia="宋体" w:hAnsi="Times New Roman" w:cs="Times New Roman"/>
          <w:b/>
          <w:bCs/>
          <w:kern w:val="44"/>
          <w:szCs w:val="21"/>
          <w:lang w:val="en-GB"/>
        </w:rPr>
        <w:t>•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bookmarkStart w:id="5" w:name="_Hlk90881548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Wenjing Song </w:t>
      </w:r>
      <w:bookmarkEnd w:id="5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vertAlign w:val="superscript"/>
          <w:lang w:val="en-GB"/>
        </w:rPr>
        <w:t>1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r w:rsidRPr="00055B58">
        <w:rPr>
          <w:rFonts w:ascii="Times New Roman" w:eastAsia="宋体" w:hAnsi="Times New Roman" w:cs="Times New Roman"/>
          <w:b/>
          <w:bCs/>
          <w:kern w:val="44"/>
          <w:szCs w:val="21"/>
          <w:lang w:val="en-GB"/>
        </w:rPr>
        <w:t>•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proofErr w:type="spellStart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>Jianxin</w:t>
      </w:r>
      <w:proofErr w:type="spellEnd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Dong 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vertAlign w:val="superscript"/>
          <w:lang w:val="en-GB"/>
        </w:rPr>
        <w:t>1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r w:rsidRPr="00055B58">
        <w:rPr>
          <w:rFonts w:ascii="Times New Roman" w:eastAsia="宋体" w:hAnsi="Times New Roman" w:cs="Times New Roman"/>
          <w:b/>
          <w:bCs/>
          <w:kern w:val="44"/>
          <w:szCs w:val="21"/>
          <w:lang w:val="en-GB"/>
        </w:rPr>
        <w:t>•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proofErr w:type="spellStart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>Jinguang</w:t>
      </w:r>
      <w:proofErr w:type="spellEnd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Yang 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vertAlign w:val="superscript"/>
          <w:lang w:val="en-GB"/>
        </w:rPr>
        <w:t>1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r w:rsidRPr="00055B58">
        <w:rPr>
          <w:rFonts w:ascii="Times New Roman" w:eastAsia="宋体" w:hAnsi="Times New Roman" w:cs="Times New Roman"/>
          <w:b/>
          <w:bCs/>
          <w:kern w:val="44"/>
          <w:szCs w:val="21"/>
          <w:lang w:val="en-GB"/>
        </w:rPr>
        <w:t>•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</w:t>
      </w:r>
      <w:proofErr w:type="spellStart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>Xuebo</w:t>
      </w:r>
      <w:proofErr w:type="spellEnd"/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 Zheng </w:t>
      </w:r>
      <w:r w:rsidRPr="00055B58">
        <w:rPr>
          <w:rFonts w:ascii="Times New Roman" w:eastAsia="宋体" w:hAnsi="Times New Roman" w:cs="Times New Roman"/>
          <w:b/>
          <w:bCs/>
          <w:kern w:val="44"/>
          <w:sz w:val="24"/>
          <w:szCs w:val="24"/>
          <w:vertAlign w:val="superscript"/>
          <w:lang w:val="en-GB"/>
        </w:rPr>
        <w:t>1*</w:t>
      </w:r>
    </w:p>
    <w:p w14:paraId="3E51A6C4" w14:textId="77777777" w:rsidR="00055B58" w:rsidRPr="00055B58" w:rsidRDefault="00055B58" w:rsidP="00055B58">
      <w:pPr>
        <w:rPr>
          <w:rFonts w:ascii="Calibri" w:eastAsia="宋体" w:hAnsi="Calibri" w:cs="Times New Roman"/>
          <w:lang w:val="en-GB"/>
        </w:rPr>
      </w:pPr>
    </w:p>
    <w:p w14:paraId="5D777728" w14:textId="77777777" w:rsidR="00055B58" w:rsidRPr="00055B58" w:rsidRDefault="00055B58" w:rsidP="00055B58">
      <w:pPr>
        <w:rPr>
          <w:rFonts w:ascii="Calibri" w:eastAsia="宋体" w:hAnsi="Calibri" w:cs="Times New Roman"/>
          <w:lang w:val="en-GB"/>
        </w:rPr>
      </w:pPr>
    </w:p>
    <w:p w14:paraId="4B231E16" w14:textId="77777777" w:rsidR="00055B58" w:rsidRPr="00055B58" w:rsidRDefault="00055B58" w:rsidP="00055B58">
      <w:pPr>
        <w:rPr>
          <w:rFonts w:ascii="Calibri" w:eastAsia="宋体" w:hAnsi="Calibri" w:cs="Times New Roman"/>
          <w:lang w:val="en-GB"/>
        </w:rPr>
      </w:pPr>
    </w:p>
    <w:p w14:paraId="1D4602B1" w14:textId="77777777" w:rsidR="00055B58" w:rsidRPr="00055B58" w:rsidRDefault="00055B58" w:rsidP="00055B58">
      <w:pPr>
        <w:rPr>
          <w:rFonts w:ascii="Calibri" w:eastAsia="宋体" w:hAnsi="Calibri" w:cs="Times New Roman"/>
          <w:lang w:val="en-GB"/>
        </w:rPr>
      </w:pPr>
    </w:p>
    <w:p w14:paraId="21E20BD5" w14:textId="77777777" w:rsidR="00055B58" w:rsidRPr="00055B58" w:rsidRDefault="00055B58" w:rsidP="00055B58">
      <w:pPr>
        <w:spacing w:line="360" w:lineRule="auto"/>
        <w:ind w:left="315" w:hangingChars="150" w:hanging="315"/>
        <w:rPr>
          <w:rFonts w:ascii="Times New Roman" w:eastAsia="宋体" w:hAnsi="Times New Roman" w:cs="Times New Roman"/>
          <w:bCs/>
          <w:szCs w:val="21"/>
          <w:lang w:val="en-GB"/>
        </w:rPr>
      </w:pPr>
      <w:r w:rsidRPr="00055B58">
        <w:rPr>
          <w:rFonts w:ascii="Times New Roman" w:eastAsia="宋体" w:hAnsi="Times New Roman" w:cs="Times New Roman"/>
          <w:bCs/>
          <w:szCs w:val="21"/>
          <w:vertAlign w:val="superscript"/>
          <w:lang w:val="en-GB"/>
        </w:rPr>
        <w:t>1</w:t>
      </w:r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 xml:space="preserve">  Key Laboratory of Tobacco Biology and Processing, Ministry of Agriculture and Rural Affairs, Tobacco Research Institute of Chinese Academy of Agricultural Sciences, Qingdao, China</w:t>
      </w:r>
    </w:p>
    <w:p w14:paraId="77ECA173" w14:textId="77777777" w:rsidR="00055B58" w:rsidRPr="00055B58" w:rsidRDefault="00055B58" w:rsidP="00055B58">
      <w:pPr>
        <w:spacing w:line="360" w:lineRule="auto"/>
        <w:ind w:left="315" w:hangingChars="150" w:hanging="315"/>
        <w:rPr>
          <w:rFonts w:ascii="Times New Roman" w:eastAsia="宋体" w:hAnsi="Times New Roman" w:cs="Times New Roman"/>
          <w:bCs/>
          <w:szCs w:val="21"/>
          <w:lang w:val="en-GB"/>
        </w:rPr>
      </w:pPr>
      <w:r w:rsidRPr="00055B58">
        <w:rPr>
          <w:rFonts w:ascii="Times New Roman" w:eastAsia="宋体" w:hAnsi="Times New Roman" w:cs="Times New Roman"/>
          <w:bCs/>
          <w:szCs w:val="21"/>
          <w:vertAlign w:val="superscript"/>
          <w:lang w:val="en-GB"/>
        </w:rPr>
        <w:t xml:space="preserve">2   </w:t>
      </w:r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>South Subtropical Crops Research Institute, Chinese Academy of Tropical Agricultural Sciences, Ministry of Agriculture and Rural Affairs, Zhanjiang, China</w:t>
      </w:r>
    </w:p>
    <w:p w14:paraId="4BFAA606" w14:textId="77777777" w:rsidR="00055B58" w:rsidRPr="00055B58" w:rsidRDefault="00055B58" w:rsidP="00055B58">
      <w:pPr>
        <w:spacing w:line="360" w:lineRule="auto"/>
        <w:rPr>
          <w:rFonts w:ascii="Times New Roman" w:eastAsia="宋体" w:hAnsi="Times New Roman" w:cs="Times New Roman"/>
          <w:bCs/>
          <w:szCs w:val="21"/>
          <w:lang w:val="en-GB"/>
        </w:rPr>
      </w:pPr>
    </w:p>
    <w:p w14:paraId="69C007B9" w14:textId="77777777" w:rsidR="00055B58" w:rsidRPr="00055B58" w:rsidRDefault="00055B58" w:rsidP="00055B58">
      <w:pPr>
        <w:spacing w:line="360" w:lineRule="auto"/>
        <w:rPr>
          <w:rFonts w:ascii="Times New Roman" w:eastAsia="宋体" w:hAnsi="Times New Roman" w:cs="Times New Roman"/>
          <w:bCs/>
          <w:szCs w:val="21"/>
          <w:lang w:val="en-GB"/>
        </w:rPr>
      </w:pPr>
    </w:p>
    <w:p w14:paraId="06F5325B" w14:textId="77777777" w:rsidR="00055B58" w:rsidRPr="00055B58" w:rsidRDefault="00055B58" w:rsidP="00055B58">
      <w:pPr>
        <w:spacing w:line="360" w:lineRule="auto"/>
        <w:rPr>
          <w:rFonts w:ascii="Times New Roman" w:eastAsia="宋体" w:hAnsi="Times New Roman" w:cs="Times New Roman"/>
          <w:bCs/>
          <w:szCs w:val="21"/>
          <w:lang w:val="en-GB"/>
        </w:rPr>
      </w:pPr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sym w:font="Wingdings" w:char="F02A"/>
      </w:r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 xml:space="preserve">  </w:t>
      </w:r>
      <w:proofErr w:type="spellStart"/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>Xuebo</w:t>
      </w:r>
      <w:proofErr w:type="spellEnd"/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 xml:space="preserve"> Zheng</w:t>
      </w:r>
    </w:p>
    <w:p w14:paraId="079980FD" w14:textId="77777777" w:rsidR="00055B58" w:rsidRPr="00055B58" w:rsidRDefault="00055B58" w:rsidP="00055B58">
      <w:pPr>
        <w:spacing w:line="360" w:lineRule="auto"/>
        <w:rPr>
          <w:rFonts w:ascii="Times New Roman" w:eastAsia="宋体" w:hAnsi="Times New Roman" w:cs="Times New Roman"/>
          <w:bCs/>
          <w:szCs w:val="21"/>
          <w:lang w:val="en-GB"/>
        </w:rPr>
      </w:pPr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 xml:space="preserve">    zhengxuebo@caas.cn</w:t>
      </w:r>
    </w:p>
    <w:p w14:paraId="26F618AB" w14:textId="77777777" w:rsidR="00055B58" w:rsidRPr="00055B58" w:rsidRDefault="00055B58" w:rsidP="00055B58">
      <w:pPr>
        <w:spacing w:line="360" w:lineRule="auto"/>
        <w:ind w:firstLine="420"/>
        <w:rPr>
          <w:rFonts w:ascii="Times New Roman" w:eastAsia="宋体" w:hAnsi="Times New Roman" w:cs="Times New Roman"/>
          <w:bCs/>
          <w:szCs w:val="21"/>
          <w:lang w:val="en-GB"/>
        </w:rPr>
      </w:pPr>
    </w:p>
    <w:p w14:paraId="4A1D18C9" w14:textId="77777777" w:rsidR="00055B58" w:rsidRPr="00055B58" w:rsidRDefault="00055B58" w:rsidP="00055B58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  <w:lang w:val="en-GB"/>
        </w:rPr>
      </w:pPr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 xml:space="preserve">Ping Cong and </w:t>
      </w:r>
      <w:proofErr w:type="spellStart"/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>Shuhui</w:t>
      </w:r>
      <w:proofErr w:type="spellEnd"/>
      <w:r w:rsidRPr="00055B58">
        <w:rPr>
          <w:rFonts w:ascii="Times New Roman" w:eastAsia="宋体" w:hAnsi="Times New Roman" w:cs="Times New Roman"/>
          <w:bCs/>
          <w:szCs w:val="21"/>
          <w:lang w:val="en-GB"/>
        </w:rPr>
        <w:t xml:space="preserve"> Song contributed equally to this paper.</w:t>
      </w:r>
    </w:p>
    <w:p w14:paraId="7C2877E8" w14:textId="77777777" w:rsidR="001965B3" w:rsidRPr="00055B58" w:rsidRDefault="001965B3">
      <w:pPr>
        <w:rPr>
          <w:rFonts w:ascii="Times New Roman" w:hAnsi="Times New Roman" w:cs="Times New Roman"/>
          <w:b/>
          <w:bCs/>
          <w:sz w:val="28"/>
          <w:szCs w:val="32"/>
          <w:lang w:val="en-GB"/>
        </w:rPr>
        <w:sectPr w:rsidR="001965B3" w:rsidRPr="00055B58" w:rsidSect="004B0F8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6" w:name="_GoBack"/>
      <w:bookmarkEnd w:id="6"/>
    </w:p>
    <w:p w14:paraId="66639121" w14:textId="51DA0022" w:rsidR="009552A7" w:rsidRDefault="001965B3" w:rsidP="001965B3">
      <w:pPr>
        <w:jc w:val="center"/>
      </w:pPr>
      <w:r>
        <w:object w:dxaOrig="24750" w:dyaOrig="18000" w14:anchorId="1F4F65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8pt;height:329.2pt" o:ole="">
            <v:imagedata r:id="rId6" o:title=""/>
          </v:shape>
          <o:OLEObject Type="Embed" ProgID="Origin50.Graph" ShapeID="_x0000_i1025" DrawAspect="Content" ObjectID="_1710747601" r:id="rId7"/>
        </w:object>
      </w:r>
    </w:p>
    <w:p w14:paraId="14C38D10" w14:textId="15E4E863" w:rsidR="006B205E" w:rsidRPr="001965B3" w:rsidRDefault="006B205E" w:rsidP="001965B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65B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965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65B3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1965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65B3">
        <w:rPr>
          <w:rFonts w:ascii="Times New Roman" w:hAnsi="Times New Roman" w:cs="Times New Roman"/>
          <w:sz w:val="24"/>
          <w:szCs w:val="24"/>
        </w:rPr>
        <w:t xml:space="preserve"> Pore size distribution</w:t>
      </w:r>
      <w:r w:rsidR="00AC2F95" w:rsidRPr="001965B3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86235664"/>
      <w:r w:rsidR="00AC2F95" w:rsidRPr="001965B3">
        <w:rPr>
          <w:rFonts w:ascii="Times New Roman" w:hAnsi="Times New Roman" w:cs="Times New Roman"/>
          <w:sz w:val="24"/>
          <w:szCs w:val="24"/>
        </w:rPr>
        <w:t>of different biogas residues biochar at three pyrolysis temperatures.</w:t>
      </w:r>
      <w:bookmarkEnd w:id="7"/>
      <w:r w:rsidR="00AC2F95" w:rsidRPr="001965B3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86227743"/>
      <w:r w:rsidR="00AC2F95" w:rsidRPr="001965B3">
        <w:rPr>
          <w:rFonts w:ascii="Times New Roman" w:hAnsi="Times New Roman" w:cs="Times New Roman"/>
          <w:sz w:val="24"/>
          <w:szCs w:val="24"/>
        </w:rPr>
        <w:t>SR: sludge residue; MR: mushroom biogas residue; STR: straw residue; DL: distillery lees; B300: the pyrolysis temperature of biochar is 300℃; B500: the pyrolysis temperature of biochar is 500℃; B700: the pyrolysis temperature of biochar is</w:t>
      </w:r>
      <w:r w:rsidR="001965B3">
        <w:rPr>
          <w:rFonts w:ascii="Times New Roman" w:hAnsi="Times New Roman" w:cs="Times New Roman"/>
          <w:sz w:val="24"/>
          <w:szCs w:val="24"/>
        </w:rPr>
        <w:t xml:space="preserve"> </w:t>
      </w:r>
      <w:r w:rsidR="00AC2F95" w:rsidRPr="001965B3">
        <w:rPr>
          <w:rFonts w:ascii="Times New Roman" w:hAnsi="Times New Roman" w:cs="Times New Roman"/>
          <w:sz w:val="24"/>
          <w:szCs w:val="24"/>
        </w:rPr>
        <w:t>700℃.</w:t>
      </w:r>
      <w:bookmarkEnd w:id="8"/>
      <w:r w:rsidR="00F372FD" w:rsidRPr="001965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074BC5" w14:textId="77777777" w:rsidR="006B205E" w:rsidRDefault="006B205E"/>
    <w:p w14:paraId="0BF29DCF" w14:textId="77777777" w:rsidR="00AC2F95" w:rsidRDefault="00AC2F95">
      <w:pPr>
        <w:sectPr w:rsidR="00AC2F95" w:rsidSect="004B0F8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BAA6568" w14:textId="77777777" w:rsidR="006B205E" w:rsidRDefault="004B0F80">
      <w:r>
        <w:object w:dxaOrig="25553" w:dyaOrig="17850" w14:anchorId="43F1B2C7">
          <v:shape id="_x0000_i1026" type="#_x0000_t75" style="width:249.3pt;height:173.95pt" o:ole="">
            <v:imagedata r:id="rId8" o:title=""/>
          </v:shape>
          <o:OLEObject Type="Embed" ProgID="Origin50.Graph" ShapeID="_x0000_i1026" DrawAspect="Content" ObjectID="_1710747602" r:id="rId9"/>
        </w:object>
      </w:r>
      <w:r>
        <w:object w:dxaOrig="25553" w:dyaOrig="17850" w14:anchorId="2A644307">
          <v:shape id="_x0000_i1027" type="#_x0000_t75" style="width:233.9pt;height:172.3pt" o:ole="">
            <v:imagedata r:id="rId10" o:title=""/>
          </v:shape>
          <o:OLEObject Type="Embed" ProgID="Origin50.Graph" ShapeID="_x0000_i1027" DrawAspect="Content" ObjectID="_1710747603" r:id="rId11"/>
        </w:object>
      </w:r>
    </w:p>
    <w:p w14:paraId="73011215" w14:textId="77777777" w:rsidR="006B205E" w:rsidRDefault="00AC2F95">
      <w:r>
        <w:object w:dxaOrig="25553" w:dyaOrig="17850" w14:anchorId="636C2900">
          <v:shape id="_x0000_i1028" type="#_x0000_t75" style="width:246.4pt;height:171.45pt" o:ole="">
            <v:imagedata r:id="rId12" o:title=""/>
          </v:shape>
          <o:OLEObject Type="Embed" ProgID="Origin50.Graph" ShapeID="_x0000_i1028" DrawAspect="Content" ObjectID="_1710747604" r:id="rId13"/>
        </w:object>
      </w:r>
      <w:r>
        <w:object w:dxaOrig="25553" w:dyaOrig="17850" w14:anchorId="476DCD73">
          <v:shape id="_x0000_i1029" type="#_x0000_t75" style="width:238.9pt;height:166.9pt" o:ole="">
            <v:imagedata r:id="rId14" o:title=""/>
          </v:shape>
          <o:OLEObject Type="Embed" ProgID="Origin50.Graph" ShapeID="_x0000_i1029" DrawAspect="Content" ObjectID="_1710747605" r:id="rId15"/>
        </w:object>
      </w:r>
    </w:p>
    <w:p w14:paraId="0B1F9E87" w14:textId="32CBBE5D" w:rsidR="006B205E" w:rsidRPr="001965B3" w:rsidRDefault="006B205E" w:rsidP="001965B3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965B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965B3" w:rsidRPr="001965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65B3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1965B3" w:rsidRPr="001965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65B3">
        <w:rPr>
          <w:rFonts w:ascii="Times New Roman" w:hAnsi="Times New Roman" w:cs="Times New Roman"/>
          <w:sz w:val="24"/>
          <w:szCs w:val="24"/>
        </w:rPr>
        <w:t xml:space="preserve"> FT-IR spectra of </w:t>
      </w:r>
      <w:proofErr w:type="spellStart"/>
      <w:r w:rsidR="00AC2F95" w:rsidRPr="001965B3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AC2F95" w:rsidRPr="001965B3">
        <w:rPr>
          <w:rFonts w:ascii="Times New Roman" w:hAnsi="Times New Roman" w:cs="Times New Roman"/>
          <w:sz w:val="24"/>
          <w:szCs w:val="24"/>
        </w:rPr>
        <w:t xml:space="preserve"> different biogas residues biochar at three pyrolysis temperatures. </w:t>
      </w:r>
      <w:bookmarkStart w:id="9" w:name="_Hlk86235713"/>
      <w:r w:rsidR="00AC2F95" w:rsidRPr="001965B3">
        <w:rPr>
          <w:rFonts w:ascii="Times New Roman" w:eastAsia="等线" w:hAnsi="Times New Roman" w:cs="Times New Roman"/>
          <w:kern w:val="0"/>
          <w:sz w:val="24"/>
          <w:szCs w:val="24"/>
        </w:rPr>
        <w:t>SR: sludge residue; MR: mushroom biogas residue; STR: straw residue; DL: distillery lees; B300: the pyrolysis temperature of biochar is 300℃; B500: the pyrolysis temperature of biochar is 500℃; B700: the pyrolysis temperature of biochar is 700℃.</w:t>
      </w:r>
      <w:bookmarkEnd w:id="9"/>
    </w:p>
    <w:p w14:paraId="57114DED" w14:textId="77777777" w:rsidR="004B0F80" w:rsidRDefault="004B0F80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4DE74F5E" w14:textId="77777777" w:rsidR="004B0F80" w:rsidRDefault="004B0F80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3DDCB3EC" w14:textId="77777777" w:rsidR="004B0F80" w:rsidRDefault="004B0F80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56EF385A" w14:textId="77777777" w:rsidR="004B0F80" w:rsidRDefault="004B0F80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3251C9CF" w14:textId="77777777" w:rsidR="004B0F80" w:rsidRDefault="004B0F80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06B7E05F" w14:textId="77777777" w:rsidR="00AC2F95" w:rsidRDefault="00AC2F95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  <w:sectPr w:rsidR="00AC2F95" w:rsidSect="004B0F8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98DB616" w14:textId="77777777" w:rsidR="004B0F80" w:rsidRDefault="004B0F80" w:rsidP="004B0F80">
      <w:pPr>
        <w:spacing w:line="480" w:lineRule="auto"/>
        <w:rPr>
          <w:rFonts w:ascii="Times New Roman" w:hAnsi="Times New Roman" w:cs="Times New Roman"/>
          <w:sz w:val="22"/>
        </w:rPr>
      </w:pPr>
      <w:r>
        <w:object w:dxaOrig="25553" w:dyaOrig="17850" w14:anchorId="5A6F968F">
          <v:shape id="_x0000_i1030" type="#_x0000_t75" style="width:238.9pt;height:167.7pt" o:ole="">
            <v:imagedata r:id="rId16" o:title=""/>
          </v:shape>
          <o:OLEObject Type="Embed" ProgID="Origin50.Graph" ShapeID="_x0000_i1030" DrawAspect="Content" ObjectID="_1710747606" r:id="rId17"/>
        </w:object>
      </w:r>
      <w:r>
        <w:object w:dxaOrig="25553" w:dyaOrig="17850" w14:anchorId="05EFC75E">
          <v:shape id="_x0000_i1031" type="#_x0000_t75" style="width:246.4pt;height:171.45pt" o:ole="">
            <v:imagedata r:id="rId18" o:title=""/>
          </v:shape>
          <o:OLEObject Type="Embed" ProgID="Origin50.Graph" ShapeID="_x0000_i1031" DrawAspect="Content" ObjectID="_1710747607" r:id="rId19"/>
        </w:object>
      </w:r>
    </w:p>
    <w:p w14:paraId="6C8F25DC" w14:textId="77777777" w:rsidR="004B0F80" w:rsidRDefault="004B0F80" w:rsidP="004B0F80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 </w:t>
      </w:r>
      <w:r>
        <w:object w:dxaOrig="25553" w:dyaOrig="17850" w14:anchorId="5AC00556">
          <v:shape id="_x0000_i1032" type="#_x0000_t75" style="width:242.65pt;height:170.65pt" o:ole="">
            <v:imagedata r:id="rId20" o:title=""/>
          </v:shape>
          <o:OLEObject Type="Embed" ProgID="Origin50.Graph" ShapeID="_x0000_i1032" DrawAspect="Content" ObjectID="_1710747608" r:id="rId21"/>
        </w:object>
      </w:r>
      <w:r>
        <w:object w:dxaOrig="25553" w:dyaOrig="17850" w14:anchorId="1399AA2F">
          <v:shape id="_x0000_i1033" type="#_x0000_t75" style="width:236.4pt;height:175.65pt" o:ole="">
            <v:imagedata r:id="rId22" o:title=""/>
          </v:shape>
          <o:OLEObject Type="Embed" ProgID="Origin50.Graph" ShapeID="_x0000_i1033" DrawAspect="Content" ObjectID="_1710747609" r:id="rId23"/>
        </w:object>
      </w:r>
    </w:p>
    <w:p w14:paraId="4AAC47C8" w14:textId="5AEED8E1" w:rsidR="004B0F80" w:rsidRPr="001965B3" w:rsidRDefault="004B0F80" w:rsidP="001965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65B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965B3" w:rsidRPr="001965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65B3">
        <w:rPr>
          <w:rFonts w:ascii="Times New Roman" w:hAnsi="Times New Roman" w:cs="Times New Roman"/>
          <w:b/>
          <w:bCs/>
          <w:sz w:val="24"/>
          <w:szCs w:val="24"/>
        </w:rPr>
        <w:t xml:space="preserve"> S3</w:t>
      </w:r>
      <w:r w:rsidR="001965B3" w:rsidRPr="001965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965B3">
        <w:rPr>
          <w:rFonts w:ascii="Times New Roman" w:hAnsi="Times New Roman" w:cs="Times New Roman"/>
          <w:sz w:val="24"/>
          <w:szCs w:val="24"/>
        </w:rPr>
        <w:t xml:space="preserve"> XRD characterization of </w:t>
      </w:r>
      <w:r w:rsidR="00AC2F95" w:rsidRPr="001965B3">
        <w:rPr>
          <w:rFonts w:ascii="Times New Roman" w:hAnsi="Times New Roman" w:cs="Times New Roman"/>
          <w:sz w:val="24"/>
          <w:szCs w:val="24"/>
        </w:rPr>
        <w:t>different biogas residues biochar at three pyrolysis temperatures. SR: sludge residue; MR: mushroom biogas residue; STR: straw residue; DL: distillery lees; B300: the pyrolysis temperature of biochar is 300℃; B500: the pyrolysis temperature of biochar is 500℃; B700: the pyrolysis temperature of biochar is 700℃.</w:t>
      </w:r>
    </w:p>
    <w:p w14:paraId="4E4A9BFF" w14:textId="77777777" w:rsidR="004B0F80" w:rsidRPr="004B0F80" w:rsidRDefault="004B0F80" w:rsidP="00466298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sectPr w:rsidR="004B0F80" w:rsidRPr="004B0F80" w:rsidSect="004B0F8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B7E918" w14:textId="77777777" w:rsidR="00764CB9" w:rsidRDefault="00764CB9" w:rsidP="009552A7">
      <w:r>
        <w:separator/>
      </w:r>
    </w:p>
  </w:endnote>
  <w:endnote w:type="continuationSeparator" w:id="0">
    <w:p w14:paraId="74687737" w14:textId="77777777" w:rsidR="00764CB9" w:rsidRDefault="00764CB9" w:rsidP="00955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C91A1" w14:textId="77777777" w:rsidR="00764CB9" w:rsidRDefault="00764CB9" w:rsidP="009552A7">
      <w:r>
        <w:separator/>
      </w:r>
    </w:p>
  </w:footnote>
  <w:footnote w:type="continuationSeparator" w:id="0">
    <w:p w14:paraId="2F01365E" w14:textId="77777777" w:rsidR="00764CB9" w:rsidRDefault="00764CB9" w:rsidP="00955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9B4"/>
    <w:rsid w:val="00055B58"/>
    <w:rsid w:val="00141559"/>
    <w:rsid w:val="001965B3"/>
    <w:rsid w:val="001F6A9A"/>
    <w:rsid w:val="003C411C"/>
    <w:rsid w:val="00466298"/>
    <w:rsid w:val="004B0F80"/>
    <w:rsid w:val="004E1C9C"/>
    <w:rsid w:val="00590D25"/>
    <w:rsid w:val="00611F56"/>
    <w:rsid w:val="006A0A52"/>
    <w:rsid w:val="006B205E"/>
    <w:rsid w:val="00764CB9"/>
    <w:rsid w:val="007F008D"/>
    <w:rsid w:val="008A0008"/>
    <w:rsid w:val="009055D2"/>
    <w:rsid w:val="009552A7"/>
    <w:rsid w:val="00A41C27"/>
    <w:rsid w:val="00A75852"/>
    <w:rsid w:val="00AC2F95"/>
    <w:rsid w:val="00B0513B"/>
    <w:rsid w:val="00CE082F"/>
    <w:rsid w:val="00DF3DC4"/>
    <w:rsid w:val="00EE29B4"/>
    <w:rsid w:val="00F372FD"/>
    <w:rsid w:val="00FF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6C4BC"/>
  <w15:docId w15:val="{7BE06E29-29E4-4122-AA7E-0BE741C01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5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5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5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52A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B205E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6B205E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qFormat/>
    <w:rsid w:val="006B205E"/>
  </w:style>
  <w:style w:type="paragraph" w:styleId="aa">
    <w:name w:val="Balloon Text"/>
    <w:basedOn w:val="a"/>
    <w:link w:val="ab"/>
    <w:uiPriority w:val="99"/>
    <w:semiHidden/>
    <w:unhideWhenUsed/>
    <w:rsid w:val="006B205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B205E"/>
    <w:rPr>
      <w:sz w:val="18"/>
      <w:szCs w:val="18"/>
    </w:rPr>
  </w:style>
  <w:style w:type="paragraph" w:styleId="ac">
    <w:name w:val="Subtitle"/>
    <w:basedOn w:val="a"/>
    <w:next w:val="a"/>
    <w:link w:val="ad"/>
    <w:uiPriority w:val="11"/>
    <w:qFormat/>
    <w:rsid w:val="00466298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d">
    <w:name w:val="副标题 字符"/>
    <w:basedOn w:val="a0"/>
    <w:link w:val="ac"/>
    <w:uiPriority w:val="11"/>
    <w:rsid w:val="00466298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3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295</Words>
  <Characters>1683</Characters>
  <Application>Microsoft Office Word</Application>
  <DocSecurity>0</DocSecurity>
  <Lines>14</Lines>
  <Paragraphs>3</Paragraphs>
  <ScaleCrop>false</ScaleCrop>
  <Company>神州网信技术有限公司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</dc:creator>
  <cp:keywords/>
  <dc:description/>
  <cp:lastModifiedBy>郑学博</cp:lastModifiedBy>
  <cp:revision>9</cp:revision>
  <dcterms:created xsi:type="dcterms:W3CDTF">2021-10-27T06:05:00Z</dcterms:created>
  <dcterms:modified xsi:type="dcterms:W3CDTF">2022-04-06T02:53:00Z</dcterms:modified>
</cp:coreProperties>
</file>