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60152" w14:textId="5F346D97" w:rsidR="00353715" w:rsidRDefault="00FB6E74">
      <w:r>
        <w:rPr>
          <w:noProof/>
        </w:rPr>
        <w:drawing>
          <wp:inline distT="0" distB="0" distL="0" distR="0" wp14:anchorId="40216B51" wp14:editId="5DCF1AE7">
            <wp:extent cx="5226602" cy="157074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05" cy="1578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20B97" w14:textId="2B632137" w:rsidR="00FB6E74" w:rsidRDefault="00FB6E74" w:rsidP="00FB6E74">
      <w:pPr>
        <w:rPr>
          <w:rFonts w:ascii="Times New Roman" w:eastAsia="等线" w:hAnsi="Times New Roman" w:cs="Times New Roman"/>
          <w:sz w:val="28"/>
          <w:szCs w:val="28"/>
        </w:rPr>
      </w:pPr>
      <w:bookmarkStart w:id="0" w:name="_Hlk99562467"/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1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>T</w:t>
      </w:r>
      <w:r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>
        <w:rPr>
          <w:rFonts w:ascii="Times New Roman" w:eastAsia="等线" w:hAnsi="Times New Roman" w:cs="Times New Roman"/>
          <w:sz w:val="28"/>
          <w:szCs w:val="28"/>
        </w:rPr>
        <w:t xml:space="preserve">hospital </w:t>
      </w:r>
      <w:r w:rsidRPr="00496783">
        <w:rPr>
          <w:rFonts w:ascii="Times New Roman" w:eastAsia="等线" w:hAnsi="Times New Roman" w:cs="Times New Roman"/>
          <w:sz w:val="28"/>
          <w:szCs w:val="28"/>
        </w:rPr>
        <w:t>mortality</w:t>
      </w:r>
      <w:r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. </w:t>
      </w:r>
      <w:bookmarkStart w:id="1" w:name="_Hlk99650894"/>
      <w:r w:rsidRPr="00F01002">
        <w:rPr>
          <w:rFonts w:ascii="Times New Roman" w:eastAsia="等线" w:hAnsi="Times New Roman" w:cs="Times New Roman"/>
          <w:sz w:val="28"/>
          <w:szCs w:val="28"/>
        </w:rPr>
        <w:t>CI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496783">
        <w:rPr>
          <w:rFonts w:ascii="Times New Roman" w:eastAsia="等线" w:hAnsi="Times New Roman" w:cs="Times New Roman"/>
          <w:sz w:val="28"/>
          <w:szCs w:val="28"/>
        </w:rPr>
        <w:t>M-H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Mantel-Haenszel</w:t>
      </w:r>
      <w:r>
        <w:rPr>
          <w:rFonts w:ascii="Times New Roman" w:eastAsia="等线" w:hAnsi="Times New Roman" w:cs="Times New Roman"/>
          <w:sz w:val="28"/>
          <w:szCs w:val="28"/>
        </w:rPr>
        <w:t xml:space="preserve">; IVIG, </w:t>
      </w:r>
      <w:r w:rsidRPr="00496783">
        <w:rPr>
          <w:rFonts w:ascii="Times New Roman" w:eastAsia="等线" w:hAnsi="Times New Roman" w:cs="Times New Roman"/>
          <w:sz w:val="28"/>
          <w:szCs w:val="28"/>
        </w:rPr>
        <w:t>Intravenous immunoglobulins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bookmarkEnd w:id="0"/>
    <w:bookmarkEnd w:id="1"/>
    <w:p w14:paraId="61696402" w14:textId="6D53121F" w:rsidR="00FB6E74" w:rsidRPr="00FB6E74" w:rsidRDefault="00FB6E74" w:rsidP="00FB6E74">
      <w:pPr>
        <w:rPr>
          <w:rFonts w:ascii="Times New Roman" w:eastAsia="等线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C1EEBAD" wp14:editId="7C520B9B">
            <wp:extent cx="5189080" cy="1083704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8" cy="109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E51C2" w14:textId="71F8D364" w:rsidR="00FB6E74" w:rsidRDefault="00FB6E74" w:rsidP="00FB6E74">
      <w:pPr>
        <w:rPr>
          <w:rFonts w:ascii="Times New Roman" w:eastAsia="等线" w:hAnsi="Times New Roman" w:cs="Times New Roman"/>
          <w:sz w:val="28"/>
          <w:szCs w:val="28"/>
        </w:rPr>
      </w:pPr>
      <w:bookmarkStart w:id="2" w:name="_Hlk99563389"/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2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>T</w:t>
      </w:r>
      <w:r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>
        <w:rPr>
          <w:rFonts w:ascii="Times New Roman" w:eastAsia="等线" w:hAnsi="Times New Roman" w:cs="Times New Roman"/>
          <w:sz w:val="28"/>
          <w:szCs w:val="28"/>
        </w:rPr>
        <w:t xml:space="preserve">28-day </w:t>
      </w:r>
      <w:r w:rsidRPr="00496783">
        <w:rPr>
          <w:rFonts w:ascii="Times New Roman" w:eastAsia="等线" w:hAnsi="Times New Roman" w:cs="Times New Roman"/>
          <w:sz w:val="28"/>
          <w:szCs w:val="28"/>
        </w:rPr>
        <w:t>mortality</w:t>
      </w:r>
      <w:r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Pr="00F01002">
        <w:rPr>
          <w:rFonts w:ascii="Times New Roman" w:eastAsia="等线" w:hAnsi="Times New Roman" w:cs="Times New Roman"/>
          <w:sz w:val="28"/>
          <w:szCs w:val="28"/>
        </w:rPr>
        <w:t>. CI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bookmarkStart w:id="3" w:name="_Hlk99564443"/>
      <w:r w:rsidRPr="00496783">
        <w:rPr>
          <w:rFonts w:ascii="Times New Roman" w:eastAsia="等线" w:hAnsi="Times New Roman" w:cs="Times New Roman"/>
          <w:sz w:val="28"/>
          <w:szCs w:val="28"/>
        </w:rPr>
        <w:t>M-H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Mantel-Haenszel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bookmarkEnd w:id="3"/>
      <w:r>
        <w:rPr>
          <w:rFonts w:ascii="Times New Roman" w:eastAsia="等线" w:hAnsi="Times New Roman" w:cs="Times New Roman"/>
          <w:sz w:val="28"/>
          <w:szCs w:val="28"/>
        </w:rPr>
        <w:t xml:space="preserve"> IVIG, </w:t>
      </w:r>
      <w:r w:rsidRPr="00496783">
        <w:rPr>
          <w:rFonts w:ascii="Times New Roman" w:eastAsia="等线" w:hAnsi="Times New Roman" w:cs="Times New Roman"/>
          <w:sz w:val="28"/>
          <w:szCs w:val="28"/>
        </w:rPr>
        <w:t>Intravenous immunoglobulins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bookmarkEnd w:id="2"/>
    <w:p w14:paraId="05C4472B" w14:textId="35BBCEF0" w:rsidR="00AC7343" w:rsidRDefault="00AC7343" w:rsidP="00FB6E74">
      <w:pPr>
        <w:rPr>
          <w:rFonts w:ascii="Times New Roman" w:eastAsia="等线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9542E3D" wp14:editId="6A4DC51E">
            <wp:extent cx="5274310" cy="133921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86F19" w14:textId="35F88B43" w:rsidR="00AC7343" w:rsidRDefault="00AC7343" w:rsidP="00AC7343">
      <w:pPr>
        <w:rPr>
          <w:rFonts w:ascii="Times New Roman" w:eastAsia="等线" w:hAnsi="Times New Roman" w:cs="Times New Roman"/>
          <w:sz w:val="28"/>
          <w:szCs w:val="28"/>
        </w:rPr>
      </w:pPr>
      <w:bookmarkStart w:id="4" w:name="_Hlk99563900"/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3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>T</w:t>
      </w:r>
      <w:r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 w:rsidRPr="00AC7343">
        <w:rPr>
          <w:rFonts w:ascii="Times New Roman" w:eastAsia="等线" w:hAnsi="Times New Roman" w:cs="Times New Roman"/>
          <w:sz w:val="28"/>
          <w:szCs w:val="28"/>
        </w:rPr>
        <w:t>hospital LOS</w:t>
      </w:r>
      <w:r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. 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IV, inverse variance; </w:t>
      </w:r>
      <w:r w:rsidRPr="00F01002">
        <w:rPr>
          <w:rFonts w:ascii="Times New Roman" w:eastAsia="等线" w:hAnsi="Times New Roman" w:cs="Times New Roman"/>
          <w:sz w:val="28"/>
          <w:szCs w:val="28"/>
        </w:rPr>
        <w:t>CI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>
        <w:rPr>
          <w:rFonts w:ascii="Times New Roman" w:eastAsia="等线" w:hAnsi="Times New Roman" w:cs="Times New Roman"/>
          <w:sz w:val="28"/>
          <w:szCs w:val="28"/>
        </w:rPr>
        <w:t xml:space="preserve">; IVIG, </w:t>
      </w:r>
      <w:r w:rsidRPr="00496783">
        <w:rPr>
          <w:rFonts w:ascii="Times New Roman" w:eastAsia="等线" w:hAnsi="Times New Roman" w:cs="Times New Roman"/>
          <w:sz w:val="28"/>
          <w:szCs w:val="28"/>
        </w:rPr>
        <w:t>Intravenous immunoglobulins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bookmarkEnd w:id="4"/>
    <w:p w14:paraId="795D3183" w14:textId="18543D52" w:rsidR="00FB6E74" w:rsidRDefault="00F84885" w:rsidP="00FB6E74">
      <w:r>
        <w:rPr>
          <w:noProof/>
        </w:rPr>
        <w:lastRenderedPageBreak/>
        <w:drawing>
          <wp:inline distT="0" distB="0" distL="0" distR="0" wp14:anchorId="6798AF41" wp14:editId="42F6FCFD">
            <wp:extent cx="5365765" cy="1060256"/>
            <wp:effectExtent l="0" t="0" r="635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847" cy="107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C79E1" w14:textId="329DA281" w:rsidR="00F84885" w:rsidRDefault="00302C64" w:rsidP="00F84885">
      <w:pPr>
        <w:rPr>
          <w:rFonts w:ascii="Times New Roman" w:eastAsia="等线" w:hAnsi="Times New Roman" w:cs="Times New Roman"/>
          <w:sz w:val="28"/>
          <w:szCs w:val="28"/>
        </w:rPr>
      </w:pPr>
      <w:bookmarkStart w:id="5" w:name="_Hlk99564507"/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 w:rsidR="00F84885">
        <w:rPr>
          <w:rFonts w:ascii="Times New Roman" w:eastAsia="等线" w:hAnsi="Times New Roman" w:cs="Times New Roman"/>
          <w:b/>
          <w:bCs/>
          <w:sz w:val="28"/>
          <w:szCs w:val="28"/>
        </w:rPr>
        <w:t>4</w:t>
      </w:r>
      <w:r w:rsidR="00F84885"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="00F84885"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F84885">
        <w:rPr>
          <w:rFonts w:ascii="Times New Roman" w:eastAsia="等线" w:hAnsi="Times New Roman" w:cs="Times New Roman"/>
          <w:sz w:val="28"/>
          <w:szCs w:val="28"/>
        </w:rPr>
        <w:t>T</w:t>
      </w:r>
      <w:r w:rsidR="00F84885"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F84885"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 w:rsidR="00F84885">
        <w:rPr>
          <w:rFonts w:ascii="Times New Roman" w:eastAsia="等线" w:hAnsi="Times New Roman" w:cs="Times New Roman"/>
          <w:sz w:val="28"/>
          <w:szCs w:val="28"/>
        </w:rPr>
        <w:t>ICU</w:t>
      </w:r>
      <w:r w:rsidR="00F84885" w:rsidRPr="00AC7343">
        <w:rPr>
          <w:rFonts w:ascii="Times New Roman" w:eastAsia="等线" w:hAnsi="Times New Roman" w:cs="Times New Roman"/>
          <w:sz w:val="28"/>
          <w:szCs w:val="28"/>
        </w:rPr>
        <w:t xml:space="preserve"> LOS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="00F84885"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="00F84885" w:rsidRPr="00F01002">
        <w:rPr>
          <w:rFonts w:ascii="Times New Roman" w:eastAsia="等线" w:hAnsi="Times New Roman" w:cs="Times New Roman"/>
          <w:sz w:val="28"/>
          <w:szCs w:val="28"/>
        </w:rPr>
        <w:t xml:space="preserve">. 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IV, inverse variance; </w:t>
      </w:r>
      <w:r w:rsidR="00F84885" w:rsidRPr="00F01002">
        <w:rPr>
          <w:rFonts w:ascii="Times New Roman" w:eastAsia="等线" w:hAnsi="Times New Roman" w:cs="Times New Roman"/>
          <w:sz w:val="28"/>
          <w:szCs w:val="28"/>
        </w:rPr>
        <w:t>CI</w:t>
      </w:r>
      <w:r w:rsidR="00F84885">
        <w:rPr>
          <w:rFonts w:ascii="Times New Roman" w:eastAsia="等线" w:hAnsi="Times New Roman" w:cs="Times New Roman"/>
          <w:sz w:val="28"/>
          <w:szCs w:val="28"/>
        </w:rPr>
        <w:t>,</w:t>
      </w:r>
      <w:r w:rsidR="00F84885"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 w:rsidR="00F84885">
        <w:rPr>
          <w:rFonts w:ascii="Times New Roman" w:eastAsia="等线" w:hAnsi="Times New Roman" w:cs="Times New Roman"/>
          <w:sz w:val="28"/>
          <w:szCs w:val="28"/>
        </w:rPr>
        <w:t>;</w:t>
      </w:r>
      <w:r w:rsidR="00F84885"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="00F84885"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; IVIG, </w:t>
      </w:r>
      <w:r w:rsidR="00F84885" w:rsidRPr="00496783">
        <w:rPr>
          <w:rFonts w:ascii="Times New Roman" w:eastAsia="等线" w:hAnsi="Times New Roman" w:cs="Times New Roman"/>
          <w:sz w:val="28"/>
          <w:szCs w:val="28"/>
        </w:rPr>
        <w:t>Intravenous immunoglobulins</w:t>
      </w:r>
      <w:r w:rsidR="00F84885"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="00F84885"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bookmarkEnd w:id="5"/>
    <w:p w14:paraId="72C12A3C" w14:textId="566A2A6F" w:rsidR="00F84885" w:rsidRDefault="00CD178B" w:rsidP="00FB6E74">
      <w:r>
        <w:rPr>
          <w:noProof/>
        </w:rPr>
        <w:drawing>
          <wp:inline distT="0" distB="0" distL="0" distR="0" wp14:anchorId="645412BB" wp14:editId="62934C96">
            <wp:extent cx="5250788" cy="1187123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544" cy="119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DC219" w14:textId="38331CC3" w:rsidR="00CD178B" w:rsidRDefault="00CD178B" w:rsidP="00CD178B">
      <w:pPr>
        <w:rPr>
          <w:rFonts w:ascii="Times New Roman" w:eastAsia="等线" w:hAnsi="Times New Roman" w:cs="Times New Roman"/>
          <w:sz w:val="28"/>
          <w:szCs w:val="28"/>
        </w:rPr>
      </w:pP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5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>T</w:t>
      </w:r>
      <w:r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 w:rsidRPr="00CD178B">
        <w:rPr>
          <w:rFonts w:ascii="Times New Roman" w:eastAsia="等线" w:hAnsi="Times New Roman" w:cs="Times New Roman"/>
          <w:sz w:val="28"/>
          <w:szCs w:val="28"/>
        </w:rPr>
        <w:t>utilization rate of IMV</w:t>
      </w:r>
      <w:r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. </w:t>
      </w:r>
      <w:r w:rsidRPr="00CD178B">
        <w:rPr>
          <w:rFonts w:ascii="Times New Roman" w:eastAsia="等线" w:hAnsi="Times New Roman" w:cs="Times New Roman"/>
          <w:sz w:val="28"/>
          <w:szCs w:val="28"/>
        </w:rPr>
        <w:t>M-H, Mantel-Haenszel;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F01002">
        <w:rPr>
          <w:rFonts w:ascii="Times New Roman" w:eastAsia="等线" w:hAnsi="Times New Roman" w:cs="Times New Roman"/>
          <w:sz w:val="28"/>
          <w:szCs w:val="28"/>
        </w:rPr>
        <w:t>CI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>
        <w:rPr>
          <w:rFonts w:ascii="Times New Roman" w:eastAsia="等线" w:hAnsi="Times New Roman" w:cs="Times New Roman"/>
          <w:sz w:val="28"/>
          <w:szCs w:val="28"/>
        </w:rPr>
        <w:t xml:space="preserve">; IMV, </w:t>
      </w:r>
      <w:r w:rsidR="00B824F2" w:rsidRPr="00B824F2">
        <w:rPr>
          <w:rFonts w:ascii="Times New Roman" w:eastAsia="等线" w:hAnsi="Times New Roman" w:cs="Times New Roman"/>
          <w:sz w:val="28"/>
          <w:szCs w:val="28"/>
        </w:rPr>
        <w:t>invasive mechanical ventilation</w:t>
      </w:r>
      <w:r w:rsidR="00B824F2">
        <w:rPr>
          <w:rFonts w:ascii="Times New Roman" w:eastAsia="等线" w:hAnsi="Times New Roman" w:cs="Times New Roman"/>
          <w:sz w:val="28"/>
          <w:szCs w:val="28"/>
        </w:rPr>
        <w:t>;</w:t>
      </w:r>
      <w:r>
        <w:rPr>
          <w:rFonts w:ascii="Times New Roman" w:eastAsia="等线" w:hAnsi="Times New Roman" w:cs="Times New Roman"/>
          <w:sz w:val="28"/>
          <w:szCs w:val="28"/>
        </w:rPr>
        <w:t xml:space="preserve"> IVIG, </w:t>
      </w:r>
      <w:r w:rsidR="00B824F2">
        <w:rPr>
          <w:rFonts w:ascii="Times New Roman" w:eastAsia="等线" w:hAnsi="Times New Roman" w:cs="Times New Roman"/>
          <w:sz w:val="28"/>
          <w:szCs w:val="28"/>
        </w:rPr>
        <w:t>i</w:t>
      </w:r>
      <w:r w:rsidRPr="00496783">
        <w:rPr>
          <w:rFonts w:ascii="Times New Roman" w:eastAsia="等线" w:hAnsi="Times New Roman" w:cs="Times New Roman"/>
          <w:sz w:val="28"/>
          <w:szCs w:val="28"/>
        </w:rPr>
        <w:t>ntravenous immunoglobulins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p w14:paraId="32D4A11E" w14:textId="5E5E3402" w:rsidR="00CD178B" w:rsidRDefault="00CD178B" w:rsidP="00CD178B">
      <w:pPr>
        <w:rPr>
          <w:rFonts w:ascii="Times New Roman" w:eastAsia="等线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2B623C5" wp14:editId="38529BB0">
            <wp:extent cx="5470933" cy="86391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256" cy="87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7A157" w14:textId="782A87E8" w:rsidR="00CD178B" w:rsidRDefault="00CD178B" w:rsidP="00CD178B">
      <w:pPr>
        <w:rPr>
          <w:rFonts w:ascii="Times New Roman" w:eastAsia="等线" w:hAnsi="Times New Roman" w:cs="Times New Roman"/>
          <w:sz w:val="28"/>
          <w:szCs w:val="28"/>
        </w:rPr>
      </w:pP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6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 w:rsidRPr="0058299E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>T</w:t>
      </w:r>
      <w:r w:rsidRPr="00496783">
        <w:rPr>
          <w:rFonts w:ascii="Times New Roman" w:eastAsia="等线" w:hAnsi="Times New Roman" w:cs="Times New Roman"/>
          <w:sz w:val="28"/>
          <w:szCs w:val="28"/>
        </w:rPr>
        <w:t>he efficacy</w:t>
      </w:r>
      <w:r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of the IVIG on </w:t>
      </w:r>
      <w:r w:rsidR="00B824F2">
        <w:rPr>
          <w:rFonts w:ascii="Times New Roman" w:eastAsia="等线" w:hAnsi="Times New Roman" w:cs="Times New Roman"/>
          <w:sz w:val="28"/>
          <w:szCs w:val="28"/>
        </w:rPr>
        <w:t>VFDs</w:t>
      </w:r>
      <w:r>
        <w:rPr>
          <w:rFonts w:ascii="Times New Roman" w:eastAsia="等线" w:hAnsi="Times New Roman" w:cs="Times New Roman"/>
          <w:sz w:val="28"/>
          <w:szCs w:val="28"/>
        </w:rPr>
        <w:t xml:space="preserve"> in</w:t>
      </w:r>
      <w:r w:rsidRPr="00496783">
        <w:rPr>
          <w:rFonts w:ascii="Times New Roman" w:eastAsia="等线" w:hAnsi="Times New Roman" w:cs="Times New Roman"/>
          <w:sz w:val="28"/>
          <w:szCs w:val="28"/>
        </w:rPr>
        <w:t xml:space="preserve"> critically ill patients with COVID-19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. </w:t>
      </w:r>
      <w:r>
        <w:rPr>
          <w:rFonts w:ascii="Times New Roman" w:eastAsia="等线" w:hAnsi="Times New Roman" w:cs="Times New Roman"/>
          <w:sz w:val="28"/>
          <w:szCs w:val="28"/>
        </w:rPr>
        <w:t xml:space="preserve">IV, inverse variance; </w:t>
      </w:r>
      <w:r w:rsidR="00B824F2">
        <w:rPr>
          <w:rFonts w:ascii="Times New Roman" w:eastAsia="等线" w:hAnsi="Times New Roman" w:cs="Times New Roman"/>
          <w:sz w:val="28"/>
          <w:szCs w:val="28"/>
        </w:rPr>
        <w:t>VFDs,</w:t>
      </w:r>
      <w:r w:rsidR="00B824F2" w:rsidRPr="00F01002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B824F2" w:rsidRPr="00B824F2">
        <w:rPr>
          <w:rFonts w:ascii="Times New Roman" w:eastAsia="等线" w:hAnsi="Times New Roman" w:cs="Times New Roman"/>
          <w:sz w:val="28"/>
          <w:szCs w:val="28"/>
        </w:rPr>
        <w:t>ventilators free days</w:t>
      </w:r>
      <w:r w:rsidR="00B824F2"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F01002">
        <w:rPr>
          <w:rFonts w:ascii="Times New Roman" w:eastAsia="等线" w:hAnsi="Times New Roman" w:cs="Times New Roman"/>
          <w:sz w:val="28"/>
          <w:szCs w:val="28"/>
        </w:rPr>
        <w:t>CI</w:t>
      </w:r>
      <w:r>
        <w:rPr>
          <w:rFonts w:ascii="Times New Roman" w:eastAsia="等线" w:hAnsi="Times New Roman" w:cs="Times New Roman"/>
          <w:sz w:val="28"/>
          <w:szCs w:val="28"/>
        </w:rPr>
        <w:t>,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confidence interval</w:t>
      </w:r>
      <w:r>
        <w:rPr>
          <w:rFonts w:ascii="Times New Roman" w:eastAsia="等线" w:hAnsi="Times New Roman" w:cs="Times New Roman"/>
          <w:sz w:val="28"/>
          <w:szCs w:val="28"/>
        </w:rPr>
        <w:t>;</w:t>
      </w:r>
      <w:r w:rsidRPr="00F01002">
        <w:rPr>
          <w:rFonts w:ascii="Times New Roman" w:eastAsia="等线" w:hAnsi="Times New Roman" w:cs="Times New Roman"/>
          <w:sz w:val="28"/>
          <w:szCs w:val="28"/>
        </w:rPr>
        <w:t xml:space="preserve"> OR</w:t>
      </w:r>
      <w:r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Pr="00F01002">
        <w:rPr>
          <w:rFonts w:ascii="Times New Roman" w:eastAsia="等线" w:hAnsi="Times New Roman" w:cs="Times New Roman"/>
          <w:sz w:val="28"/>
          <w:szCs w:val="28"/>
        </w:rPr>
        <w:t>odds ratio</w:t>
      </w:r>
      <w:r>
        <w:rPr>
          <w:rFonts w:ascii="Times New Roman" w:eastAsia="等线" w:hAnsi="Times New Roman" w:cs="Times New Roman"/>
          <w:sz w:val="28"/>
          <w:szCs w:val="28"/>
        </w:rPr>
        <w:t xml:space="preserve">; IVIG, </w:t>
      </w:r>
      <w:r w:rsidR="00B824F2">
        <w:rPr>
          <w:rFonts w:ascii="Times New Roman" w:eastAsia="等线" w:hAnsi="Times New Roman" w:cs="Times New Roman"/>
          <w:sz w:val="28"/>
          <w:szCs w:val="28"/>
        </w:rPr>
        <w:t>i</w:t>
      </w:r>
      <w:r w:rsidRPr="00496783">
        <w:rPr>
          <w:rFonts w:ascii="Times New Roman" w:eastAsia="等线" w:hAnsi="Times New Roman" w:cs="Times New Roman"/>
          <w:sz w:val="28"/>
          <w:szCs w:val="28"/>
        </w:rPr>
        <w:t>ntravenous immunoglobulins</w:t>
      </w:r>
      <w:r>
        <w:rPr>
          <w:rFonts w:ascii="Times New Roman" w:eastAsia="等线" w:hAnsi="Times New Roman" w:cs="Times New Roman"/>
          <w:sz w:val="28"/>
          <w:szCs w:val="28"/>
        </w:rPr>
        <w:t xml:space="preserve">; </w:t>
      </w:r>
      <w:r w:rsidRPr="00DB0588">
        <w:rPr>
          <w:rFonts w:ascii="Times New Roman" w:eastAsia="等线" w:hAnsi="Times New Roman" w:cs="Times New Roman"/>
          <w:sz w:val="28"/>
          <w:szCs w:val="28"/>
        </w:rPr>
        <w:t>SOC, standard of care</w:t>
      </w:r>
    </w:p>
    <w:p w14:paraId="41EACD39" w14:textId="1F81380C" w:rsidR="00CD178B" w:rsidRDefault="00CD178B" w:rsidP="00FB6E74"/>
    <w:p w14:paraId="3B4FDDAE" w14:textId="01F83455" w:rsidR="00DE2F5F" w:rsidRDefault="00DE2F5F" w:rsidP="00FB6E74"/>
    <w:p w14:paraId="29FC455F" w14:textId="4DFE1299" w:rsidR="00DE2F5F" w:rsidRDefault="00DE2F5F" w:rsidP="00FB6E74"/>
    <w:p w14:paraId="6BF45C85" w14:textId="13C51FE5" w:rsidR="00DE2F5F" w:rsidRDefault="00FF4A31" w:rsidP="00FB6E74">
      <w:r>
        <w:rPr>
          <w:noProof/>
        </w:rPr>
        <w:lastRenderedPageBreak/>
        <w:drawing>
          <wp:inline distT="0" distB="0" distL="0" distR="0" wp14:anchorId="27641F7F" wp14:editId="149FE922">
            <wp:extent cx="5026396" cy="8560621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474" cy="857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183DA" w14:textId="07DA99AA" w:rsidR="00CE00A6" w:rsidRDefault="00CE00A6" w:rsidP="00FB6E74">
      <w:pPr>
        <w:rPr>
          <w:rFonts w:ascii="Times New Roman" w:eastAsia="等线" w:hAnsi="Times New Roman" w:cs="Times New Roman"/>
          <w:sz w:val="28"/>
          <w:szCs w:val="28"/>
        </w:rPr>
      </w:pP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lastRenderedPageBreak/>
        <w:t xml:space="preserve">Figure </w:t>
      </w:r>
      <w:r w:rsidR="00302C64">
        <w:rPr>
          <w:rFonts w:ascii="Times New Roman" w:eastAsia="等线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>7</w:t>
      </w:r>
      <w:r w:rsidRPr="0058299E">
        <w:rPr>
          <w:rFonts w:ascii="Times New Roman" w:eastAsia="等线" w:hAnsi="Times New Roman" w:cs="Times New Roman"/>
          <w:b/>
          <w:bCs/>
          <w:sz w:val="28"/>
          <w:szCs w:val="28"/>
        </w:rPr>
        <w:t>.</w:t>
      </w:r>
      <w:r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</w:t>
      </w:r>
      <w:r w:rsidRPr="00CE00A6">
        <w:rPr>
          <w:rFonts w:ascii="Times New Roman" w:eastAsia="等线" w:hAnsi="Times New Roman" w:cs="Times New Roman"/>
          <w:sz w:val="28"/>
          <w:szCs w:val="28"/>
        </w:rPr>
        <w:t>Subgroup analyses of the studies. (A. Study area: Asia versus Europe and America, B. dosage of IVIG</w:t>
      </w:r>
      <w:r>
        <w:rPr>
          <w:rFonts w:ascii="Times New Roman" w:eastAsia="等线" w:hAnsi="Times New Roman" w:cs="Times New Roman"/>
          <w:sz w:val="28"/>
          <w:szCs w:val="28"/>
        </w:rPr>
        <w:t xml:space="preserve">: </w:t>
      </w:r>
      <w:r w:rsidRPr="00CE00A6">
        <w:rPr>
          <w:rFonts w:ascii="Times New Roman" w:eastAsia="等线" w:hAnsi="Times New Roman" w:cs="Times New Roman"/>
          <w:sz w:val="28"/>
          <w:szCs w:val="28"/>
        </w:rPr>
        <w:t>equal versus less than 2.0g/kg/day</w:t>
      </w:r>
      <w:r>
        <w:rPr>
          <w:rFonts w:ascii="Times New Roman" w:eastAsia="等线" w:hAnsi="Times New Roman" w:cs="Times New Roman"/>
          <w:sz w:val="28"/>
          <w:szCs w:val="28"/>
        </w:rPr>
        <w:t>, C.</w:t>
      </w:r>
      <w:r w:rsidRPr="00FF4A31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CE00A6">
        <w:rPr>
          <w:rFonts w:ascii="Times New Roman" w:eastAsia="等线" w:hAnsi="Times New Roman" w:cs="Times New Roman"/>
          <w:sz w:val="28"/>
          <w:szCs w:val="28"/>
        </w:rPr>
        <w:t>study center</w:t>
      </w:r>
      <w:r>
        <w:rPr>
          <w:rFonts w:ascii="Times New Roman" w:eastAsia="等线" w:hAnsi="Times New Roman" w:cs="Times New Roman"/>
          <w:sz w:val="28"/>
          <w:szCs w:val="28"/>
        </w:rPr>
        <w:t>:</w:t>
      </w:r>
      <w:r w:rsidR="00DE2F5F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CE00A6">
        <w:rPr>
          <w:rFonts w:ascii="Times New Roman" w:eastAsia="等线" w:hAnsi="Times New Roman" w:cs="Times New Roman"/>
          <w:sz w:val="28"/>
          <w:szCs w:val="28"/>
        </w:rPr>
        <w:t>single center versus multi-center</w:t>
      </w:r>
      <w:r w:rsidR="00DE2F5F">
        <w:rPr>
          <w:rFonts w:ascii="Times New Roman" w:eastAsia="等线" w:hAnsi="Times New Roman" w:cs="Times New Roman"/>
          <w:sz w:val="28"/>
          <w:szCs w:val="28"/>
        </w:rPr>
        <w:t>)</w:t>
      </w:r>
      <w:r w:rsidRPr="00FF4A31">
        <w:rPr>
          <w:rFonts w:ascii="Times New Roman" w:eastAsia="等线" w:hAnsi="Times New Roman" w:cs="Times New Roman"/>
          <w:sz w:val="28"/>
          <w:szCs w:val="28"/>
        </w:rPr>
        <w:t>.</w:t>
      </w:r>
      <w:r w:rsidR="00FF4A31" w:rsidRPr="00FF4A31">
        <w:rPr>
          <w:rFonts w:ascii="Times New Roman" w:eastAsia="等线" w:hAnsi="Times New Roman" w:cs="Times New Roman"/>
          <w:sz w:val="28"/>
          <w:szCs w:val="28"/>
        </w:rPr>
        <w:t xml:space="preserve"> CI, confidence interval; OR, odds ratio; M-H, Mantel-Haenszel; IVIG, Intravenous immunoglobulins; SOC, standard of care</w:t>
      </w:r>
    </w:p>
    <w:p w14:paraId="4BA2649A" w14:textId="2FFA4D66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307819A6" w14:textId="0A7CB5BF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D551BF4" w14:textId="751E48FD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25E2FABD" w14:textId="0FB9DCA3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85200A0" w14:textId="2CEEE8CC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4659873" w14:textId="2896526A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29E46FCC" w14:textId="3BA19CEE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420E3CAA" w14:textId="373A164E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4A76924A" w14:textId="41D70690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71238871" w14:textId="7B3657D9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ED52953" w14:textId="029F3AFC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31A68354" w14:textId="5C0906AE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15237E5" w14:textId="2A37419B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24DCA2FD" w14:textId="3F6588EB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35428460" w14:textId="53DD2B05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66C837FB" w14:textId="2A1877DE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05EE9589" w14:textId="77777777" w:rsid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p w14:paraId="1A767A77" w14:textId="77777777" w:rsidR="00FF4A31" w:rsidRDefault="00FF4A31" w:rsidP="00FF4A31">
      <w:pPr>
        <w:rPr>
          <w:rFonts w:ascii="Times New Roman" w:eastAsia="宋体" w:hAnsi="Times New Roman" w:cs="Times New Roman"/>
          <w:b/>
          <w:sz w:val="24"/>
        </w:rPr>
      </w:pPr>
      <w:r w:rsidRPr="00A20E84">
        <w:rPr>
          <w:rFonts w:ascii="Times New Roman" w:eastAsia="等线" w:hAnsi="Times New Roman" w:cs="Times New Roman"/>
          <w:b/>
          <w:sz w:val="24"/>
        </w:rPr>
        <w:lastRenderedPageBreak/>
        <w:t>Supplementary</w:t>
      </w:r>
      <w:r>
        <w:rPr>
          <w:rFonts w:ascii="Times New Roman" w:eastAsia="宋体" w:hAnsi="Times New Roman" w:cs="Times New Roman" w:hint="eastAsia"/>
          <w:b/>
          <w:sz w:val="24"/>
        </w:rPr>
        <w:t xml:space="preserve"> Table 1. Methodology and reporting assessment</w:t>
      </w:r>
    </w:p>
    <w:p w14:paraId="4E44EABE" w14:textId="77777777" w:rsidR="00FF4A31" w:rsidRDefault="00FF4A31" w:rsidP="00FF4A31">
      <w:pPr>
        <w:rPr>
          <w:rFonts w:ascii="Times New Roman" w:eastAsia="宋体" w:hAnsi="Times New Roman" w:cs="Times New Roman"/>
          <w:b/>
          <w:sz w:val="24"/>
        </w:rPr>
      </w:pPr>
    </w:p>
    <w:tbl>
      <w:tblPr>
        <w:tblStyle w:val="a7"/>
        <w:tblpPr w:leftFromText="180" w:rightFromText="180" w:vertAnchor="page" w:horzAnchor="margin" w:tblpXSpec="center" w:tblpY="2521"/>
        <w:tblW w:w="1138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1432"/>
        <w:gridCol w:w="1748"/>
        <w:gridCol w:w="1748"/>
        <w:gridCol w:w="1748"/>
        <w:gridCol w:w="1344"/>
        <w:gridCol w:w="1611"/>
      </w:tblGrid>
      <w:tr w:rsidR="00FF4A31" w14:paraId="7BDC904A" w14:textId="77777777" w:rsidTr="00B90A87">
        <w:trPr>
          <w:trHeight w:val="935"/>
        </w:trPr>
        <w:tc>
          <w:tcPr>
            <w:tcW w:w="1755" w:type="dxa"/>
          </w:tcPr>
          <w:p w14:paraId="44EE47C0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Study</w:t>
            </w:r>
          </w:p>
        </w:tc>
        <w:tc>
          <w:tcPr>
            <w:tcW w:w="1432" w:type="dxa"/>
          </w:tcPr>
          <w:p w14:paraId="04436A98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Sequence generation</w:t>
            </w:r>
          </w:p>
        </w:tc>
        <w:tc>
          <w:tcPr>
            <w:tcW w:w="1748" w:type="dxa"/>
          </w:tcPr>
          <w:p w14:paraId="295CF487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Allocation concealment</w:t>
            </w:r>
          </w:p>
        </w:tc>
        <w:tc>
          <w:tcPr>
            <w:tcW w:w="1748" w:type="dxa"/>
          </w:tcPr>
          <w:p w14:paraId="6E1DB86E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Blinding of participants and outcome</w:t>
            </w:r>
          </w:p>
        </w:tc>
        <w:tc>
          <w:tcPr>
            <w:tcW w:w="1748" w:type="dxa"/>
          </w:tcPr>
          <w:p w14:paraId="0539488E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Incomplete outcome data</w:t>
            </w:r>
          </w:p>
        </w:tc>
        <w:tc>
          <w:tcPr>
            <w:tcW w:w="1344" w:type="dxa"/>
          </w:tcPr>
          <w:p w14:paraId="01A114FB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Selective reporting</w:t>
            </w:r>
          </w:p>
        </w:tc>
        <w:tc>
          <w:tcPr>
            <w:tcW w:w="1611" w:type="dxa"/>
          </w:tcPr>
          <w:p w14:paraId="1BAE86CD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Risk of</w:t>
            </w:r>
          </w:p>
          <w:p w14:paraId="117620FF" w14:textId="77777777" w:rsidR="00FF4A31" w:rsidRDefault="00FF4A31" w:rsidP="00B90A87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bias</w:t>
            </w:r>
          </w:p>
        </w:tc>
      </w:tr>
      <w:tr w:rsidR="00FF4A31" w14:paraId="01EA4738" w14:textId="77777777" w:rsidTr="00B90A87">
        <w:trPr>
          <w:trHeight w:val="560"/>
        </w:trPr>
        <w:tc>
          <w:tcPr>
            <w:tcW w:w="1755" w:type="dxa"/>
            <w:vAlign w:val="center"/>
          </w:tcPr>
          <w:p w14:paraId="57987189" w14:textId="77777777" w:rsidR="00FF4A31" w:rsidRDefault="00FF4A31" w:rsidP="00B90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7F2">
              <w:rPr>
                <w:rFonts w:ascii="Times New Roman" w:hAnsi="Times New Roman" w:cs="Times New Roman"/>
                <w:sz w:val="24"/>
                <w:szCs w:val="24"/>
              </w:rPr>
              <w:t>Sakoulas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1432" w:type="dxa"/>
          </w:tcPr>
          <w:p w14:paraId="0E4886BD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0F65BEB4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4D51C227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igh</w:t>
            </w:r>
          </w:p>
        </w:tc>
        <w:tc>
          <w:tcPr>
            <w:tcW w:w="1748" w:type="dxa"/>
          </w:tcPr>
          <w:p w14:paraId="549225F0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344" w:type="dxa"/>
          </w:tcPr>
          <w:p w14:paraId="05C644E1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75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611" w:type="dxa"/>
          </w:tcPr>
          <w:p w14:paraId="224D134D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FF4A31" w14:paraId="3350E11C" w14:textId="77777777" w:rsidTr="00B90A87">
        <w:trPr>
          <w:trHeight w:val="560"/>
        </w:trPr>
        <w:tc>
          <w:tcPr>
            <w:tcW w:w="1755" w:type="dxa"/>
            <w:vAlign w:val="center"/>
          </w:tcPr>
          <w:p w14:paraId="13BAE572" w14:textId="77777777" w:rsidR="00FF4A31" w:rsidRDefault="00FF4A31" w:rsidP="00B90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Gharebaghi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1432" w:type="dxa"/>
          </w:tcPr>
          <w:p w14:paraId="0400FF71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35543EEF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7BFF2918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06D8687F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344" w:type="dxa"/>
          </w:tcPr>
          <w:p w14:paraId="372D7D78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611" w:type="dxa"/>
          </w:tcPr>
          <w:p w14:paraId="67333A4F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  <w:tr w:rsidR="00FF4A31" w14:paraId="1D40534F" w14:textId="77777777" w:rsidTr="00B90A87">
        <w:trPr>
          <w:trHeight w:val="560"/>
        </w:trPr>
        <w:tc>
          <w:tcPr>
            <w:tcW w:w="1755" w:type="dxa"/>
            <w:vAlign w:val="center"/>
          </w:tcPr>
          <w:p w14:paraId="40D8C50A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4F6">
              <w:rPr>
                <w:rFonts w:ascii="Times New Roman" w:hAnsi="Times New Roman" w:cs="Times New Roman"/>
                <w:sz w:val="24"/>
                <w:szCs w:val="24"/>
              </w:rPr>
              <w:t xml:space="preserve">Tabarsi </w:t>
            </w:r>
            <w:r w:rsidRPr="00F854F6">
              <w:rPr>
                <w:rFonts w:ascii="Times New Roman" w:hAnsi="Times New Roman" w:cs="Times New Roman" w:hint="eastAsia"/>
                <w:sz w:val="24"/>
                <w:szCs w:val="24"/>
              </w:rPr>
              <w:t>et</w:t>
            </w:r>
            <w:r w:rsidRPr="00F854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4F6">
              <w:rPr>
                <w:rFonts w:ascii="Times New Roman" w:hAnsi="Times New Roman" w:cs="Times New Roman" w:hint="eastAsia"/>
                <w:sz w:val="24"/>
                <w:szCs w:val="24"/>
              </w:rPr>
              <w:t>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2" w:type="dxa"/>
          </w:tcPr>
          <w:p w14:paraId="570BF09D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001AAB07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1A1FE5EA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igh</w:t>
            </w:r>
          </w:p>
        </w:tc>
        <w:tc>
          <w:tcPr>
            <w:tcW w:w="1748" w:type="dxa"/>
          </w:tcPr>
          <w:p w14:paraId="54C40897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344" w:type="dxa"/>
          </w:tcPr>
          <w:p w14:paraId="7F8A751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75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611" w:type="dxa"/>
          </w:tcPr>
          <w:p w14:paraId="7DBB8092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clear</w:t>
            </w:r>
          </w:p>
        </w:tc>
      </w:tr>
      <w:tr w:rsidR="00FF4A31" w14:paraId="1456AA30" w14:textId="77777777" w:rsidTr="00B90A87">
        <w:trPr>
          <w:trHeight w:val="560"/>
        </w:trPr>
        <w:tc>
          <w:tcPr>
            <w:tcW w:w="1755" w:type="dxa"/>
            <w:vAlign w:val="center"/>
          </w:tcPr>
          <w:p w14:paraId="47C8B15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C2C">
              <w:rPr>
                <w:rFonts w:ascii="Times New Roman" w:hAnsi="Times New Roman" w:cs="Times New Roman"/>
                <w:sz w:val="24"/>
                <w:szCs w:val="24"/>
              </w:rPr>
              <w:t>Mazeraud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al.</w:t>
            </w:r>
          </w:p>
        </w:tc>
        <w:tc>
          <w:tcPr>
            <w:tcW w:w="1432" w:type="dxa"/>
          </w:tcPr>
          <w:p w14:paraId="79479CC2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4B55B5FD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323379F6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748" w:type="dxa"/>
          </w:tcPr>
          <w:p w14:paraId="7BDA9E0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344" w:type="dxa"/>
          </w:tcPr>
          <w:p w14:paraId="0CEDF75F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611" w:type="dxa"/>
          </w:tcPr>
          <w:p w14:paraId="2037B63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B3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97B33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</w:tbl>
    <w:p w14:paraId="5BCBA21E" w14:textId="77777777" w:rsidR="00FF4A31" w:rsidRDefault="00FF4A31" w:rsidP="00FF4A31">
      <w:pPr>
        <w:pStyle w:val="a8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/>
          <w:sz w:val="24"/>
        </w:rPr>
      </w:pPr>
      <w:r w:rsidRPr="00BB4E61">
        <w:rPr>
          <w:rFonts w:ascii="Times New Roman" w:eastAsia="宋体" w:hAnsi="Times New Roman" w:cs="Times New Roman"/>
          <w:b/>
          <w:sz w:val="24"/>
        </w:rPr>
        <w:t>Cochrane Collaboration tool for assessing risk of bias</w:t>
      </w:r>
    </w:p>
    <w:p w14:paraId="2E1738F5" w14:textId="77777777" w:rsidR="00FF4A31" w:rsidRDefault="00FF4A31" w:rsidP="00FF4A31">
      <w:pPr>
        <w:rPr>
          <w:rFonts w:ascii="Times New Roman" w:eastAsia="宋体" w:hAnsi="Times New Roman" w:cs="Times New Roman"/>
          <w:b/>
          <w:sz w:val="24"/>
        </w:rPr>
      </w:pPr>
    </w:p>
    <w:p w14:paraId="4BF0E399" w14:textId="77777777" w:rsidR="00FF4A31" w:rsidRDefault="00FF4A31" w:rsidP="00FF4A31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sz w:val="24"/>
        </w:rPr>
      </w:pPr>
      <w:r w:rsidRPr="00BB4E61">
        <w:rPr>
          <w:rFonts w:ascii="Times New Roman" w:eastAsia="宋体" w:hAnsi="Times New Roman" w:cs="Times New Roman" w:hint="eastAsia"/>
          <w:b/>
          <w:sz w:val="24"/>
        </w:rPr>
        <w:t>Newcastle Ottawa scores (out of 9 maximum) of cohort study quality for included report</w:t>
      </w:r>
      <w:r>
        <w:rPr>
          <w:rFonts w:ascii="Times New Roman" w:eastAsia="宋体" w:hAnsi="Times New Roman" w:cs="Times New Roman" w:hint="eastAsia"/>
          <w:b/>
          <w:sz w:val="24"/>
        </w:rPr>
        <w:t>s</w:t>
      </w:r>
    </w:p>
    <w:tbl>
      <w:tblPr>
        <w:tblStyle w:val="a7"/>
        <w:tblW w:w="11325" w:type="dxa"/>
        <w:tblInd w:w="-1509" w:type="dxa"/>
        <w:tblLayout w:type="fixed"/>
        <w:tblLook w:val="04A0" w:firstRow="1" w:lastRow="0" w:firstColumn="1" w:lastColumn="0" w:noHBand="0" w:noVBand="1"/>
      </w:tblPr>
      <w:tblGrid>
        <w:gridCol w:w="2678"/>
        <w:gridCol w:w="1984"/>
        <w:gridCol w:w="1843"/>
        <w:gridCol w:w="1559"/>
        <w:gridCol w:w="1525"/>
        <w:gridCol w:w="1736"/>
      </w:tblGrid>
      <w:tr w:rsidR="00FF4A31" w14:paraId="70E57DE0" w14:textId="77777777" w:rsidTr="00B90A87">
        <w:trPr>
          <w:trHeight w:val="526"/>
        </w:trPr>
        <w:tc>
          <w:tcPr>
            <w:tcW w:w="2678" w:type="dxa"/>
            <w:tcBorders>
              <w:left w:val="nil"/>
              <w:bottom w:val="single" w:sz="4" w:space="0" w:color="auto"/>
              <w:right w:val="nil"/>
            </w:tcBorders>
          </w:tcPr>
          <w:p w14:paraId="73584131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Study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1BC9E220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Selection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AF499B4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Comparability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4B94B16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  <w:right w:val="nil"/>
            </w:tcBorders>
          </w:tcPr>
          <w:p w14:paraId="5382436A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736" w:type="dxa"/>
            <w:tcBorders>
              <w:left w:val="nil"/>
              <w:bottom w:val="single" w:sz="4" w:space="0" w:color="auto"/>
              <w:right w:val="nil"/>
            </w:tcBorders>
          </w:tcPr>
          <w:p w14:paraId="47610AB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944">
              <w:rPr>
                <w:rFonts w:ascii="Times New Roman" w:hAnsi="Times New Roman" w:cs="Times New Roman"/>
                <w:b/>
                <w:sz w:val="24"/>
                <w:szCs w:val="24"/>
              </w:rPr>
              <w:t>Risk of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Pr="001C5944">
              <w:rPr>
                <w:rFonts w:ascii="Times New Roman" w:hAnsi="Times New Roman" w:cs="Times New Roman"/>
                <w:b/>
                <w:sz w:val="24"/>
                <w:szCs w:val="24"/>
              </w:rPr>
              <w:t>bias</w:t>
            </w:r>
          </w:p>
        </w:tc>
      </w:tr>
      <w:tr w:rsidR="00FF4A31" w14:paraId="5A6D5275" w14:textId="77777777" w:rsidTr="00B90A87">
        <w:trPr>
          <w:trHeight w:val="416"/>
        </w:trPr>
        <w:tc>
          <w:tcPr>
            <w:tcW w:w="2678" w:type="dxa"/>
            <w:tcBorders>
              <w:left w:val="nil"/>
              <w:bottom w:val="nil"/>
              <w:right w:val="nil"/>
            </w:tcBorders>
          </w:tcPr>
          <w:p w14:paraId="2F1AE154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944">
              <w:rPr>
                <w:rFonts w:ascii="Times New Roman" w:hAnsi="Times New Roman" w:cs="Times New Roman"/>
                <w:sz w:val="24"/>
                <w:szCs w:val="24"/>
              </w:rPr>
              <w:t>Shao et al.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35431D2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6AC2E9AA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28AFFF0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25" w:type="dxa"/>
            <w:tcBorders>
              <w:left w:val="nil"/>
              <w:bottom w:val="nil"/>
              <w:right w:val="nil"/>
            </w:tcBorders>
          </w:tcPr>
          <w:p w14:paraId="39898A95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6" w:type="dxa"/>
            <w:tcBorders>
              <w:left w:val="nil"/>
              <w:bottom w:val="nil"/>
              <w:right w:val="nil"/>
            </w:tcBorders>
          </w:tcPr>
          <w:p w14:paraId="6C963B49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94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3394F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  <w:tr w:rsidR="00FF4A31" w14:paraId="13460FA7" w14:textId="77777777" w:rsidTr="00B90A87">
        <w:trPr>
          <w:trHeight w:val="507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144E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 et al.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BDD338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5D021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2269BD4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6E34DB92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7CD85BC8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94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3394F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  <w:tr w:rsidR="00FF4A31" w14:paraId="11594EC1" w14:textId="77777777" w:rsidTr="00B90A87">
        <w:trPr>
          <w:trHeight w:val="494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4739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Esen et al.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160091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4A41E0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7CE22E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4A1D49B0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60A0BC01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94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3394F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  <w:tr w:rsidR="00FF4A31" w14:paraId="3ADC710F" w14:textId="77777777" w:rsidTr="00B90A87">
        <w:trPr>
          <w:trHeight w:val="452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2A2EF42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0E5">
              <w:rPr>
                <w:rFonts w:ascii="Times New Roman" w:hAnsi="Times New Roman" w:cs="Times New Roman"/>
                <w:sz w:val="24"/>
                <w:szCs w:val="24"/>
              </w:rPr>
              <w:t>Liu et al.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59D5F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72FF8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C10BB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1DEA93F7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4B3B3E9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igh</w:t>
            </w:r>
          </w:p>
        </w:tc>
      </w:tr>
      <w:tr w:rsidR="00FF4A31" w14:paraId="2B32949F" w14:textId="77777777" w:rsidTr="00B90A87">
        <w:trPr>
          <w:trHeight w:val="493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35EA1641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0E5">
              <w:rPr>
                <w:rFonts w:ascii="Times New Roman" w:hAnsi="Times New Roman" w:cs="Times New Roman"/>
                <w:sz w:val="24"/>
                <w:szCs w:val="24"/>
              </w:rPr>
              <w:t>Cao et al.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64923A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4ABA5F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6DCBFBB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2DB42E05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74563B6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94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3394F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  <w:tr w:rsidR="00FF4A31" w14:paraId="42F63FAB" w14:textId="77777777" w:rsidTr="00B90A87">
        <w:trPr>
          <w:trHeight w:val="528"/>
        </w:trPr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7C714D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0E5">
              <w:rPr>
                <w:rFonts w:ascii="Times New Roman" w:hAnsi="Times New Roman" w:cs="Times New Roman"/>
                <w:sz w:val="24"/>
                <w:szCs w:val="24"/>
              </w:rPr>
              <w:t>Ali SH et al.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13732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4C939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882CC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5EA5F3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12CF4" w14:textId="77777777" w:rsidR="00FF4A31" w:rsidRDefault="00FF4A31" w:rsidP="00B90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94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3394F"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</w:tr>
    </w:tbl>
    <w:p w14:paraId="7BF55158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0D3E8F17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34040B0C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1A288CD9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20B0313B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225D7A74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772F7BB2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73A94768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402568C7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763167D7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6069A33B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4FA7FFA6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7B076EC0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6730A7B8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509F344E" w14:textId="77777777" w:rsidR="00FF4A31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p w14:paraId="06A674D9" w14:textId="77777777" w:rsidR="00FF4A31" w:rsidRPr="00A20E84" w:rsidRDefault="00FF4A31" w:rsidP="00FF4A31">
      <w:pPr>
        <w:rPr>
          <w:rFonts w:ascii="Times New Roman" w:eastAsia="等线" w:hAnsi="Times New Roman" w:cs="Times New Roman"/>
          <w:b/>
          <w:sz w:val="24"/>
        </w:rPr>
      </w:pPr>
      <w:r w:rsidRPr="00A20E84">
        <w:rPr>
          <w:rFonts w:ascii="Times New Roman" w:eastAsia="等线" w:hAnsi="Times New Roman" w:cs="Times New Roman"/>
          <w:b/>
          <w:sz w:val="24"/>
        </w:rPr>
        <w:lastRenderedPageBreak/>
        <w:t>Supplementary Table 2 Sensitivity Analyses of the Studies</w:t>
      </w:r>
    </w:p>
    <w:p w14:paraId="3ADD5A83" w14:textId="77777777" w:rsidR="00FF4A31" w:rsidRPr="00A20E84" w:rsidRDefault="00FF4A31" w:rsidP="00FF4A31">
      <w:pPr>
        <w:rPr>
          <w:rFonts w:ascii="Times New Roman" w:eastAsia="等线" w:hAnsi="Times New Roman" w:cs="Times New Roman"/>
          <w:b/>
          <w:sz w:val="24"/>
        </w:rPr>
      </w:pPr>
    </w:p>
    <w:tbl>
      <w:tblPr>
        <w:tblStyle w:val="a7"/>
        <w:tblW w:w="10516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1"/>
        <w:gridCol w:w="1945"/>
        <w:gridCol w:w="1984"/>
        <w:gridCol w:w="2126"/>
        <w:gridCol w:w="1134"/>
        <w:gridCol w:w="1276"/>
      </w:tblGrid>
      <w:tr w:rsidR="00FF4A31" w:rsidRPr="00A20E84" w14:paraId="429CEACF" w14:textId="77777777" w:rsidTr="00B90A87">
        <w:trPr>
          <w:trHeight w:val="605"/>
        </w:trPr>
        <w:tc>
          <w:tcPr>
            <w:tcW w:w="2051" w:type="dxa"/>
          </w:tcPr>
          <w:p w14:paraId="58E61779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sz w:val="24"/>
              </w:rPr>
              <w:t>Study Attributes</w:t>
            </w:r>
          </w:p>
        </w:tc>
        <w:tc>
          <w:tcPr>
            <w:tcW w:w="1945" w:type="dxa"/>
          </w:tcPr>
          <w:p w14:paraId="0E1F6C8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bCs/>
                <w:sz w:val="24"/>
              </w:rPr>
              <w:t>No. of Studies</w:t>
            </w:r>
          </w:p>
        </w:tc>
        <w:tc>
          <w:tcPr>
            <w:tcW w:w="1984" w:type="dxa"/>
          </w:tcPr>
          <w:p w14:paraId="66933C4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bCs/>
                <w:sz w:val="24"/>
              </w:rPr>
              <w:t>No. of Patients</w:t>
            </w:r>
          </w:p>
        </w:tc>
        <w:tc>
          <w:tcPr>
            <w:tcW w:w="2126" w:type="dxa"/>
          </w:tcPr>
          <w:p w14:paraId="397C435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bCs/>
                <w:sz w:val="24"/>
              </w:rPr>
              <w:t>OR (95% CI)</w:t>
            </w:r>
          </w:p>
        </w:tc>
        <w:tc>
          <w:tcPr>
            <w:tcW w:w="1134" w:type="dxa"/>
          </w:tcPr>
          <w:p w14:paraId="6F302862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i/>
                <w:iCs/>
                <w:sz w:val="24"/>
              </w:rPr>
              <w:t xml:space="preserve">P </w:t>
            </w:r>
            <w:r w:rsidRPr="00A20E84">
              <w:rPr>
                <w:rFonts w:ascii="Times New Roman" w:eastAsia="等线" w:hAnsi="Times New Roman" w:cs="Times New Roman"/>
                <w:b/>
                <w:sz w:val="24"/>
              </w:rPr>
              <w:t>Value</w:t>
            </w:r>
          </w:p>
        </w:tc>
        <w:tc>
          <w:tcPr>
            <w:tcW w:w="1276" w:type="dxa"/>
          </w:tcPr>
          <w:p w14:paraId="258A384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b/>
                <w:i/>
                <w:iCs/>
                <w:sz w:val="24"/>
              </w:rPr>
              <w:t>I</w:t>
            </w:r>
            <w:r w:rsidRPr="00A20E84">
              <w:rPr>
                <w:rFonts w:ascii="Times New Roman" w:eastAsia="等线" w:hAnsi="Times New Roman" w:cs="Times New Roman"/>
                <w:b/>
                <w:sz w:val="24"/>
                <w:vertAlign w:val="superscript"/>
              </w:rPr>
              <w:t>2</w:t>
            </w:r>
            <w:r w:rsidRPr="00A20E84">
              <w:rPr>
                <w:rFonts w:ascii="Times New Roman" w:eastAsia="等线" w:hAnsi="Times New Roman" w:cs="Times New Roman"/>
                <w:b/>
                <w:sz w:val="24"/>
              </w:rPr>
              <w:t xml:space="preserve"> (%)</w:t>
            </w:r>
          </w:p>
        </w:tc>
      </w:tr>
      <w:tr w:rsidR="00FF4A31" w:rsidRPr="00A20E84" w14:paraId="5EE8BCC3" w14:textId="77777777" w:rsidTr="00B90A87">
        <w:trPr>
          <w:trHeight w:val="530"/>
        </w:trPr>
        <w:tc>
          <w:tcPr>
            <w:tcW w:w="2051" w:type="dxa"/>
          </w:tcPr>
          <w:p w14:paraId="18E8CED5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Shao et al.</w:t>
            </w:r>
          </w:p>
        </w:tc>
        <w:tc>
          <w:tcPr>
            <w:tcW w:w="1945" w:type="dxa"/>
          </w:tcPr>
          <w:p w14:paraId="36538DB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3E711C4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1729</w:t>
            </w:r>
          </w:p>
        </w:tc>
        <w:tc>
          <w:tcPr>
            <w:tcW w:w="2126" w:type="dxa"/>
          </w:tcPr>
          <w:p w14:paraId="14574F8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96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54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69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74929F3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88</w:t>
            </w:r>
          </w:p>
        </w:tc>
        <w:tc>
          <w:tcPr>
            <w:tcW w:w="1276" w:type="dxa"/>
          </w:tcPr>
          <w:p w14:paraId="37F22100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76</w:t>
            </w:r>
          </w:p>
        </w:tc>
      </w:tr>
      <w:tr w:rsidR="00FF4A31" w:rsidRPr="00A20E84" w14:paraId="4E8714E1" w14:textId="77777777" w:rsidTr="00B90A87">
        <w:trPr>
          <w:trHeight w:val="517"/>
        </w:trPr>
        <w:tc>
          <w:tcPr>
            <w:tcW w:w="2051" w:type="dxa"/>
          </w:tcPr>
          <w:p w14:paraId="219E74C9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bookmarkStart w:id="6" w:name="_Hlk97067302"/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Sakoulas et al.</w:t>
            </w:r>
          </w:p>
        </w:tc>
        <w:tc>
          <w:tcPr>
            <w:tcW w:w="1945" w:type="dxa"/>
          </w:tcPr>
          <w:p w14:paraId="56F304B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44095F3D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2021</w:t>
            </w:r>
          </w:p>
        </w:tc>
        <w:tc>
          <w:tcPr>
            <w:tcW w:w="2126" w:type="dxa"/>
          </w:tcPr>
          <w:p w14:paraId="369770D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1.07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65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75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6ACFCA9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79</w:t>
            </w:r>
          </w:p>
        </w:tc>
        <w:tc>
          <w:tcPr>
            <w:tcW w:w="1276" w:type="dxa"/>
          </w:tcPr>
          <w:p w14:paraId="409C7D7E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75</w:t>
            </w:r>
          </w:p>
        </w:tc>
      </w:tr>
      <w:tr w:rsidR="00FF4A31" w:rsidRPr="00A20E84" w14:paraId="5FF6C76E" w14:textId="77777777" w:rsidTr="00B90A87">
        <w:trPr>
          <w:trHeight w:val="516"/>
        </w:trPr>
        <w:tc>
          <w:tcPr>
            <w:tcW w:w="2051" w:type="dxa"/>
          </w:tcPr>
          <w:p w14:paraId="2F38C7DE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Gharebaghi et al.</w:t>
            </w:r>
          </w:p>
        </w:tc>
        <w:tc>
          <w:tcPr>
            <w:tcW w:w="1945" w:type="dxa"/>
          </w:tcPr>
          <w:p w14:paraId="3058581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4838D01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1995</w:t>
            </w:r>
          </w:p>
        </w:tc>
        <w:tc>
          <w:tcPr>
            <w:tcW w:w="2126" w:type="dxa"/>
          </w:tcPr>
          <w:p w14:paraId="4693B262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1.18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73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08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2B2F4400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0.50</w:t>
            </w:r>
          </w:p>
        </w:tc>
        <w:tc>
          <w:tcPr>
            <w:tcW w:w="1276" w:type="dxa"/>
          </w:tcPr>
          <w:p w14:paraId="4F508B24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70</w:t>
            </w:r>
          </w:p>
        </w:tc>
      </w:tr>
      <w:tr w:rsidR="00FF4A31" w:rsidRPr="00A20E84" w14:paraId="33100FEB" w14:textId="77777777" w:rsidTr="00B90A87">
        <w:trPr>
          <w:trHeight w:val="479"/>
        </w:trPr>
        <w:tc>
          <w:tcPr>
            <w:tcW w:w="2051" w:type="dxa"/>
          </w:tcPr>
          <w:p w14:paraId="194DC19F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Tabarsi et al.</w:t>
            </w:r>
          </w:p>
        </w:tc>
        <w:tc>
          <w:tcPr>
            <w:tcW w:w="1945" w:type="dxa"/>
          </w:tcPr>
          <w:p w14:paraId="5709B180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29EB52F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1970</w:t>
            </w:r>
          </w:p>
        </w:tc>
        <w:tc>
          <w:tcPr>
            <w:tcW w:w="2126" w:type="dxa"/>
          </w:tcPr>
          <w:p w14:paraId="43D9C06A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1.00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59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sz w:val="24"/>
              </w:rPr>
              <w:t>1.72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13B78CAF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99</w:t>
            </w:r>
          </w:p>
        </w:tc>
        <w:tc>
          <w:tcPr>
            <w:tcW w:w="1276" w:type="dxa"/>
          </w:tcPr>
          <w:p w14:paraId="039CD7D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76</w:t>
            </w:r>
          </w:p>
        </w:tc>
      </w:tr>
      <w:bookmarkEnd w:id="6"/>
      <w:tr w:rsidR="00FF4A31" w:rsidRPr="00A20E84" w14:paraId="354A03D9" w14:textId="77777777" w:rsidTr="00B90A87">
        <w:trPr>
          <w:trHeight w:val="565"/>
        </w:trPr>
        <w:tc>
          <w:tcPr>
            <w:tcW w:w="2051" w:type="dxa"/>
          </w:tcPr>
          <w:p w14:paraId="0A3F7D8C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Hou et al.</w:t>
            </w:r>
          </w:p>
        </w:tc>
        <w:tc>
          <w:tcPr>
            <w:tcW w:w="1945" w:type="dxa"/>
          </w:tcPr>
          <w:p w14:paraId="40C008CD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221E690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1941</w:t>
            </w:r>
          </w:p>
        </w:tc>
        <w:tc>
          <w:tcPr>
            <w:tcW w:w="2126" w:type="dxa"/>
          </w:tcPr>
          <w:p w14:paraId="03AF1E9D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92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56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5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2)</w:t>
            </w:r>
          </w:p>
        </w:tc>
        <w:tc>
          <w:tcPr>
            <w:tcW w:w="1134" w:type="dxa"/>
          </w:tcPr>
          <w:p w14:paraId="703618F1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C84916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76</w:t>
            </w:r>
          </w:p>
        </w:tc>
        <w:tc>
          <w:tcPr>
            <w:tcW w:w="1276" w:type="dxa"/>
          </w:tcPr>
          <w:p w14:paraId="6667C052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73</w:t>
            </w:r>
          </w:p>
        </w:tc>
      </w:tr>
      <w:tr w:rsidR="00FF4A31" w:rsidRPr="00A20E84" w14:paraId="3E00251F" w14:textId="77777777" w:rsidTr="00B90A87">
        <w:trPr>
          <w:trHeight w:val="565"/>
        </w:trPr>
        <w:tc>
          <w:tcPr>
            <w:tcW w:w="2051" w:type="dxa"/>
          </w:tcPr>
          <w:p w14:paraId="7382718C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Esen et al.</w:t>
            </w:r>
          </w:p>
        </w:tc>
        <w:tc>
          <w:tcPr>
            <w:tcW w:w="1945" w:type="dxa"/>
          </w:tcPr>
          <w:p w14:paraId="6E4B0044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4E562D02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</w:rPr>
              <w:t>961</w:t>
            </w:r>
          </w:p>
        </w:tc>
        <w:tc>
          <w:tcPr>
            <w:tcW w:w="2126" w:type="dxa"/>
          </w:tcPr>
          <w:p w14:paraId="5B098CC0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1.17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72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92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1869989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0.52</w:t>
            </w:r>
          </w:p>
        </w:tc>
        <w:tc>
          <w:tcPr>
            <w:tcW w:w="1276" w:type="dxa"/>
          </w:tcPr>
          <w:p w14:paraId="260F8F7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70</w:t>
            </w:r>
          </w:p>
        </w:tc>
      </w:tr>
      <w:tr w:rsidR="00FF4A31" w:rsidRPr="00A20E84" w14:paraId="10047165" w14:textId="77777777" w:rsidTr="00B90A87">
        <w:trPr>
          <w:trHeight w:val="565"/>
        </w:trPr>
        <w:tc>
          <w:tcPr>
            <w:tcW w:w="2051" w:type="dxa"/>
          </w:tcPr>
          <w:p w14:paraId="269CDC06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Liu et al.</w:t>
            </w:r>
          </w:p>
        </w:tc>
        <w:tc>
          <w:tcPr>
            <w:tcW w:w="1945" w:type="dxa"/>
          </w:tcPr>
          <w:p w14:paraId="6AB189C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37FF689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1204</w:t>
            </w:r>
          </w:p>
        </w:tc>
        <w:tc>
          <w:tcPr>
            <w:tcW w:w="2126" w:type="dxa"/>
          </w:tcPr>
          <w:p w14:paraId="5C5C45C4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A20E84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95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50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8</w:t>
            </w:r>
            <w:r w:rsidRPr="00A20E84">
              <w:rPr>
                <w:rFonts w:ascii="Times New Roman" w:eastAsia="等线" w:hAnsi="Times New Roman" w:cs="Times New Roman"/>
                <w:sz w:val="24"/>
              </w:rPr>
              <w:t>2)</w:t>
            </w:r>
          </w:p>
        </w:tc>
        <w:tc>
          <w:tcPr>
            <w:tcW w:w="1134" w:type="dxa"/>
          </w:tcPr>
          <w:p w14:paraId="5AED5308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C84916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88</w:t>
            </w:r>
          </w:p>
        </w:tc>
        <w:tc>
          <w:tcPr>
            <w:tcW w:w="1276" w:type="dxa"/>
          </w:tcPr>
          <w:p w14:paraId="5D974A2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76</w:t>
            </w:r>
          </w:p>
        </w:tc>
      </w:tr>
      <w:tr w:rsidR="00FF4A31" w:rsidRPr="00A20E84" w14:paraId="70B2DD18" w14:textId="77777777" w:rsidTr="00B90A87">
        <w:trPr>
          <w:trHeight w:val="565"/>
        </w:trPr>
        <w:tc>
          <w:tcPr>
            <w:tcW w:w="2051" w:type="dxa"/>
          </w:tcPr>
          <w:p w14:paraId="157EDE26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Mazeraud et al.</w:t>
            </w:r>
          </w:p>
        </w:tc>
        <w:tc>
          <w:tcPr>
            <w:tcW w:w="1945" w:type="dxa"/>
          </w:tcPr>
          <w:p w14:paraId="3F1D22F5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5BD2F1F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</w:rPr>
              <w:t>908</w:t>
            </w:r>
          </w:p>
        </w:tc>
        <w:tc>
          <w:tcPr>
            <w:tcW w:w="2126" w:type="dxa"/>
          </w:tcPr>
          <w:p w14:paraId="469945D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C84916">
              <w:rPr>
                <w:rFonts w:ascii="Times New Roman" w:eastAsia="等线" w:hAnsi="Times New Roman" w:cs="Times New Roman"/>
                <w:sz w:val="24"/>
              </w:rPr>
              <w:t>0.9</w:t>
            </w:r>
            <w:r>
              <w:rPr>
                <w:rFonts w:ascii="Times New Roman" w:eastAsia="等线" w:hAnsi="Times New Roman" w:cs="Times New Roman"/>
                <w:sz w:val="24"/>
              </w:rPr>
              <w:t>6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(0.5</w:t>
            </w:r>
            <w:r>
              <w:rPr>
                <w:rFonts w:ascii="Times New Roman" w:eastAsia="等线" w:hAnsi="Times New Roman" w:cs="Times New Roman"/>
                <w:sz w:val="24"/>
              </w:rPr>
              <w:t>5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65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0119B41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C84916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87</w:t>
            </w:r>
          </w:p>
        </w:tc>
        <w:tc>
          <w:tcPr>
            <w:tcW w:w="1276" w:type="dxa"/>
          </w:tcPr>
          <w:p w14:paraId="521E5515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76</w:t>
            </w:r>
          </w:p>
        </w:tc>
      </w:tr>
      <w:tr w:rsidR="00FF4A31" w:rsidRPr="00A20E84" w14:paraId="2E539728" w14:textId="77777777" w:rsidTr="00B90A87">
        <w:trPr>
          <w:trHeight w:val="565"/>
        </w:trPr>
        <w:tc>
          <w:tcPr>
            <w:tcW w:w="2051" w:type="dxa"/>
          </w:tcPr>
          <w:p w14:paraId="18D8DE8D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Cao et al.</w:t>
            </w:r>
          </w:p>
        </w:tc>
        <w:tc>
          <w:tcPr>
            <w:tcW w:w="1945" w:type="dxa"/>
          </w:tcPr>
          <w:p w14:paraId="52DE9260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9</w:t>
            </w:r>
          </w:p>
        </w:tc>
        <w:tc>
          <w:tcPr>
            <w:tcW w:w="1984" w:type="dxa"/>
          </w:tcPr>
          <w:p w14:paraId="3FA24DD5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</w:rPr>
              <w:t>939</w:t>
            </w:r>
          </w:p>
        </w:tc>
        <w:tc>
          <w:tcPr>
            <w:tcW w:w="2126" w:type="dxa"/>
          </w:tcPr>
          <w:p w14:paraId="5090BFDE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</w:rPr>
              <w:t>.14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72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82</w:t>
            </w:r>
            <w:r w:rsidRPr="00C84916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1134" w:type="dxa"/>
          </w:tcPr>
          <w:p w14:paraId="5C1D792B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 w:rsidRPr="00C84916">
              <w:rPr>
                <w:rFonts w:ascii="Times New Roman" w:eastAsia="等线" w:hAnsi="Times New Roman" w:cs="Times New Roman"/>
                <w:sz w:val="24"/>
              </w:rPr>
              <w:t>0.</w:t>
            </w:r>
            <w:r>
              <w:rPr>
                <w:rFonts w:ascii="Times New Roman" w:eastAsia="等线" w:hAnsi="Times New Roman" w:cs="Times New Roman"/>
                <w:sz w:val="24"/>
              </w:rPr>
              <w:t>57</w:t>
            </w:r>
          </w:p>
        </w:tc>
        <w:tc>
          <w:tcPr>
            <w:tcW w:w="1276" w:type="dxa"/>
          </w:tcPr>
          <w:p w14:paraId="71BE586F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7</w:t>
            </w:r>
            <w:r>
              <w:rPr>
                <w:rFonts w:ascii="Times New Roman" w:eastAsia="等线" w:hAnsi="Times New Roman" w:cs="Times New Roman"/>
                <w:sz w:val="24"/>
              </w:rPr>
              <w:t>1</w:t>
            </w:r>
          </w:p>
        </w:tc>
      </w:tr>
      <w:tr w:rsidR="00FF4A31" w:rsidRPr="00A20E84" w14:paraId="1DAFEE74" w14:textId="77777777" w:rsidTr="00B90A87">
        <w:trPr>
          <w:trHeight w:val="565"/>
        </w:trPr>
        <w:tc>
          <w:tcPr>
            <w:tcW w:w="2051" w:type="dxa"/>
          </w:tcPr>
          <w:p w14:paraId="57DAA4AF" w14:textId="77777777" w:rsidR="00FF4A31" w:rsidRPr="00B95E63" w:rsidRDefault="00FF4A31" w:rsidP="00B90A87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95E63">
              <w:rPr>
                <w:rFonts w:ascii="Times New Roman" w:hAnsi="Times New Roman" w:cs="Times New Roman"/>
                <w:sz w:val="24"/>
                <w:szCs w:val="24"/>
              </w:rPr>
              <w:t>Ali SH et al.</w:t>
            </w:r>
          </w:p>
        </w:tc>
        <w:tc>
          <w:tcPr>
            <w:tcW w:w="1945" w:type="dxa"/>
          </w:tcPr>
          <w:p w14:paraId="79ECAE87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9</w:t>
            </w:r>
          </w:p>
        </w:tc>
        <w:tc>
          <w:tcPr>
            <w:tcW w:w="1984" w:type="dxa"/>
          </w:tcPr>
          <w:p w14:paraId="07F072E6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</w:rPr>
              <w:t>818</w:t>
            </w:r>
          </w:p>
        </w:tc>
        <w:tc>
          <w:tcPr>
            <w:tcW w:w="2126" w:type="dxa"/>
          </w:tcPr>
          <w:p w14:paraId="2E748CCA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</w:rPr>
              <w:t>.89</w:t>
            </w:r>
            <w:r w:rsidRPr="00AA5A15">
              <w:rPr>
                <w:rFonts w:ascii="Times New Roman" w:eastAsia="等线" w:hAnsi="Times New Roman" w:cs="Times New Roman"/>
                <w:sz w:val="24"/>
              </w:rPr>
              <w:t>(0.</w:t>
            </w:r>
            <w:r>
              <w:rPr>
                <w:rFonts w:ascii="Times New Roman" w:eastAsia="等线" w:hAnsi="Times New Roman" w:cs="Times New Roman"/>
                <w:sz w:val="24"/>
              </w:rPr>
              <w:t>56</w:t>
            </w:r>
            <w:r w:rsidRPr="00AA5A15">
              <w:rPr>
                <w:rFonts w:ascii="Times New Roman" w:eastAsia="等线" w:hAnsi="Times New Roman" w:cs="Times New Roman"/>
                <w:sz w:val="24"/>
              </w:rPr>
              <w:t>, 1.</w:t>
            </w:r>
            <w:r>
              <w:rPr>
                <w:rFonts w:ascii="Times New Roman" w:eastAsia="等线" w:hAnsi="Times New Roman" w:cs="Times New Roman"/>
                <w:sz w:val="24"/>
              </w:rPr>
              <w:t>4</w:t>
            </w:r>
            <w:r w:rsidRPr="00AA5A15">
              <w:rPr>
                <w:rFonts w:ascii="Times New Roman" w:eastAsia="等线" w:hAnsi="Times New Roman" w:cs="Times New Roman"/>
                <w:sz w:val="24"/>
              </w:rPr>
              <w:t>2)</w:t>
            </w:r>
          </w:p>
        </w:tc>
        <w:tc>
          <w:tcPr>
            <w:tcW w:w="1134" w:type="dxa"/>
          </w:tcPr>
          <w:p w14:paraId="4849F3CE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</w:rPr>
              <w:t>.62</w:t>
            </w:r>
          </w:p>
        </w:tc>
        <w:tc>
          <w:tcPr>
            <w:tcW w:w="1276" w:type="dxa"/>
          </w:tcPr>
          <w:p w14:paraId="581AF82E" w14:textId="77777777" w:rsidR="00FF4A31" w:rsidRPr="00A20E84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6</w:t>
            </w:r>
            <w:r>
              <w:rPr>
                <w:rFonts w:ascii="Times New Roman" w:eastAsia="等线" w:hAnsi="Times New Roman" w:cs="Times New Roman"/>
                <w:sz w:val="24"/>
              </w:rPr>
              <w:t>4</w:t>
            </w:r>
          </w:p>
        </w:tc>
      </w:tr>
      <w:tr w:rsidR="00FF4A31" w:rsidRPr="00A20E84" w14:paraId="73B9A69E" w14:textId="77777777" w:rsidTr="00B90A87">
        <w:trPr>
          <w:trHeight w:val="565"/>
        </w:trPr>
        <w:tc>
          <w:tcPr>
            <w:tcW w:w="2051" w:type="dxa"/>
          </w:tcPr>
          <w:p w14:paraId="015BA7A5" w14:textId="77777777" w:rsidR="00FF4A31" w:rsidRPr="00B95E63" w:rsidRDefault="00FF4A31" w:rsidP="00B90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E25156">
              <w:rPr>
                <w:rFonts w:ascii="Times New Roman" w:hAnsi="Times New Roman" w:cs="Times New Roman"/>
                <w:sz w:val="24"/>
                <w:szCs w:val="24"/>
              </w:rPr>
              <w:t>oderate to severe ARDS</w:t>
            </w:r>
          </w:p>
        </w:tc>
        <w:tc>
          <w:tcPr>
            <w:tcW w:w="1945" w:type="dxa"/>
          </w:tcPr>
          <w:p w14:paraId="343B0DB4" w14:textId="77777777" w:rsidR="00FF4A31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2</w:t>
            </w:r>
          </w:p>
        </w:tc>
        <w:tc>
          <w:tcPr>
            <w:tcW w:w="1984" w:type="dxa"/>
          </w:tcPr>
          <w:p w14:paraId="58898509" w14:textId="77777777" w:rsidR="00FF4A31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</w:rPr>
              <w:t>82</w:t>
            </w:r>
          </w:p>
        </w:tc>
        <w:tc>
          <w:tcPr>
            <w:tcW w:w="2126" w:type="dxa"/>
          </w:tcPr>
          <w:p w14:paraId="2EC19D06" w14:textId="77777777" w:rsidR="00FF4A31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</w:rPr>
              <w:t>.24(1.09,4.63)</w:t>
            </w:r>
          </w:p>
        </w:tc>
        <w:tc>
          <w:tcPr>
            <w:tcW w:w="1134" w:type="dxa"/>
          </w:tcPr>
          <w:p w14:paraId="54B1BCCE" w14:textId="77777777" w:rsidR="00FF4A31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</w:rPr>
              <w:t>.03</w:t>
            </w:r>
          </w:p>
        </w:tc>
        <w:tc>
          <w:tcPr>
            <w:tcW w:w="1276" w:type="dxa"/>
          </w:tcPr>
          <w:p w14:paraId="41A50B92" w14:textId="77777777" w:rsidR="00FF4A31" w:rsidRDefault="00FF4A31" w:rsidP="00B90A87">
            <w:pPr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5</w:t>
            </w:r>
            <w:r>
              <w:rPr>
                <w:rFonts w:ascii="Times New Roman" w:eastAsia="等线" w:hAnsi="Times New Roman" w:cs="Times New Roman"/>
                <w:sz w:val="24"/>
              </w:rPr>
              <w:t>7</w:t>
            </w:r>
          </w:p>
        </w:tc>
      </w:tr>
    </w:tbl>
    <w:p w14:paraId="3439FFA6" w14:textId="77777777" w:rsidR="00FF4A31" w:rsidRPr="00A20E84" w:rsidRDefault="00FF4A31" w:rsidP="00FF4A31">
      <w:pPr>
        <w:rPr>
          <w:rFonts w:ascii="Times New Roman" w:eastAsia="等线" w:hAnsi="Times New Roman" w:cs="Times New Roman"/>
          <w:sz w:val="24"/>
        </w:rPr>
      </w:pPr>
    </w:p>
    <w:p w14:paraId="30114DB6" w14:textId="77777777" w:rsidR="00FF4A31" w:rsidRPr="00BB4E61" w:rsidRDefault="00FF4A31" w:rsidP="00FF4A31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</w:p>
    <w:p w14:paraId="6EF84A0E" w14:textId="77777777" w:rsidR="00FF4A31" w:rsidRPr="00FF4A31" w:rsidRDefault="00FF4A31" w:rsidP="00FB6E74">
      <w:pPr>
        <w:rPr>
          <w:rFonts w:ascii="Times New Roman" w:eastAsia="等线" w:hAnsi="Times New Roman" w:cs="Times New Roman"/>
          <w:sz w:val="28"/>
          <w:szCs w:val="28"/>
        </w:rPr>
      </w:pPr>
    </w:p>
    <w:sectPr w:rsidR="00FF4A31" w:rsidRPr="00FF4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27DD3" w14:textId="77777777" w:rsidR="00AE6403" w:rsidRDefault="00AE6403" w:rsidP="00FB6E74">
      <w:r>
        <w:separator/>
      </w:r>
    </w:p>
  </w:endnote>
  <w:endnote w:type="continuationSeparator" w:id="0">
    <w:p w14:paraId="68D78026" w14:textId="77777777" w:rsidR="00AE6403" w:rsidRDefault="00AE6403" w:rsidP="00FB6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42959" w14:textId="77777777" w:rsidR="00AE6403" w:rsidRDefault="00AE6403" w:rsidP="00FB6E74">
      <w:r>
        <w:separator/>
      </w:r>
    </w:p>
  </w:footnote>
  <w:footnote w:type="continuationSeparator" w:id="0">
    <w:p w14:paraId="118C382F" w14:textId="77777777" w:rsidR="00AE6403" w:rsidRDefault="00AE6403" w:rsidP="00FB6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2590E"/>
    <w:multiLevelType w:val="hybridMultilevel"/>
    <w:tmpl w:val="6BFAEDD2"/>
    <w:lvl w:ilvl="0" w:tplc="3D4857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00"/>
    <w:rsid w:val="00302C64"/>
    <w:rsid w:val="00353715"/>
    <w:rsid w:val="003D4500"/>
    <w:rsid w:val="006B1787"/>
    <w:rsid w:val="00762D39"/>
    <w:rsid w:val="00837B9B"/>
    <w:rsid w:val="00931D95"/>
    <w:rsid w:val="00AC7343"/>
    <w:rsid w:val="00AE6403"/>
    <w:rsid w:val="00B824F2"/>
    <w:rsid w:val="00CD178B"/>
    <w:rsid w:val="00CE00A6"/>
    <w:rsid w:val="00DD2AE5"/>
    <w:rsid w:val="00DE2F5F"/>
    <w:rsid w:val="00F84885"/>
    <w:rsid w:val="00FB6E74"/>
    <w:rsid w:val="00FF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3D500B"/>
  <w15:chartTrackingRefBased/>
  <w15:docId w15:val="{C523CA5C-CFB5-42BD-ABD5-C837E4B3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6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6E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6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6E74"/>
    <w:rPr>
      <w:sz w:val="18"/>
      <w:szCs w:val="18"/>
    </w:rPr>
  </w:style>
  <w:style w:type="table" w:styleId="a7">
    <w:name w:val="Table Grid"/>
    <w:basedOn w:val="a1"/>
    <w:uiPriority w:val="39"/>
    <w:qFormat/>
    <w:rsid w:val="00FF4A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F4A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瑶 刘</cp:lastModifiedBy>
  <cp:revision>5</cp:revision>
  <dcterms:created xsi:type="dcterms:W3CDTF">2022-03-30T11:04:00Z</dcterms:created>
  <dcterms:modified xsi:type="dcterms:W3CDTF">2022-03-31T13:33:00Z</dcterms:modified>
</cp:coreProperties>
</file>