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510" w:tblpY="2789"/>
        <w:tblOverlap w:val="never"/>
        <w:tblW w:w="89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5"/>
        <w:gridCol w:w="1513"/>
        <w:gridCol w:w="2008"/>
        <w:gridCol w:w="1858"/>
        <w:gridCol w:w="1591"/>
      </w:tblGrid>
      <w:tr w:rsidR="00490865" w:rsidRPr="00490865" w:rsidTr="00490865">
        <w:trPr>
          <w:trHeight w:val="916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Characteristics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Number of patients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楷体"/>
                <w:sz w:val="24"/>
                <w:szCs w:val="24"/>
              </w:rPr>
            </w:pPr>
            <w:r w:rsidRPr="00490865">
              <w:rPr>
                <w:rFonts w:eastAsia="楷体"/>
                <w:sz w:val="24"/>
                <w:szCs w:val="24"/>
              </w:rPr>
              <w:t>LINC01638</w:t>
            </w:r>
          </w:p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 xml:space="preserve"> Low expression (&lt;median)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楷体"/>
                <w:sz w:val="24"/>
                <w:szCs w:val="24"/>
              </w:rPr>
            </w:pPr>
            <w:r w:rsidRPr="00490865">
              <w:rPr>
                <w:rFonts w:eastAsia="楷体"/>
                <w:sz w:val="24"/>
                <w:szCs w:val="24"/>
              </w:rPr>
              <w:t>LINC01638</w:t>
            </w:r>
          </w:p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High expression (</w:t>
            </w:r>
            <w:r w:rsidRPr="00490865">
              <w:rPr>
                <w:rFonts w:eastAsia="微软雅黑"/>
                <w:sz w:val="24"/>
                <w:szCs w:val="24"/>
              </w:rPr>
              <w:t>≥</w:t>
            </w:r>
            <w:r w:rsidRPr="00490865">
              <w:rPr>
                <w:sz w:val="24"/>
                <w:szCs w:val="24"/>
              </w:rPr>
              <w:t xml:space="preserve"> median)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P value</w:t>
            </w: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Number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63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31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32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Ages(years)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0.244</w:t>
            </w: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&lt;55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27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≥55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36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 xml:space="preserve">FIGO </w:t>
            </w:r>
            <w:proofErr w:type="spellStart"/>
            <w:r w:rsidRPr="00490865">
              <w:rPr>
                <w:sz w:val="24"/>
                <w:szCs w:val="24"/>
              </w:rPr>
              <w:t>stge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0.027</w:t>
            </w: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I&amp;II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38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III&amp;IV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25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Grade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0.001</w:t>
            </w: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G1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23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G2&amp;G3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40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Distant metastasis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0.016</w:t>
            </w: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Yes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19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No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44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proofErr w:type="spellStart"/>
            <w:r w:rsidRPr="00490865">
              <w:rPr>
                <w:rFonts w:eastAsia="微软雅黑"/>
                <w:sz w:val="24"/>
                <w:szCs w:val="24"/>
              </w:rPr>
              <w:t>Histotype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0.885</w:t>
            </w: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Papillary-serous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52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Mucinous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proofErr w:type="spellStart"/>
            <w:r w:rsidRPr="00490865">
              <w:rPr>
                <w:rFonts w:eastAsia="微软雅黑"/>
                <w:sz w:val="24"/>
                <w:szCs w:val="24"/>
              </w:rPr>
              <w:t>Endometrioid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Clear cell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Undifferentiated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Adenocarcinoma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Tumor size (mm)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sz w:val="24"/>
                <w:szCs w:val="24"/>
              </w:rPr>
            </w:pPr>
            <w:r w:rsidRPr="00490865">
              <w:rPr>
                <w:sz w:val="24"/>
                <w:szCs w:val="24"/>
              </w:rPr>
              <w:t>0.016</w:t>
            </w:r>
          </w:p>
        </w:tc>
      </w:tr>
      <w:tr w:rsidR="00490865" w:rsidRPr="00490865" w:rsidTr="00490865">
        <w:trPr>
          <w:trHeight w:val="451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≤10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25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17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  <w:tr w:rsidR="00490865" w:rsidRPr="00490865" w:rsidTr="00490865">
        <w:trPr>
          <w:trHeight w:val="283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&gt;10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38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14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  <w:r w:rsidRPr="00490865">
              <w:rPr>
                <w:rFonts w:eastAsia="微软雅黑"/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0865" w:rsidRPr="00490865" w:rsidRDefault="00490865" w:rsidP="00490865">
            <w:pPr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</w:tbl>
    <w:p w:rsidR="00490865" w:rsidRPr="00490865" w:rsidRDefault="00490865" w:rsidP="00490865">
      <w:pPr>
        <w:spacing w:line="48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490865">
        <w:rPr>
          <w:rFonts w:ascii="Times New Roman" w:eastAsia="宋体" w:hAnsi="Times New Roman" w:cs="Times New Roman"/>
          <w:b/>
          <w:sz w:val="24"/>
          <w:szCs w:val="24"/>
        </w:rPr>
        <w:t>Table 1 Rel</w:t>
      </w:r>
      <w:bookmarkStart w:id="0" w:name="_GoBack"/>
      <w:bookmarkEnd w:id="0"/>
      <w:r w:rsidRPr="00490865">
        <w:rPr>
          <w:rFonts w:ascii="Times New Roman" w:eastAsia="宋体" w:hAnsi="Times New Roman" w:cs="Times New Roman"/>
          <w:b/>
          <w:sz w:val="24"/>
          <w:szCs w:val="24"/>
        </w:rPr>
        <w:t xml:space="preserve">ationship between LINC01683 expression and clinical features of OC patients </w:t>
      </w:r>
    </w:p>
    <w:p w:rsidR="002733BC" w:rsidRPr="00490865" w:rsidRDefault="002733BC"/>
    <w:sectPr w:rsidR="002733BC" w:rsidRPr="00490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0A"/>
    <w:rsid w:val="002733BC"/>
    <w:rsid w:val="0041710A"/>
    <w:rsid w:val="004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717CE-6038-43B6-8470-8E9C43A6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908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Sky123.Org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2022-03-31T13:46:00Z</dcterms:created>
  <dcterms:modified xsi:type="dcterms:W3CDTF">2022-03-31T13:46:00Z</dcterms:modified>
</cp:coreProperties>
</file>