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91142" w14:textId="77777777" w:rsidR="009237CF" w:rsidRPr="00F71FE4" w:rsidRDefault="009237CF" w:rsidP="003D1AE3">
      <w:pPr>
        <w:tabs>
          <w:tab w:val="left" w:pos="0"/>
        </w:tabs>
        <w:spacing w:line="240" w:lineRule="auto"/>
        <w:contextualSpacing/>
        <w:jc w:val="both"/>
        <w:rPr>
          <w:rFonts w:asciiTheme="majorBidi" w:eastAsia="Arial" w:hAnsiTheme="majorBidi" w:cstheme="majorBidi"/>
          <w:b/>
          <w:bCs/>
          <w:sz w:val="24"/>
          <w:szCs w:val="24"/>
        </w:rPr>
      </w:pPr>
      <w:r w:rsidRPr="00F71FE4">
        <w:rPr>
          <w:rFonts w:asciiTheme="majorBidi" w:eastAsia="Arial" w:hAnsiTheme="majorBidi" w:cstheme="majorBidi"/>
          <w:b/>
          <w:bCs/>
          <w:sz w:val="24"/>
          <w:szCs w:val="24"/>
          <w:lang w:val="en-AU"/>
        </w:rPr>
        <w:t xml:space="preserve">Table S1. </w:t>
      </w:r>
      <w:r w:rsidRPr="00F71FE4">
        <w:rPr>
          <w:rFonts w:asciiTheme="majorBidi" w:eastAsia="Arial" w:hAnsiTheme="majorBidi" w:cstheme="majorBidi"/>
          <w:sz w:val="24"/>
          <w:szCs w:val="24"/>
          <w:lang w:val="en-AU"/>
        </w:rPr>
        <w:t>Primary and secondary antibodies used for immunohistochemistry, indirect immunofluorescence, and direct immunofluorescence.</w:t>
      </w:r>
    </w:p>
    <w:p w14:paraId="3D97D157" w14:textId="77777777" w:rsidR="009237CF" w:rsidRDefault="009237CF" w:rsidP="009237CF">
      <w:pPr>
        <w:shd w:val="clear" w:color="auto" w:fill="FFFFFF"/>
        <w:spacing w:before="100" w:beforeAutospacing="1" w:after="100" w:afterAutospacing="1" w:line="240" w:lineRule="auto"/>
        <w:contextualSpacing/>
        <w:jc w:val="both"/>
        <w:textAlignment w:val="baseline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tbl>
      <w:tblPr>
        <w:tblStyle w:val="ListTable6Colorful-Accent5"/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379"/>
        <w:gridCol w:w="1616"/>
        <w:gridCol w:w="1194"/>
        <w:gridCol w:w="1727"/>
        <w:gridCol w:w="987"/>
      </w:tblGrid>
      <w:tr w:rsidR="009237CF" w:rsidRPr="003D1AE3" w14:paraId="798B45C4" w14:textId="77777777" w:rsidTr="003D1A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0446D193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Antibodies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BE29526" w14:textId="77777777" w:rsidR="009237CF" w:rsidRPr="003D1AE3" w:rsidRDefault="009237CF" w:rsidP="004B78AF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Source (citations)</w:t>
            </w:r>
          </w:p>
        </w:tc>
        <w:tc>
          <w:tcPr>
            <w:tcW w:w="0" w:type="auto"/>
            <w:vAlign w:val="center"/>
          </w:tcPr>
          <w:p w14:paraId="2E8094BE" w14:textId="77777777" w:rsidR="009237CF" w:rsidRPr="003D1AE3" w:rsidRDefault="009237CF" w:rsidP="004B78AF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Conjugation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D710DF" w14:textId="77777777" w:rsidR="009237CF" w:rsidRPr="003D1AE3" w:rsidRDefault="009237CF" w:rsidP="004B78AF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Cat #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AEF84D" w14:textId="77777777" w:rsidR="009237CF" w:rsidRPr="003D1AE3" w:rsidRDefault="009237CF" w:rsidP="004B78AF">
            <w:pPr>
              <w:ind w:right="-17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Clone/ Host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789224" w14:textId="77777777" w:rsidR="009237CF" w:rsidRPr="003D1AE3" w:rsidRDefault="009237CF" w:rsidP="004B78AF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Dilution</w:t>
            </w:r>
          </w:p>
        </w:tc>
      </w:tr>
      <w:tr w:rsidR="009237CF" w:rsidRPr="003D1AE3" w14:paraId="02A92EDC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6F007679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F4/80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7FCDECF9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 w:bidi="fa-IR"/>
              </w:rPr>
              <w:t>Prof R. Kitching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lab</w:t>
            </w:r>
          </w:p>
          <w:p w14:paraId="1A0917C0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</w:t>
            </w:r>
            <w:proofErr w:type="spellStart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Indumathy</w:t>
            </w:r>
            <w:proofErr w:type="spellEnd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et al., 2020; Jones et al., 2009)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E0EE00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175A40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In-house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EE4ACE" w14:textId="77777777" w:rsidR="009237CF" w:rsidRPr="003D1AE3" w:rsidRDefault="009237CF" w:rsidP="004B78AF">
            <w:pPr>
              <w:tabs>
                <w:tab w:val="left" w:pos="192"/>
                <w:tab w:val="center" w:pos="525"/>
              </w:tabs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Polyclonal/ rat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B87690" w14:textId="77777777" w:rsidR="009237CF" w:rsidRPr="003D1AE3" w:rsidRDefault="009237CF" w:rsidP="004B78AF">
            <w:pPr>
              <w:tabs>
                <w:tab w:val="left" w:pos="192"/>
                <w:tab w:val="center" w:pos="525"/>
              </w:tabs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1:200</w:t>
            </w:r>
          </w:p>
        </w:tc>
      </w:tr>
      <w:tr w:rsidR="009237CF" w:rsidRPr="003D1AE3" w14:paraId="4215B226" w14:textId="77777777" w:rsidTr="003D1AE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2F775868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F4/80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0876740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proofErr w:type="spellStart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eBioscience</w:t>
            </w:r>
            <w:proofErr w:type="spellEnd"/>
          </w:p>
          <w:p w14:paraId="3590C816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 xml:space="preserve"> (You et al., 2008; </w:t>
            </w:r>
            <w:proofErr w:type="spellStart"/>
            <w:r w:rsidRPr="003D1AE3">
              <w:rPr>
                <w:rFonts w:asciiTheme="majorBidi" w:eastAsia="Arial" w:hAnsiTheme="majorBidi" w:cstheme="majorBidi"/>
                <w:color w:val="auto"/>
              </w:rPr>
              <w:t>Devey</w:t>
            </w:r>
            <w:proofErr w:type="spellEnd"/>
            <w:r w:rsidRPr="003D1AE3">
              <w:rPr>
                <w:rFonts w:asciiTheme="majorBidi" w:eastAsia="Arial" w:hAnsiTheme="majorBidi" w:cstheme="majorBidi"/>
                <w:color w:val="auto"/>
              </w:rPr>
              <w:t xml:space="preserve"> et al., 2009; </w:t>
            </w:r>
            <w:proofErr w:type="spellStart"/>
            <w:r w:rsidRPr="003D1AE3">
              <w:rPr>
                <w:rFonts w:asciiTheme="majorBidi" w:eastAsia="Arial" w:hAnsiTheme="majorBidi" w:cstheme="majorBidi"/>
                <w:color w:val="auto"/>
              </w:rPr>
              <w:t>Tuit</w:t>
            </w:r>
            <w:proofErr w:type="spellEnd"/>
            <w:r w:rsidRPr="003D1AE3">
              <w:rPr>
                <w:rFonts w:asciiTheme="majorBidi" w:eastAsia="Arial" w:hAnsiTheme="majorBidi" w:cstheme="majorBidi"/>
                <w:color w:val="auto"/>
              </w:rPr>
              <w:t xml:space="preserve"> et al., 2019; </w:t>
            </w:r>
            <w:proofErr w:type="spellStart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Indumathy</w:t>
            </w:r>
            <w:proofErr w:type="spellEnd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et al., 2020</w:t>
            </w:r>
            <w:r w:rsidRPr="003D1AE3">
              <w:rPr>
                <w:rFonts w:asciiTheme="majorBidi" w:eastAsia="Arial" w:hAnsiTheme="majorBidi" w:cstheme="majorBidi"/>
                <w:color w:val="auto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58B290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APC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C6E51F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17-4801-82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50D9EA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BM8</w:t>
            </w:r>
            <w:r w:rsidRPr="003D1AE3">
              <w:rPr>
                <w:rFonts w:asciiTheme="majorBidi" w:eastAsia="Arial" w:hAnsiTheme="majorBidi" w:cstheme="majorBidi"/>
                <w:color w:val="auto"/>
              </w:rPr>
              <w:t>/ rat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C49F07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1:200</w:t>
            </w:r>
          </w:p>
        </w:tc>
      </w:tr>
      <w:tr w:rsidR="009237CF" w:rsidRPr="003D1AE3" w14:paraId="281C0168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55603724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CD45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7304A06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Merck Millipore</w:t>
            </w:r>
          </w:p>
          <w:p w14:paraId="4294C23D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</w:t>
            </w:r>
            <w:proofErr w:type="spellStart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Indumathy</w:t>
            </w:r>
            <w:proofErr w:type="spellEnd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et al., 2020)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EC73E0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2650CA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05-1416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F604E4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auto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IBL-5/25</w:t>
            </w:r>
            <w:r w:rsidRPr="003D1AE3">
              <w:rPr>
                <w:rFonts w:asciiTheme="majorBidi" w:eastAsia="Calibri" w:hAnsiTheme="majorBidi" w:cstheme="majorBidi"/>
                <w:color w:val="auto"/>
              </w:rPr>
              <w:t>/ rat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265873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1:100</w:t>
            </w:r>
          </w:p>
        </w:tc>
      </w:tr>
      <w:tr w:rsidR="009237CF" w:rsidRPr="003D1AE3" w14:paraId="2DF453D2" w14:textId="77777777" w:rsidTr="003D1AE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556EAD26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Ly6G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1F577C1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Bio X Cell</w:t>
            </w:r>
          </w:p>
          <w:p w14:paraId="10FFDEA3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</w:t>
            </w:r>
            <w:proofErr w:type="spellStart"/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>Woytschak</w:t>
            </w:r>
            <w:proofErr w:type="spellEnd"/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et al., 2016; </w:t>
            </w:r>
            <w:proofErr w:type="spellStart"/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Adrover</w:t>
            </w:r>
            <w:proofErr w:type="spellEnd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et al., 2019)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0CDD8B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9BFE87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 w:bidi="fa-IR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BE0075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80637F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1A8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/ rat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75F2E7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1:4000</w:t>
            </w:r>
          </w:p>
        </w:tc>
      </w:tr>
      <w:tr w:rsidR="009237CF" w:rsidRPr="003D1AE3" w14:paraId="4D0241BD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11407935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 xml:space="preserve">DDX4 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(VASA)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71769887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R&amp;D Systems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</w:t>
            </w:r>
          </w:p>
          <w:p w14:paraId="6DC66EAC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(Wang et al., 2017; Hermann et al., 2018; Stringer et al., 2018)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90B198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FA10D2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 w:bidi="fa-IR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AF2030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644B31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auto"/>
              </w:rPr>
            </w:pPr>
            <w:r w:rsidRPr="003D1AE3">
              <w:rPr>
                <w:rFonts w:asciiTheme="majorBidi" w:eastAsia="Calibri" w:hAnsiTheme="majorBidi" w:cstheme="majorBidi"/>
                <w:color w:val="auto"/>
              </w:rPr>
              <w:t>Polyclonal/ goat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A556DD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auto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</w:rPr>
              <w:t>1:400</w:t>
            </w:r>
          </w:p>
        </w:tc>
      </w:tr>
      <w:tr w:rsidR="009237CF" w:rsidRPr="003D1AE3" w14:paraId="7C50311C" w14:textId="77777777" w:rsidTr="003D1AE3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6AA0C740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Laminin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508C90D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Sigma-Aldrich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15D9A8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4BC505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L9393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D21322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Polyclonal/ rabbit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34A950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1:1000</w:t>
            </w:r>
          </w:p>
        </w:tc>
      </w:tr>
      <w:tr w:rsidR="009237CF" w:rsidRPr="003D1AE3" w14:paraId="197CA13E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2B78F137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Biotinylated Rabbit anti-rat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9CA9023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  <w:spacing w:val="-1"/>
              </w:rPr>
              <w:t>DAKO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0881A8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auto"/>
                <w:spacing w:val="-1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  <w:spacing w:val="-1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62D5F0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Arial" w:hAnsiTheme="majorBidi" w:cstheme="majorBidi"/>
                <w:color w:val="auto"/>
                <w:spacing w:val="-1"/>
              </w:rPr>
              <w:t>E</w:t>
            </w:r>
            <w:r w:rsidRPr="003D1AE3">
              <w:rPr>
                <w:rFonts w:asciiTheme="majorBidi" w:eastAsia="Arial" w:hAnsiTheme="majorBidi" w:cstheme="majorBidi"/>
                <w:color w:val="auto"/>
              </w:rPr>
              <w:t>0468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B60BBE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Polyclonal/ rabbit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ED2A4E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1:500</w:t>
            </w:r>
          </w:p>
        </w:tc>
      </w:tr>
      <w:tr w:rsidR="009237CF" w:rsidRPr="003D1AE3" w14:paraId="3D98C329" w14:textId="77777777" w:rsidTr="003D1AE3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5D42961F" w14:textId="77777777" w:rsidR="009237CF" w:rsidRPr="003D1AE3" w:rsidRDefault="009237CF" w:rsidP="004B78AF">
            <w:pPr>
              <w:ind w:left="26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Biotinylated Rabbit anti- goat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E8611DB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DAKO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67DC4B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7B0C01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E0466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884546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Polyclonal/ rabbit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D67024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1:500</w:t>
            </w:r>
          </w:p>
        </w:tc>
      </w:tr>
      <w:tr w:rsidR="009237CF" w:rsidRPr="003D1AE3" w14:paraId="34FCEBEB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2883CA92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highlight w:val="cyan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CD45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2FF1DB3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BD Pharmingen</w:t>
            </w:r>
          </w:p>
          <w:p w14:paraId="702353FC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</w:t>
            </w:r>
            <w:proofErr w:type="spellStart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Zuba</w:t>
            </w:r>
            <w:proofErr w:type="spellEnd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-Surma et al., 2008; Rai et al., 2020)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59E356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APC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73063A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559864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C2AA74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 w:bidi="fa-IR"/>
              </w:rPr>
              <w:t>30-F11/ rat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11CD47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1:100</w:t>
            </w:r>
          </w:p>
        </w:tc>
      </w:tr>
      <w:tr w:rsidR="009237CF" w:rsidRPr="003D1AE3" w14:paraId="5CC1B9CB" w14:textId="77777777" w:rsidTr="003D1AE3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65F36904" w14:textId="77777777" w:rsidR="009237CF" w:rsidRPr="003D1AE3" w:rsidRDefault="009237CF" w:rsidP="004B78AF">
            <w:pPr>
              <w:contextualSpacing/>
              <w:rPr>
                <w:rFonts w:asciiTheme="majorBidi" w:eastAsia="Times New Roman" w:hAnsiTheme="majorBidi" w:cstheme="majorBidi"/>
                <w:i/>
                <w:iCs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MHC Class II</w:t>
            </w:r>
          </w:p>
          <w:p w14:paraId="4610A5B4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highlight w:val="cyan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</w:t>
            </w:r>
            <w:r w:rsidRPr="003D1AE3">
              <w:rPr>
                <w:rFonts w:asciiTheme="majorBidi" w:hAnsiTheme="majorBidi" w:cstheme="majorBidi"/>
                <w:color w:val="auto"/>
              </w:rPr>
              <w:t>I-A/I-E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)</w:t>
            </w:r>
          </w:p>
        </w:tc>
        <w:tc>
          <w:tcPr>
            <w:tcW w:w="2380" w:type="dxa"/>
            <w:shd w:val="clear" w:color="auto" w:fill="auto"/>
          </w:tcPr>
          <w:p w14:paraId="07B1CFC6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proofErr w:type="spellStart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BioLegend</w:t>
            </w:r>
            <w:proofErr w:type="spellEnd"/>
          </w:p>
          <w:p w14:paraId="4B7C8930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</w:t>
            </w:r>
            <w:proofErr w:type="spellStart"/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Hamaidi</w:t>
            </w:r>
            <w:proofErr w:type="spellEnd"/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et al., 2020; Stephens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et al., 2021)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A7E15D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Alexa Fluor 647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7D67FA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Calibri" w:hAnsiTheme="majorBidi" w:cstheme="majorBidi"/>
                <w:color w:val="auto"/>
              </w:rPr>
              <w:t>107618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0ACEB2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Calibri" w:hAnsiTheme="majorBidi" w:cstheme="majorBidi"/>
                <w:color w:val="auto"/>
              </w:rPr>
              <w:t>M5/114.15.2</w:t>
            </w:r>
            <w:r w:rsidRPr="003D1AE3">
              <w:rPr>
                <w:rFonts w:asciiTheme="majorBidi" w:hAnsiTheme="majorBidi" w:cstheme="majorBidi"/>
                <w:color w:val="auto"/>
              </w:rPr>
              <w:t>/ rat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A83337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1:400</w:t>
            </w:r>
          </w:p>
        </w:tc>
      </w:tr>
      <w:tr w:rsidR="009237CF" w:rsidRPr="003D1AE3" w14:paraId="5485AAA3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0F01817B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highlight w:val="cyan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CD206</w:t>
            </w:r>
          </w:p>
        </w:tc>
        <w:tc>
          <w:tcPr>
            <w:tcW w:w="2380" w:type="dxa"/>
            <w:shd w:val="clear" w:color="auto" w:fill="auto"/>
          </w:tcPr>
          <w:p w14:paraId="47D11244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proofErr w:type="spellStart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BioLegend</w:t>
            </w:r>
            <w:proofErr w:type="spellEnd"/>
          </w:p>
          <w:p w14:paraId="3AB69897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</w:t>
            </w:r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>Linde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et al., 2018; </w:t>
            </w:r>
            <w:proofErr w:type="spellStart"/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Boonchan</w:t>
            </w:r>
            <w:proofErr w:type="spellEnd"/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et al., 2021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08A330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Alexa Fluor 594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69231C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141726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74A544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C068C2/ rat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F4EF1B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1:500</w:t>
            </w:r>
          </w:p>
        </w:tc>
      </w:tr>
      <w:tr w:rsidR="009237CF" w:rsidRPr="003D1AE3" w14:paraId="69CA18A0" w14:textId="77777777" w:rsidTr="003D1AE3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26F0022A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highlight w:val="cyan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CD3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08FBBA7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BD Pharmingen</w:t>
            </w:r>
          </w:p>
          <w:p w14:paraId="051EF0EE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(</w:t>
            </w:r>
            <w:proofErr w:type="spellStart"/>
            <w:r w:rsidRPr="003D1AE3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Breitbach</w:t>
            </w:r>
            <w:proofErr w:type="spellEnd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et al., 2018; </w:t>
            </w:r>
            <w:proofErr w:type="spellStart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Indumathy</w:t>
            </w:r>
            <w:proofErr w:type="spellEnd"/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 xml:space="preserve"> et al., 2020)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0D8639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Alexa Fluor</w:t>
            </w:r>
            <w:r w:rsidRPr="003D1AE3">
              <w:rPr>
                <w:rFonts w:asciiTheme="majorBidi" w:eastAsia="Calibri" w:hAnsiTheme="majorBidi" w:cstheme="majorBidi"/>
                <w:color w:val="auto"/>
              </w:rPr>
              <w:t xml:space="preserve"> 647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E2EF2F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557869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FE9392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17A2/ rat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703C68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1:100</w:t>
            </w:r>
          </w:p>
        </w:tc>
      </w:tr>
      <w:tr w:rsidR="009237CF" w:rsidRPr="003D1AE3" w14:paraId="48D78F3B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091FB0D5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Donkey anti-</w:t>
            </w: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rat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FCF94C7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Invitrogen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8B4F03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Alexa Fluor 488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63132F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A21208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E3DDE6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Donkey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C482B7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1:500</w:t>
            </w:r>
          </w:p>
        </w:tc>
      </w:tr>
      <w:tr w:rsidR="009237CF" w:rsidRPr="003D1AE3" w14:paraId="6E8FEE49" w14:textId="77777777" w:rsidTr="003D1AE3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109EA1E1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Donkey anti-rabbit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0B4E73E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Invitrogen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17F956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Alexa Fluor 555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C51A7A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A31572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95AA09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Donkey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A914CE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1:500</w:t>
            </w:r>
          </w:p>
        </w:tc>
      </w:tr>
      <w:tr w:rsidR="009237CF" w:rsidRPr="003D1AE3" w14:paraId="2B441F2D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22B5635A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Rabbit anti-goat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3B13EDA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Life Technologies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C4EBCA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Alexa Fluor 456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967FDE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A21085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B45F88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Rabbit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C1D639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1:500</w:t>
            </w:r>
          </w:p>
        </w:tc>
      </w:tr>
      <w:tr w:rsidR="009237CF" w:rsidRPr="003D1AE3" w14:paraId="6D6ED159" w14:textId="77777777" w:rsidTr="003D1AE3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6F6CCC59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Donkey anti-goat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BE86BB7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Life Technologies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792F35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Alexa Fluor 647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14FB63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A21447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FCFDD3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Donkey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A260F8" w14:textId="77777777" w:rsidR="009237CF" w:rsidRPr="003D1AE3" w:rsidRDefault="009237CF" w:rsidP="004B78A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1:500</w:t>
            </w:r>
          </w:p>
        </w:tc>
      </w:tr>
      <w:tr w:rsidR="009237CF" w:rsidRPr="003D1AE3" w14:paraId="12C30BCA" w14:textId="77777777" w:rsidTr="003D1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noWrap/>
            <w:vAlign w:val="center"/>
          </w:tcPr>
          <w:p w14:paraId="4F623991" w14:textId="77777777" w:rsidR="009237CF" w:rsidRPr="003D1AE3" w:rsidRDefault="009237CF" w:rsidP="004B78AF">
            <w:pPr>
              <w:ind w:left="32"/>
              <w:contextualSpacing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Donkey anti-rabbit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64761CC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lang w:eastAsia="en-AU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Life Technologies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7F74B8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hAnsiTheme="majorBidi" w:cstheme="majorBidi"/>
                <w:color w:val="auto"/>
              </w:rPr>
              <w:t>Alexa Fluor 647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ADBE16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A31573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624CF4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Donkey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2EE2E4" w14:textId="77777777" w:rsidR="009237CF" w:rsidRPr="003D1AE3" w:rsidRDefault="009237CF" w:rsidP="004B78A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3D1AE3">
              <w:rPr>
                <w:rFonts w:asciiTheme="majorBidi" w:eastAsia="Times New Roman" w:hAnsiTheme="majorBidi" w:cstheme="majorBidi"/>
                <w:color w:val="auto"/>
                <w:lang w:eastAsia="en-AU"/>
              </w:rPr>
              <w:t>1:500</w:t>
            </w:r>
          </w:p>
        </w:tc>
      </w:tr>
    </w:tbl>
    <w:p w14:paraId="5FA7F862" w14:textId="42873C4B" w:rsidR="009237CF" w:rsidRDefault="009237CF" w:rsidP="009237CF">
      <w:pPr>
        <w:shd w:val="clear" w:color="auto" w:fill="FFFFFF"/>
        <w:spacing w:before="100" w:beforeAutospacing="1" w:after="100" w:afterAutospacing="1" w:line="240" w:lineRule="auto"/>
        <w:contextualSpacing/>
        <w:jc w:val="both"/>
        <w:textAlignment w:val="baseline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13FB5DCA" w14:textId="77777777" w:rsidR="007045B4" w:rsidRDefault="007045B4" w:rsidP="009237CF">
      <w:pPr>
        <w:shd w:val="clear" w:color="auto" w:fill="FFFFFF"/>
        <w:spacing w:before="100" w:beforeAutospacing="1" w:after="100" w:afterAutospacing="1" w:line="240" w:lineRule="auto"/>
        <w:contextualSpacing/>
        <w:jc w:val="both"/>
        <w:textAlignment w:val="baseline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0C876F45" w14:textId="7D2A7C60" w:rsidR="007045B4" w:rsidRPr="00CD1FD6" w:rsidRDefault="007045B4" w:rsidP="007045B4">
      <w:pPr>
        <w:shd w:val="clear" w:color="auto" w:fill="FFFFFF"/>
        <w:spacing w:before="100" w:beforeAutospacing="1" w:after="100" w:afterAutospacing="1" w:line="240" w:lineRule="auto"/>
        <w:contextualSpacing/>
        <w:jc w:val="both"/>
        <w:textAlignment w:val="baseline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CD1FD6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References:</w:t>
      </w:r>
    </w:p>
    <w:p w14:paraId="62BF8B13" w14:textId="1447FE9D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Adrover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JM, Del Fresno C,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Crainiciuc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Cuartero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MI, Casanova-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Acebes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Weiss LA,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(2019)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neutrophil timer coordinates immune defense and vascular protection.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Immunity.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390-402.e10. </w:t>
      </w:r>
      <w:proofErr w:type="gram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doi:10.1016/j.immuni</w:t>
      </w:r>
      <w:proofErr w:type="gram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.2019.01.002</w:t>
      </w:r>
    </w:p>
    <w:p w14:paraId="69473FFA" w14:textId="36A7A0CA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Averill MM,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Kerkhoff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Bornfeldt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KE.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(2012)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S100A8 and S100A9 in cardiovascular biology and disease. </w:t>
      </w:r>
      <w:proofErr w:type="spellStart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Arterioscler</w:t>
      </w:r>
      <w:proofErr w:type="spellEnd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Thromb</w:t>
      </w:r>
      <w:proofErr w:type="spellEnd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Vasc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32(2):223-9.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10.1161/ATVBAHA.111.236927.</w:t>
      </w:r>
    </w:p>
    <w:p w14:paraId="6D6E3F1F" w14:textId="00E18E20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Boonchan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Arimochi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H, Otsuka K, Kobayashi T, Uehara H,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Jaroonwitchawan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T.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(2021)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Necroptosis protects against exacerbation of acute pancreatitis.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Cell Death Dis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10;12(6):601.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10.1038/s41419-021-03847-w.</w:t>
      </w:r>
    </w:p>
    <w:p w14:paraId="39787848" w14:textId="70B15947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Breitbach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Kimura K, Luis TC,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Fuegemann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CJ,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Woll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PS, Hesse M,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(2018)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 Vivo Labeling by CD73 Marks Multipotent Stromal Cells and Highlights Endothelial Heterogeneity in the Bone Marrow Niche.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Cell Stem Cell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1;22(2):262-276.e7.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10.1016/j.stem.2018.01.008. </w:t>
      </w:r>
    </w:p>
    <w:p w14:paraId="5DAB2AE9" w14:textId="2DDE1A98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Devey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Ferenbach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D, Mohr E, Sangster K, Bellamy CO, Hughes J,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(2009)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Tissue-resident macrophages protect the liver from ischemia reperfusion injury via a heme oxygenase-1-dependent mechanism.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Mol </w:t>
      </w:r>
      <w:proofErr w:type="spellStart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Ther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17(1):65-72.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10.1038/mt.2008.237.</w:t>
      </w:r>
    </w:p>
    <w:p w14:paraId="0A9A14CC" w14:textId="4325012C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Hamaidi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I, Zhang L, Kim N, Wang MH,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Iclozan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C, Fang B, et al.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(2020) Sirt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2 Inhibition Enhances Metabolic Fitness and Effector Functions of Tumor-Reactive T Cells.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Cell </w:t>
      </w:r>
      <w:proofErr w:type="spellStart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Metab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1;32(3):420-436.e12.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10.1016/j.cmet.2020.07.008. </w:t>
      </w:r>
    </w:p>
    <w:p w14:paraId="541C9C04" w14:textId="33D32190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Hermann BP, Cheng K, Singh A,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Roa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-De La Cruz L,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Mutoji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KN, Chen IC,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(2018) The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Mammalian Spermatogenesis Single-Cell Transcriptome, from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Spermatogonial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Stem Cells to Spermatids.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Cell Rep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6;25(6):1650-1667.e8.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10.1016/j.celrep.2018.10.026.</w:t>
      </w:r>
    </w:p>
    <w:p w14:paraId="689A3159" w14:textId="448BC594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Hobbs JA, May R,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Tanousis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K, McNeill E, Mathies M, Gebhardt C,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(2003)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Myeloid cell function in MRP-14 (S100A9) null mice.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Mol Cell Biol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23(7):2564-2576. doi:10.1128/MCB.23.7.2564-2576.2003</w:t>
      </w:r>
    </w:p>
    <w:p w14:paraId="7E6412BF" w14:textId="26400A04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Indumathy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Pueschl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D, Klein B,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Fietz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D, Bergmann M,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Schuppe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HC,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(2020)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Testicular immune cell populations and macrophage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polarisation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 adult male mice and the influence of altered activin A levels.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J </w:t>
      </w:r>
      <w:proofErr w:type="spellStart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Reprod</w:t>
      </w:r>
      <w:proofErr w:type="spellEnd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Immunol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142:103204.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10.1016/j.jri.2020.103204.</w:t>
      </w:r>
    </w:p>
    <w:p w14:paraId="60302D69" w14:textId="3F857509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Jones LK, O'Sullivan KM, Semple T,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Kuligowski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MP,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Fukami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K, Ma FY, et al.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(2009) IL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-1RI deficiency ameliorates early experimental renal interstitial fibrosis.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Nephrol Dial Transplant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24(10):3024-32.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10.1093/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ndt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/gfp214. </w:t>
      </w:r>
    </w:p>
    <w:p w14:paraId="334AF115" w14:textId="11D445CB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Linde N, Casanova-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Acebes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Sosa MS,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Mortha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A, Rahman A, Farias E,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(2018)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Macrophages orchestrate breast cancer early dissemination and metastasis.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Nat </w:t>
      </w:r>
      <w:proofErr w:type="spellStart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Commun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2;9(1):21.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10.1038/s41467-017-02481-5.</w:t>
      </w:r>
    </w:p>
    <w:p w14:paraId="5D0F8799" w14:textId="0227280F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Pepper RJ, Wang HH,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Rajakaruna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GK,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Papakrivopoulou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Vogl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T, Pusey CD, et al.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(2015) S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100A8/A9 (calprotectin) is critical for development of glomerulonephritis and promotes inflammatory leukocyte-renal cell interactions.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Am J Pathol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185(5):1264-74.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10.1016/j.ajpath.2015.01.015. </w:t>
      </w:r>
    </w:p>
    <w:p w14:paraId="37D1D1AC" w14:textId="27D924B4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Rai V, Wood MB, Feng H,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Schabla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NM, Tu S,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Zuo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(2020)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immune response after noise damage in the cochlea is characterized by a heterogeneous mix of adaptive and innate immune cells.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Sci Rep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16;10(1):15167.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10.1038/s41598-020-72181-6.</w:t>
      </w:r>
    </w:p>
    <w:p w14:paraId="07658C34" w14:textId="0DEA5555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Stephens WZ,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Kubinak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JL, Ghazaryan A, Bauer KM, Bell R,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Buhrke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(2021)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Epithelial-myeloid exchange of MHC class II constrains immunity and microbiota composition.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Cell Rep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2;37(5):109916.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10.1016/j.celrep.2021.109916. </w:t>
      </w:r>
    </w:p>
    <w:p w14:paraId="5DC05CC3" w14:textId="77777777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Stringer JM, Forster SC, Qu Z,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Prokopuk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L, O'Bryan MK, Gardner DK, et al. Reduced PRC2 function alters male germline epigenetic programming and paternal inheritance.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BMC Biol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(2018) 20;16(1):104.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10.1186/s12915-018-0569-5.</w:t>
      </w:r>
    </w:p>
    <w:p w14:paraId="37B395AF" w14:textId="52CB2F70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Tuit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Salvagno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Kapellos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TS,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Hau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CS, Seep L,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Oestreich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(2019)</w:t>
      </w:r>
      <w:r w:rsidR="0097727F" w:rsidRPr="00CD1FD6">
        <w:rPr>
          <w:rFonts w:ascii="Times New Roman" w:hAnsi="Times New Roman" w:cs="Times New Roman"/>
          <w:sz w:val="24"/>
          <w:szCs w:val="24"/>
        </w:rPr>
        <w:t xml:space="preserve">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Transcriptional signature derived from murine tumor-associated macrophages correlates with poor outcome in breast cancer patients.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Cell Rep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29;29(5):1221-1235.e5.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10.1016/j.celrep.2019.09.067.</w:t>
      </w:r>
    </w:p>
    <w:p w14:paraId="7F82232D" w14:textId="2A3433E3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Vogl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T, Ludwig S,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Goebeler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Strey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Thorey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IS,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Reichelt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(2004)</w:t>
      </w:r>
      <w:r w:rsidR="0097727F" w:rsidRPr="00CD1FD6">
        <w:rPr>
          <w:rFonts w:ascii="Times New Roman" w:hAnsi="Times New Roman" w:cs="Times New Roman"/>
          <w:sz w:val="24"/>
          <w:szCs w:val="24"/>
        </w:rPr>
        <w:t xml:space="preserve">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MRP8 and MRP14 control microtubule reorganization during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transendothelial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migration of phagocytes.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Blood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15;104(13):4260-8.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10.1182/blood-2004-02-0446. </w:t>
      </w:r>
    </w:p>
    <w:p w14:paraId="3E8C75ED" w14:textId="31B1AA88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Wang N,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Satirapod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Ohguchi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Y, Park ES, Woods DC, Tilly JL.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(2017)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Genetic studies in mice directly link oocytes produced during adulthood to ovarian function and natural fertility.</w:t>
      </w:r>
      <w:r w:rsidRPr="00CD1FD6">
        <w:rPr>
          <w:rFonts w:ascii="Times New Roman" w:hAnsi="Times New Roman" w:cs="Times New Roman"/>
          <w:sz w:val="24"/>
          <w:szCs w:val="24"/>
        </w:rPr>
        <w:t xml:space="preserve">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Sci Rep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30;7(1):10011.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10.1038/s41598-017-10033-6.</w:t>
      </w:r>
    </w:p>
    <w:p w14:paraId="2D94D340" w14:textId="09298CC3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Wang S, Song R, Wang Z, Jing Z, Wang S, Ma J.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(2018)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S100A8/A9 in Inflammation.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Front Immunol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11; 9:1298.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10.3389/fimmu.2018.01298.</w:t>
      </w:r>
    </w:p>
    <w:p w14:paraId="41790309" w14:textId="2513EDB4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Woytschak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J, Keller N, Krieg C,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Impellizzieri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D, Thompson RW, Wynn TA, et al.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(2016)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Type 2 interleukin-4 receptor signaling in neutrophils antagonizes their expansion and migration during infection and inflammation.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Immunity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19;45(1):172-84.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10.1016/j.immuni.2016.06.025.</w:t>
      </w:r>
    </w:p>
    <w:p w14:paraId="5A76405E" w14:textId="1E728D27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You Q, Cheng L,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Kedl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RM, Ju C.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(2008)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Mechanism of T cell tolerance induction by murine hepatic Kupffer cells.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Hepatology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48(3):978-90.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10.1002/hep.22395.</w:t>
      </w:r>
    </w:p>
    <w:p w14:paraId="059036A9" w14:textId="2417E70D" w:rsidR="007045B4" w:rsidRPr="00CD1FD6" w:rsidRDefault="007045B4" w:rsidP="007045B4">
      <w:pPr>
        <w:pBdr>
          <w:bottom w:val="single" w:sz="6" w:space="16" w:color="auto"/>
        </w:pBdr>
        <w:tabs>
          <w:tab w:val="left" w:pos="-360"/>
        </w:tabs>
        <w:spacing w:after="160" w:line="240" w:lineRule="auto"/>
        <w:ind w:left="-36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Zuba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-Surma EK,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Kucia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M, Dawn B, Guo Y,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Ratajczak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MZ,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Bolli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R. </w:t>
      </w:r>
      <w:r w:rsidR="0097727F"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(2008) </w:t>
      </w:r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Bone marrow-derived pluripotent very small embryonic-like stem cells (VSELs) are mobilized after acute myocardial infarction. </w:t>
      </w:r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J Mol Cell </w:t>
      </w:r>
      <w:proofErr w:type="spellStart"/>
      <w:r w:rsidRPr="00CD1FD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Cardiol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44(5):865-73. </w:t>
      </w:r>
      <w:proofErr w:type="spellStart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doi</w:t>
      </w:r>
      <w:proofErr w:type="spellEnd"/>
      <w:r w:rsidRPr="00CD1FD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10.1016/j.yjmcc.2008.02.279.</w:t>
      </w:r>
    </w:p>
    <w:p w14:paraId="14E424AD" w14:textId="77777777" w:rsidR="002340C0" w:rsidRPr="00CD1FD6" w:rsidRDefault="002340C0" w:rsidP="007045B4">
      <w:pPr>
        <w:tabs>
          <w:tab w:val="left" w:pos="-360"/>
        </w:tabs>
        <w:rPr>
          <w:sz w:val="24"/>
          <w:szCs w:val="24"/>
        </w:rPr>
      </w:pPr>
    </w:p>
    <w:sectPr w:rsidR="002340C0" w:rsidRPr="00CD1FD6" w:rsidSect="00D363A2">
      <w:pgSz w:w="11906" w:h="16838"/>
      <w:pgMar w:top="1135" w:right="1080" w:bottom="567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512E9A"/>
    <w:multiLevelType w:val="hybridMultilevel"/>
    <w:tmpl w:val="0B3087AC"/>
    <w:lvl w:ilvl="0" w:tplc="0C09000F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0NTI1MzY0MTI0MjdU0lEKTi0uzszPAykwqgUAzXZrziwAAAA="/>
  </w:docVars>
  <w:rsids>
    <w:rsidRoot w:val="009237CF"/>
    <w:rsid w:val="00026BE1"/>
    <w:rsid w:val="000D1519"/>
    <w:rsid w:val="001F06DE"/>
    <w:rsid w:val="00232CF7"/>
    <w:rsid w:val="002340C0"/>
    <w:rsid w:val="00383273"/>
    <w:rsid w:val="00384879"/>
    <w:rsid w:val="003C519F"/>
    <w:rsid w:val="003D1AE3"/>
    <w:rsid w:val="00421E13"/>
    <w:rsid w:val="00426E3B"/>
    <w:rsid w:val="004569D6"/>
    <w:rsid w:val="004E46D3"/>
    <w:rsid w:val="005407A3"/>
    <w:rsid w:val="00586B2D"/>
    <w:rsid w:val="0061573F"/>
    <w:rsid w:val="00646475"/>
    <w:rsid w:val="006749CF"/>
    <w:rsid w:val="006933EE"/>
    <w:rsid w:val="006C7C66"/>
    <w:rsid w:val="006F61A0"/>
    <w:rsid w:val="007045B4"/>
    <w:rsid w:val="007D0FF1"/>
    <w:rsid w:val="00821030"/>
    <w:rsid w:val="00841C3B"/>
    <w:rsid w:val="008570D7"/>
    <w:rsid w:val="00882455"/>
    <w:rsid w:val="00884594"/>
    <w:rsid w:val="008B3DC2"/>
    <w:rsid w:val="008C3E32"/>
    <w:rsid w:val="009237CF"/>
    <w:rsid w:val="00942574"/>
    <w:rsid w:val="00943D50"/>
    <w:rsid w:val="0097727F"/>
    <w:rsid w:val="009F03B5"/>
    <w:rsid w:val="00A11F7B"/>
    <w:rsid w:val="00A50899"/>
    <w:rsid w:val="00AC73CA"/>
    <w:rsid w:val="00AD1B70"/>
    <w:rsid w:val="00B23BEC"/>
    <w:rsid w:val="00B616F0"/>
    <w:rsid w:val="00B85D48"/>
    <w:rsid w:val="00C60AA6"/>
    <w:rsid w:val="00CD1FD6"/>
    <w:rsid w:val="00D363A2"/>
    <w:rsid w:val="00D37E17"/>
    <w:rsid w:val="00D564D4"/>
    <w:rsid w:val="00D870A3"/>
    <w:rsid w:val="00F1690B"/>
    <w:rsid w:val="00F16C42"/>
    <w:rsid w:val="00F22F80"/>
    <w:rsid w:val="00F43E40"/>
    <w:rsid w:val="00F45310"/>
    <w:rsid w:val="00F72880"/>
    <w:rsid w:val="00FD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2BDD"/>
  <w15:chartTrackingRefBased/>
  <w15:docId w15:val="{F7F42DA7-C20E-3047-BE76-6503085A3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7CF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37CF"/>
    <w:pPr>
      <w:ind w:left="720"/>
      <w:contextualSpacing/>
    </w:pPr>
  </w:style>
  <w:style w:type="table" w:styleId="ListTable6Colorful-Accent5">
    <w:name w:val="List Table 6 Colorful Accent 5"/>
    <w:basedOn w:val="TableNormal"/>
    <w:uiPriority w:val="51"/>
    <w:rsid w:val="009237CF"/>
    <w:rPr>
      <w:rFonts w:ascii="Arial" w:hAnsi="Arial" w:cs="Arial"/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Loveland</dc:creator>
  <cp:keywords/>
  <dc:description/>
  <cp:lastModifiedBy> </cp:lastModifiedBy>
  <cp:revision>6</cp:revision>
  <dcterms:created xsi:type="dcterms:W3CDTF">2022-03-24T08:02:00Z</dcterms:created>
  <dcterms:modified xsi:type="dcterms:W3CDTF">2022-03-30T22:44:00Z</dcterms:modified>
</cp:coreProperties>
</file>