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E37" w:rsidRDefault="00A64C5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9A19B4">
        <w:rPr>
          <w:rFonts w:ascii="Times New Roman" w:hAnsi="Times New Roman" w:cs="Times New Roman"/>
          <w:b/>
          <w:sz w:val="24"/>
          <w:szCs w:val="24"/>
          <w:lang w:val="en-US"/>
        </w:rPr>
        <w:t>Information</w:t>
      </w:r>
    </w:p>
    <w:p w:rsidR="00F13E37" w:rsidRDefault="00323CE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8A3C8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1. Taxa with statistical differences between poultry waste.</w:t>
      </w:r>
    </w:p>
    <w:tbl>
      <w:tblPr>
        <w:tblStyle w:val="TableGrid"/>
        <w:tblW w:w="8012" w:type="dxa"/>
        <w:jc w:val="center"/>
        <w:tblLook w:val="04A0" w:firstRow="1" w:lastRow="0" w:firstColumn="1" w:lastColumn="0" w:noHBand="0" w:noVBand="1"/>
      </w:tblPr>
      <w:tblGrid>
        <w:gridCol w:w="2942"/>
        <w:gridCol w:w="1310"/>
        <w:gridCol w:w="1241"/>
        <w:gridCol w:w="1277"/>
        <w:gridCol w:w="1242"/>
      </w:tblGrid>
      <w:tr w:rsidR="00F13E37" w:rsidRPr="008A3C86">
        <w:trPr>
          <w:jc w:val="center"/>
        </w:trPr>
        <w:tc>
          <w:tcPr>
            <w:tcW w:w="29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Taxonomic classification</w:t>
            </w:r>
          </w:p>
        </w:tc>
        <w:tc>
          <w:tcPr>
            <w:tcW w:w="131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</w:t>
            </w:r>
          </w:p>
        </w:tc>
        <w:tc>
          <w:tcPr>
            <w:tcW w:w="124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L</w:t>
            </w:r>
          </w:p>
        </w:tc>
        <w:tc>
          <w:tcPr>
            <w:tcW w:w="127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W-statistic value</w:t>
            </w:r>
          </w:p>
        </w:tc>
        <w:tc>
          <w:tcPr>
            <w:tcW w:w="12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clr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mean difference</w:t>
            </w:r>
          </w:p>
        </w:tc>
      </w:tr>
      <w:tr w:rsidR="00F13E37" w:rsidRPr="008A3C86">
        <w:trPr>
          <w:jc w:val="center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US"/>
              </w:rPr>
              <w:t>Phylum</w:t>
            </w:r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right"/>
              <w:rPr>
                <w:rFonts w:ascii="Times New Roman" w:eastAsia="Noto Sans CJK SC" w:hAnsi="Times New Roman" w:cs="Times New Roman"/>
                <w:lang w:val="en-US"/>
              </w:rPr>
            </w:pPr>
          </w:p>
        </w:tc>
      </w:tr>
      <w:tr w:rsidR="00F13E37" w:rsidRPr="008A3C86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val="en-US"/>
              </w:rPr>
              <w:t>Gemmatimonadetes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1.48±0.98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  <w:lang w:val="en-US"/>
              </w:rPr>
            </w:pPr>
            <w:r>
              <w:rPr>
                <w:rFonts w:ascii="Times New Roman" w:eastAsia="Noto Sans CJK SC" w:hAnsi="Times New Roman" w:cs="Times New Roman"/>
                <w:lang w:val="en-US"/>
              </w:rPr>
              <w:t>139.85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Cloacimonetes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0.53±0.80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0±0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47.91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Class</w:t>
            </w:r>
            <w:proofErr w:type="spellEnd"/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Longimicrobia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1.21±1.03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32.18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Gemmatimonadetes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; S0134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terrestrial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group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0±0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0.25±0.09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37.73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Acidimicrobiia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0.06±0.01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71.37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Coriobacteriia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0.04±0.01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101.40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Order</w:t>
            </w:r>
            <w:proofErr w:type="spellEnd"/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Rhodospirillales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8.36±4.85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440.02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Family</w:t>
            </w:r>
            <w:proofErr w:type="spellEnd"/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Rhodospirillaceae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8.36±4.85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351.39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Chitinophagaceae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2.18±0.74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0.1±0.02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487.49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Coriobacteriaceae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0.04±0.01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  <w:r>
              <w:rPr>
                <w:rFonts w:ascii="Times New Roman" w:eastAsia="Noto Sans CJK SC" w:hAnsi="Times New Roman" w:cs="Times New Roman"/>
              </w:rPr>
              <w:t>242.96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Clostridia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; MBA03;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uncultured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0.11±0.04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US"/>
              </w:rPr>
              <w:t>0.01±0.01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  <w:lang w:val="en-US"/>
              </w:rPr>
            </w:pPr>
            <w:r>
              <w:rPr>
                <w:rFonts w:ascii="Times New Roman" w:eastAsia="Noto Sans CJK SC" w:hAnsi="Times New Roman" w:cs="Times New Roman"/>
                <w:lang w:val="en-US"/>
              </w:rPr>
              <w:t>159.31</w:t>
            </w:r>
          </w:p>
        </w:tc>
      </w:tr>
      <w:tr w:rsidR="00F13E37">
        <w:trPr>
          <w:jc w:val="center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Genera</w:t>
            </w:r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highlight w:val="white"/>
                <w:lang w:val="en-US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F13E37">
            <w:pPr>
              <w:spacing w:after="0" w:line="240" w:lineRule="auto"/>
              <w:jc w:val="center"/>
              <w:rPr>
                <w:rFonts w:ascii="Times New Roman" w:eastAsia="Noto Sans CJK SC" w:hAnsi="Times New Roman" w:cs="Times New Roman"/>
              </w:rPr>
            </w:pPr>
          </w:p>
        </w:tc>
      </w:tr>
      <w:tr w:rsidR="00F13E37">
        <w:trPr>
          <w:trHeight w:val="38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Rhodospirillaceae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uncultured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0.01±0.01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8.26±4.79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407.08</w:t>
            </w:r>
          </w:p>
        </w:tc>
      </w:tr>
      <w:tr w:rsidR="00F13E37">
        <w:trPr>
          <w:trHeight w:val="386"/>
          <w:jc w:val="center"/>
        </w:trPr>
        <w:tc>
          <w:tcPr>
            <w:tcW w:w="29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Proteiniphilum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5.73±1.91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0.01±0.01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19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319.39</w:t>
            </w:r>
          </w:p>
        </w:tc>
      </w:tr>
    </w:tbl>
    <w:p w:rsidR="00F13E37" w:rsidRDefault="00323CE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Relative abundance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per treatment expressed as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mean</w:t>
      </w:r>
      <w:r>
        <w:rPr>
          <w:rFonts w:ascii="Times New Roman" w:hAnsi="Times New Roman" w:cs="Times New Roman"/>
          <w:sz w:val="24"/>
          <w:szCs w:val="24"/>
          <w:lang w:val="en-US"/>
        </w:rPr>
        <w:t>±SD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Clr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: centered log-ratio. Mean values (n=3) ± SD. M: poultry manure, L: chicken litter,</w:t>
      </w:r>
    </w:p>
    <w:p w:rsidR="00F13E37" w:rsidRDefault="00F13E3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tbl>
      <w:tblPr>
        <w:tblW w:w="77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9"/>
        <w:gridCol w:w="2619"/>
        <w:gridCol w:w="1632"/>
        <w:gridCol w:w="1880"/>
      </w:tblGrid>
      <w:tr w:rsidR="00F13E37" w:rsidRPr="009A19B4">
        <w:trPr>
          <w:trHeight w:val="315"/>
        </w:trPr>
        <w:tc>
          <w:tcPr>
            <w:tcW w:w="5820" w:type="dxa"/>
            <w:gridSpan w:val="3"/>
            <w:shd w:val="clear" w:color="auto" w:fill="auto"/>
            <w:vAlign w:val="bottom"/>
          </w:tcPr>
          <w:p w:rsidR="00F13E37" w:rsidRDefault="00323CE4" w:rsidP="008A3C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s-AR"/>
              </w:rPr>
              <w:lastRenderedPageBreak/>
              <w:t xml:space="preserve">Table </w:t>
            </w:r>
            <w:r w:rsidR="008A3C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s-AR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s-AR"/>
              </w:rPr>
              <w:t xml:space="preserve">2. Main taxa found in poultry waste. </w:t>
            </w:r>
          </w:p>
        </w:tc>
        <w:tc>
          <w:tcPr>
            <w:tcW w:w="187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</w:tr>
      <w:tr w:rsidR="00F13E37">
        <w:trPr>
          <w:trHeight w:val="300"/>
        </w:trPr>
        <w:tc>
          <w:tcPr>
            <w:tcW w:w="15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Phylum</w:t>
            </w:r>
          </w:p>
        </w:tc>
        <w:tc>
          <w:tcPr>
            <w:tcW w:w="26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Family</w:t>
            </w:r>
          </w:p>
        </w:tc>
        <w:tc>
          <w:tcPr>
            <w:tcW w:w="16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Chicken litter</w:t>
            </w:r>
          </w:p>
        </w:tc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Poultry manure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Bacteroidetes</w:t>
            </w:r>
            <w:proofErr w:type="spellEnd"/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29.97±15.30%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34.04±12.89%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Sphingobacteriaceae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17.81±10.99%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5.75±5.97%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Flavobacteriaceae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2.66±1.31%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13.26±6.78%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Porphyromonadaceae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2.66±1.31%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13.26±6.78%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Proteobacterias</w:t>
            </w:r>
            <w:proofErr w:type="spellEnd"/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42.42±10.09%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38.09±14.08%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Xanthomonadaceae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10.1±4.53%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8.68±7.5%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Halomonadaceae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10.58±1.44%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2.54±1.34%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Rhodospirillaceae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8.36±4.85%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0.01±0.01%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Alcaligenaceae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3.31±0.88%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3.15±0.36%</w:t>
            </w:r>
          </w:p>
        </w:tc>
      </w:tr>
      <w:tr w:rsidR="00F13E37">
        <w:trPr>
          <w:trHeight w:val="300"/>
        </w:trPr>
        <w:tc>
          <w:tcPr>
            <w:tcW w:w="156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Firmicutes</w:t>
            </w:r>
            <w:proofErr w:type="spellEnd"/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14.53±17.85%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23.13±7.66%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Clostridiales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-Family XI</w:t>
            </w:r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0.22±0.2%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2.93±0.47%</w:t>
            </w:r>
          </w:p>
        </w:tc>
      </w:tr>
      <w:tr w:rsidR="00F13E37">
        <w:trPr>
          <w:trHeight w:val="315"/>
        </w:trPr>
        <w:tc>
          <w:tcPr>
            <w:tcW w:w="156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  <w:tc>
          <w:tcPr>
            <w:tcW w:w="261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Staphylococcaceae</w:t>
            </w:r>
            <w:proofErr w:type="spellEnd"/>
          </w:p>
        </w:tc>
        <w:tc>
          <w:tcPr>
            <w:tcW w:w="1631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1.35±0.22%</w:t>
            </w:r>
          </w:p>
        </w:tc>
        <w:tc>
          <w:tcPr>
            <w:tcW w:w="1880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0.89±0.99%</w:t>
            </w:r>
          </w:p>
        </w:tc>
      </w:tr>
      <w:tr w:rsidR="00F13E37">
        <w:trPr>
          <w:trHeight w:val="315"/>
        </w:trPr>
        <w:tc>
          <w:tcPr>
            <w:tcW w:w="156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 </w:t>
            </w:r>
          </w:p>
        </w:tc>
        <w:tc>
          <w:tcPr>
            <w:tcW w:w="261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Bacillaceae</w:t>
            </w:r>
            <w:proofErr w:type="spellEnd"/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9.05±12.4%</w:t>
            </w:r>
          </w:p>
        </w:tc>
        <w:tc>
          <w:tcPr>
            <w:tcW w:w="188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4.71±2.77%</w:t>
            </w:r>
          </w:p>
        </w:tc>
      </w:tr>
      <w:tr w:rsidR="00F13E37" w:rsidRPr="009A19B4">
        <w:trPr>
          <w:trHeight w:val="300"/>
        </w:trPr>
        <w:tc>
          <w:tcPr>
            <w:tcW w:w="7699" w:type="dxa"/>
            <w:gridSpan w:val="4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 xml:space="preserve">Relative abundance expressed as mean (n=3)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±SD</w:t>
            </w:r>
          </w:p>
        </w:tc>
      </w:tr>
    </w:tbl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b/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b/>
          <w:lang w:val="en-US"/>
        </w:rPr>
      </w:pPr>
    </w:p>
    <w:p w:rsidR="00F13E37" w:rsidRDefault="00F13E37">
      <w:pPr>
        <w:pStyle w:val="NormalWeb"/>
        <w:shd w:val="clear" w:color="auto" w:fill="FFFFFF"/>
        <w:spacing w:beforeAutospacing="0" w:after="0" w:afterAutospacing="0" w:line="360" w:lineRule="auto"/>
        <w:rPr>
          <w:b/>
          <w:color w:val="000000"/>
          <w:lang w:val="en-US"/>
        </w:rPr>
      </w:pPr>
    </w:p>
    <w:p w:rsidR="00F13E37" w:rsidRDefault="00323CE4">
      <w:pPr>
        <w:pStyle w:val="NormalWeb"/>
        <w:shd w:val="clear" w:color="auto" w:fill="FFFFFF"/>
        <w:spacing w:beforeAutospacing="0" w:after="0" w:afterAutospacing="0" w:line="360" w:lineRule="auto"/>
        <w:rPr>
          <w:b/>
          <w:lang w:val="en-US"/>
        </w:rPr>
      </w:pPr>
      <w:r>
        <w:rPr>
          <w:b/>
          <w:color w:val="000000"/>
          <w:lang w:val="en-US"/>
        </w:rPr>
        <w:t xml:space="preserve">Table </w:t>
      </w:r>
      <w:r w:rsidR="008A3C86">
        <w:rPr>
          <w:b/>
          <w:color w:val="000000"/>
          <w:lang w:val="en-US"/>
        </w:rPr>
        <w:t>S</w:t>
      </w:r>
      <w:r>
        <w:rPr>
          <w:b/>
          <w:color w:val="000000"/>
          <w:lang w:val="en-US"/>
        </w:rPr>
        <w:t>3. Main taxa found in amended soils.</w:t>
      </w:r>
    </w:p>
    <w:tbl>
      <w:tblPr>
        <w:tblpPr w:leftFromText="141" w:rightFromText="141" w:vertAnchor="text" w:horzAnchor="margin" w:tblpXSpec="center" w:tblpY="447"/>
        <w:tblW w:w="103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3873"/>
        <w:gridCol w:w="1553"/>
        <w:gridCol w:w="1432"/>
        <w:gridCol w:w="1432"/>
      </w:tblGrid>
      <w:tr w:rsidR="00F13E37" w:rsidTr="00323CE4">
        <w:trPr>
          <w:trHeight w:val="300"/>
          <w:jc w:val="center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Phylum</w:t>
            </w:r>
            <w:proofErr w:type="spellEnd"/>
          </w:p>
        </w:tc>
        <w:tc>
          <w:tcPr>
            <w:tcW w:w="3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Family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SL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 xml:space="preserve">SM 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SC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Acidobacteria</w:t>
            </w:r>
            <w:proofErr w:type="spellEnd"/>
          </w:p>
        </w:tc>
        <w:tc>
          <w:tcPr>
            <w:tcW w:w="387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15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15.5±7.32%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15.76±4.23%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9.82±1.61%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Blastocatellaceae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 xml:space="preserve"> (Subgroup 4)</w:t>
            </w: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3.26±1.34%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3.41±1.09%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3.17±0.59%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Acidobacteria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 xml:space="preserve"> (uncultured Subgroup 6)</w:t>
            </w: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2.57±0.8%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5.52±1.5%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1.66±0.45%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Solibacteraceae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 xml:space="preserve"> (Subgroup 3)</w:t>
            </w: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3.41±2.93%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1.91±1.88%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0.89±0.39%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Actinobacteria</w:t>
            </w:r>
            <w:proofErr w:type="spellEnd"/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31.83±18.53%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19.72±3.85%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50.36±5.19%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 xml:space="preserve">uncultured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Acidimicrobiales</w:t>
            </w:r>
            <w:proofErr w:type="spellEnd"/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2.88±1.15%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3.07±1.19%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4.59±1.23%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Micromonosporaceae</w:t>
            </w:r>
            <w:proofErr w:type="spellEnd"/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1.52±1.02%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0.96±0.56%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3.26±0.8%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Gaiellaceae</w:t>
            </w:r>
            <w:proofErr w:type="spellEnd"/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5.95±2.93%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2.12±0.41%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8.13±0.62%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Gemmatimonadetes</w:t>
            </w:r>
            <w:proofErr w:type="spellEnd"/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5.85±1.87%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7.24±1.22%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4.91±0.29%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Gemmatimonadaceae</w:t>
            </w:r>
            <w:proofErr w:type="spellEnd"/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5.27±1.47%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5.64±0.39%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4.17±0.43%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Proteobacteria</w:t>
            </w:r>
            <w:proofErr w:type="spellEnd"/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25.25±3.82%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30.4±6.98%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19.41±1.43%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shd w:val="clear" w:color="auto" w:fill="auto"/>
            <w:vAlign w:val="bottom"/>
          </w:tcPr>
          <w:p w:rsidR="00F13E37" w:rsidRDefault="00F13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3874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Sphingomonadaceae</w:t>
            </w:r>
            <w:proofErr w:type="spellEnd"/>
          </w:p>
        </w:tc>
        <w:tc>
          <w:tcPr>
            <w:tcW w:w="1553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4.42±1.7%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1.98±1.09%</w:t>
            </w:r>
          </w:p>
        </w:tc>
        <w:tc>
          <w:tcPr>
            <w:tcW w:w="1432" w:type="dxa"/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2.56±0.08%</w:t>
            </w:r>
          </w:p>
        </w:tc>
      </w:tr>
      <w:tr w:rsidR="00F13E37" w:rsidTr="00323CE4">
        <w:trPr>
          <w:trHeight w:val="315"/>
          <w:jc w:val="center"/>
        </w:trPr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387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Nitrosomonadaceae</w:t>
            </w:r>
            <w:proofErr w:type="spellEnd"/>
          </w:p>
        </w:tc>
        <w:tc>
          <w:tcPr>
            <w:tcW w:w="15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2.12±0.79%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3.91±1.34%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AR"/>
              </w:rPr>
              <w:t>0.86±0.48%</w:t>
            </w:r>
          </w:p>
        </w:tc>
      </w:tr>
    </w:tbl>
    <w:p w:rsidR="00F13E37" w:rsidRDefault="00323CE4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  <w:r>
        <w:rPr>
          <w:color w:val="000000"/>
          <w:lang w:val="en-US"/>
        </w:rPr>
        <w:t xml:space="preserve">Relative abundance expressed as mean (n=3) </w:t>
      </w:r>
      <w:r>
        <w:rPr>
          <w:color w:val="222222"/>
          <w:shd w:val="clear" w:color="auto" w:fill="FFFFFF"/>
          <w:lang w:val="en-US"/>
        </w:rPr>
        <w:t>±SD</w:t>
      </w:r>
    </w:p>
    <w:p w:rsidR="00F13E37" w:rsidRDefault="00F13E37">
      <w:pPr>
        <w:pStyle w:val="NormalWeb"/>
        <w:shd w:val="clear" w:color="auto" w:fill="FFFFFF"/>
        <w:spacing w:beforeAutospacing="0" w:after="0" w:afterAutospacing="0" w:line="480" w:lineRule="auto"/>
        <w:rPr>
          <w:lang w:val="en-US"/>
        </w:rPr>
      </w:pPr>
    </w:p>
    <w:p w:rsidR="00F13E37" w:rsidRDefault="00323CE4">
      <w:pPr>
        <w:pStyle w:val="NormalWeb"/>
        <w:shd w:val="clear" w:color="auto" w:fill="FFFFFF"/>
        <w:spacing w:beforeAutospacing="0" w:after="0" w:afterAutospacing="0" w:line="480" w:lineRule="auto"/>
        <w:rPr>
          <w:b/>
          <w:lang w:val="en-US"/>
        </w:rPr>
      </w:pPr>
      <w:r>
        <w:rPr>
          <w:b/>
          <w:lang w:val="en-US"/>
        </w:rPr>
        <w:lastRenderedPageBreak/>
        <w:t xml:space="preserve">Table </w:t>
      </w:r>
      <w:r w:rsidR="008A3C86">
        <w:rPr>
          <w:b/>
          <w:lang w:val="en-US"/>
        </w:rPr>
        <w:t>S</w:t>
      </w:r>
      <w:r>
        <w:rPr>
          <w:b/>
          <w:lang w:val="en-US"/>
        </w:rPr>
        <w:t>4: Spearman correlation of the bacterial diversity present in soil samples (Observed AVS, Faith-</w:t>
      </w:r>
      <w:proofErr w:type="spellStart"/>
      <w:r>
        <w:rPr>
          <w:b/>
          <w:lang w:val="en-US"/>
        </w:rPr>
        <w:t>pd</w:t>
      </w:r>
      <w:proofErr w:type="spellEnd"/>
      <w:r>
        <w:rPr>
          <w:b/>
          <w:lang w:val="en-US"/>
        </w:rPr>
        <w:t>, Shannon and evenness’s diversity indexes) and physicochemical and phytotoxic parameters.</w:t>
      </w: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124"/>
        <w:gridCol w:w="2272"/>
      </w:tblGrid>
      <w:tr w:rsidR="00F13E37"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Parameter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Observed ASVs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Faith-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pd</w:t>
            </w:r>
            <w:proofErr w:type="spellEnd"/>
          </w:p>
        </w:tc>
        <w:tc>
          <w:tcPr>
            <w:tcW w:w="2124" w:type="dxa"/>
            <w:tcBorders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Shannon</w:t>
            </w:r>
          </w:p>
        </w:tc>
        <w:tc>
          <w:tcPr>
            <w:tcW w:w="2272" w:type="dxa"/>
            <w:tcBorders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Evenness</w:t>
            </w:r>
          </w:p>
        </w:tc>
      </w:tr>
      <w:tr w:rsidR="00F13E37"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DM (%)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=0.6167,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p=0.0769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=0.4500,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p=0.2242</w:t>
            </w:r>
          </w:p>
        </w:tc>
        <w:tc>
          <w:tcPr>
            <w:tcW w:w="212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=0.6167,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p=0.0769</w:t>
            </w:r>
          </w:p>
        </w:tc>
        <w:tc>
          <w:tcPr>
            <w:tcW w:w="22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=0.0833,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p=0.8312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OM(</w:t>
            </w:r>
            <w:proofErr w:type="gramEnd"/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=-0.333,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p=0.9322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=-0.0833,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p=0.8312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=0.0333,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p=0.9322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=-0.1677,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p=0.6682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TN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=0.3614,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p=0.3393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=0.2101,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p=0.5874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=0.5630,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p=0.1145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>ρ</w:t>
            </w: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  <w:lang w:val="en-US"/>
              </w:rPr>
              <w:t xml:space="preserve">=0.4958, </w:t>
            </w: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>p=0.1747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Cs w:val="24"/>
              </w:rPr>
              <w:t>-N (mg/Kg)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ρ=0.4108,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p=0.2721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ρ=0.4108,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p=0.2721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ρ=0.4108,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p=0.2721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ρ=-0.2739,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p=0.4758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szCs w:val="24"/>
              </w:rPr>
              <w:t>-N (mg/Kg)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ρ=0.0000,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p=1.0000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ρ=-0.1369,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p=0.7254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ρ=-0.2739,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p=0.4758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ρ=-0.4108,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p=0.2721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pH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ρ=-0.1333,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p=0.7324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ρ=0.0500,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p=0.8984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ρ=-0.0833,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p=0.8312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ρ=-0.2667,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p=0.4879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 xml:space="preserve">EC </w:t>
            </w:r>
            <w:r>
              <w:rPr>
                <w:rFonts w:ascii="Times New Roman" w:eastAsia="Noto Sans CJK SC" w:hAnsi="Times New Roman" w:cs="Times New Roman"/>
                <w:color w:val="000000"/>
                <w:szCs w:val="24"/>
              </w:rPr>
              <w:t>(</w:t>
            </w:r>
            <w:proofErr w:type="spellStart"/>
            <w:r>
              <w:rPr>
                <w:rFonts w:ascii="Times New Roman" w:eastAsia="Noto Sans CJK SC" w:hAnsi="Times New Roman" w:cs="Times New Roman"/>
                <w:color w:val="000000"/>
                <w:szCs w:val="24"/>
              </w:rPr>
              <w:t>mS</w:t>
            </w:r>
            <w:proofErr w:type="spellEnd"/>
            <w:r>
              <w:rPr>
                <w:rFonts w:ascii="Times New Roman" w:eastAsia="Noto Sans CJK SC" w:hAnsi="Times New Roman" w:cs="Times New Roman"/>
                <w:color w:val="000000"/>
                <w:szCs w:val="24"/>
              </w:rPr>
              <w:t>/cm)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ρ=-0.4667,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p=0.2054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ρ=-0.3333,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p=0.3807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ρ=-0.4167,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p=0.2646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ρ=-0.0500,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p=0.8984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en-US"/>
              </w:rPr>
              <w:t xml:space="preserve">TP </w:t>
            </w:r>
            <w:r>
              <w:rPr>
                <w:rFonts w:ascii="Times New Roman" w:eastAsia="Noto Sans CJK SC" w:hAnsi="Times New Roman" w:cs="Times New Roman"/>
                <w:color w:val="000000"/>
                <w:szCs w:val="24"/>
                <w:lang w:val="en-US"/>
              </w:rPr>
              <w:t>(mg/kg)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b/>
                <w:color w:val="222222"/>
                <w:szCs w:val="30"/>
                <w:shd w:val="clear" w:color="auto" w:fill="FFFFFF"/>
              </w:rPr>
              <w:t xml:space="preserve">ρ=-0.6833, </w:t>
            </w:r>
            <w:r>
              <w:rPr>
                <w:rFonts w:ascii="Times New Roman" w:eastAsia="Times New Roman" w:hAnsi="Times New Roman" w:cs="Times New Roman"/>
                <w:b/>
                <w:szCs w:val="24"/>
              </w:rPr>
              <w:t>p=0.0424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ρ=-0.5167,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p=0.1544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ρ=-0.6333,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p=0.0671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ρ=-0.0500,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p=0.8984</w:t>
            </w:r>
          </w:p>
        </w:tc>
      </w:tr>
      <w:tr w:rsidR="00F13E37"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4"/>
              </w:rPr>
              <w:t>eP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ρ=-0.3000,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p=0.4328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Style w:val="mi"/>
                <w:rFonts w:ascii="MathJax_Math-italic" w:hAnsi="MathJax_Math-italic" w:cs="Arial"/>
                <w:color w:val="222222"/>
                <w:szCs w:val="30"/>
                <w:highlight w:val="white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ρ=-0.0667,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p=0.8647</w:t>
            </w:r>
          </w:p>
        </w:tc>
        <w:tc>
          <w:tcPr>
            <w:tcW w:w="212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ρ=-0.1667,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p=0.6682</w:t>
            </w:r>
          </w:p>
        </w:tc>
        <w:tc>
          <w:tcPr>
            <w:tcW w:w="227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13E37" w:rsidRDefault="00323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>
              <w:rPr>
                <w:rStyle w:val="mi"/>
                <w:rFonts w:ascii="MathJax_Math-italic" w:hAnsi="MathJax_Math-italic" w:cs="Arial"/>
                <w:color w:val="222222"/>
                <w:szCs w:val="30"/>
                <w:shd w:val="clear" w:color="auto" w:fill="FFFFFF"/>
              </w:rPr>
              <w:t xml:space="preserve">ρ=0.1667, </w:t>
            </w:r>
            <w:r>
              <w:rPr>
                <w:rFonts w:ascii="Times New Roman" w:eastAsia="Times New Roman" w:hAnsi="Times New Roman" w:cs="Times New Roman"/>
                <w:szCs w:val="24"/>
              </w:rPr>
              <w:t>p=0.6682</w:t>
            </w:r>
          </w:p>
        </w:tc>
      </w:tr>
    </w:tbl>
    <w:p w:rsidR="00F13E37" w:rsidRDefault="00323CE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DM= Dry matter; OM = Organic matter; TN = Total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Kjeldahl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nitrogen on a dry weight basis; EC = Electrical conductivity; NH4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>-N = ammonium-N on a dry weight basis; NO3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-N = nitrate-N on a dry weight basis; TP = Total phosphorous on a dry weight basis;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= Extractable phosphorous</w:t>
      </w:r>
    </w:p>
    <w:p w:rsidR="00F13E37" w:rsidRDefault="00F13E37">
      <w:pPr>
        <w:rPr>
          <w:lang w:val="en-US"/>
        </w:rPr>
      </w:pPr>
    </w:p>
    <w:p w:rsidR="00F13E37" w:rsidRDefault="009A19B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Fig</w:t>
      </w:r>
      <w:r w:rsidR="00323CE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8A3C8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="00323CE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1.</w:t>
      </w:r>
      <w:proofErr w:type="gramEnd"/>
      <w:r w:rsidR="00323CE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Volcano and box plots at phylum (A) and genera (B) level of poultry waste.</w:t>
      </w:r>
      <w:r w:rsidR="00323C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Red dots in volcano plots show taxa with statistical significant difference between poultry waste. The relative abundance of those taxa is represented in the boxplot under the volcano plot.</w:t>
      </w:r>
    </w:p>
    <w:p w:rsidR="00F13E37" w:rsidRDefault="00F13E3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F13E37" w:rsidRDefault="00323CE4">
      <w:pPr>
        <w:pStyle w:val="western"/>
        <w:spacing w:beforeAutospacing="0" w:after="0" w:line="480" w:lineRule="auto"/>
        <w:jc w:val="both"/>
        <w:rPr>
          <w:b/>
          <w:color w:val="222222"/>
          <w:lang w:val="en-US"/>
        </w:rPr>
      </w:pPr>
      <w:r>
        <w:rPr>
          <w:noProof/>
        </w:rPr>
        <w:drawing>
          <wp:inline distT="0" distB="0" distL="0" distR="6985">
            <wp:extent cx="5861050" cy="2486025"/>
            <wp:effectExtent l="0" t="0" r="0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37" w:rsidRDefault="009A19B4">
      <w:pPr>
        <w:pStyle w:val="western"/>
        <w:spacing w:beforeAutospacing="0" w:after="0" w:line="480" w:lineRule="auto"/>
        <w:jc w:val="both"/>
        <w:rPr>
          <w:b/>
          <w:color w:val="222222"/>
          <w:lang w:val="en-US"/>
        </w:rPr>
      </w:pPr>
      <w:proofErr w:type="gramStart"/>
      <w:r>
        <w:rPr>
          <w:b/>
          <w:color w:val="222222"/>
          <w:lang w:val="en-US"/>
        </w:rPr>
        <w:lastRenderedPageBreak/>
        <w:t>Fig</w:t>
      </w:r>
      <w:r w:rsidR="008A3C86">
        <w:rPr>
          <w:b/>
          <w:color w:val="222222"/>
          <w:lang w:val="en-US"/>
        </w:rPr>
        <w:t xml:space="preserve"> S</w:t>
      </w:r>
      <w:r w:rsidR="00323CE4">
        <w:rPr>
          <w:b/>
          <w:color w:val="222222"/>
          <w:lang w:val="en-US"/>
        </w:rPr>
        <w:t>2.</w:t>
      </w:r>
      <w:proofErr w:type="gramEnd"/>
      <w:r w:rsidR="00323CE4">
        <w:rPr>
          <w:b/>
          <w:color w:val="222222"/>
          <w:lang w:val="en-US"/>
        </w:rPr>
        <w:t xml:space="preserve"> Boxplots of Observed ASVs (A) and Shannon index (B) for poultry waste.</w:t>
      </w:r>
    </w:p>
    <w:p w:rsidR="00F13E37" w:rsidRDefault="00323CE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s-AR"/>
        </w:rPr>
        <w:drawing>
          <wp:inline distT="0" distB="0" distL="0" distR="0">
            <wp:extent cx="4876800" cy="24574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37" w:rsidRDefault="00F13E3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13E37" w:rsidRDefault="00F13E3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13E37" w:rsidRDefault="009A19B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8A3C8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>3.</w:t>
      </w:r>
      <w:proofErr w:type="gramEnd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>PCoA</w:t>
      </w:r>
      <w:proofErr w:type="spellEnd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3D plots from weighted (A) and </w:t>
      </w:r>
      <w:proofErr w:type="spellStart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>unweighted</w:t>
      </w:r>
      <w:proofErr w:type="spellEnd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(B) </w:t>
      </w:r>
      <w:proofErr w:type="spellStart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>UniFrac</w:t>
      </w:r>
      <w:proofErr w:type="spellEnd"/>
      <w:r w:rsidR="00323C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metrics for poultry waste.</w:t>
      </w:r>
    </w:p>
    <w:p w:rsidR="00F13E37" w:rsidRDefault="00F13E3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13E37" w:rsidRDefault="00323CE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s-AR"/>
        </w:rPr>
        <w:drawing>
          <wp:inline distT="0" distB="6350" distL="0" distR="7620">
            <wp:extent cx="5612130" cy="224155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37" w:rsidRDefault="00F13E3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13E37" w:rsidRDefault="00F13E37">
      <w:bookmarkStart w:id="0" w:name="_GoBack"/>
      <w:bookmarkEnd w:id="0"/>
    </w:p>
    <w:sectPr w:rsidR="00F13E37">
      <w:pgSz w:w="12240" w:h="15840"/>
      <w:pgMar w:top="1417" w:right="1701" w:bottom="1417" w:left="1701" w:header="0" w:footer="0" w:gutter="0"/>
      <w:lnNumType w:countBy="1" w:restart="continuous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80"/>
    <w:family w:val="swiss"/>
    <w:notTrueType/>
    <w:pitch w:val="variable"/>
    <w:sig w:usb0="30000287" w:usb1="2BDF3C10" w:usb2="00000016" w:usb3="00000000" w:csb0="002E0107" w:csb1="00000000"/>
  </w:font>
  <w:font w:name="Lohit Devanagari">
    <w:panose1 w:val="020B0600000000000000"/>
    <w:charset w:val="00"/>
    <w:family w:val="swiss"/>
    <w:pitch w:val="variable"/>
    <w:sig w:usb0="80008023" w:usb1="00002042" w:usb2="00000000" w:usb3="00000000" w:csb0="00000001" w:csb1="00000000"/>
  </w:font>
  <w:font w:name="MathJax_Math-italic">
    <w:altName w:val="Times New Roman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E37"/>
    <w:rsid w:val="00323CE4"/>
    <w:rsid w:val="006F1620"/>
    <w:rsid w:val="008A3C86"/>
    <w:rsid w:val="009A19B4"/>
    <w:rsid w:val="00A64C5B"/>
    <w:rsid w:val="00F1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99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844997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844997"/>
    <w:rPr>
      <w:sz w:val="20"/>
      <w:szCs w:val="20"/>
    </w:rPr>
  </w:style>
  <w:style w:type="character" w:customStyle="1" w:styleId="mi">
    <w:name w:val="mi"/>
    <w:basedOn w:val="DefaultParagraphFont"/>
    <w:qFormat/>
    <w:rsid w:val="00844997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44997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qFormat/>
    <w:rsid w:val="00844997"/>
  </w:style>
  <w:style w:type="character" w:customStyle="1" w:styleId="Numeracinderenglones">
    <w:name w:val="Numeración de renglones"/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unhideWhenUsed/>
    <w:qFormat/>
    <w:rsid w:val="0084499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844997"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449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qFormat/>
    <w:rsid w:val="007117A9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table" w:styleId="TableGrid">
    <w:name w:val="Table Grid"/>
    <w:basedOn w:val="TableNormal"/>
    <w:uiPriority w:val="59"/>
    <w:rsid w:val="008449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99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844997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844997"/>
    <w:rPr>
      <w:sz w:val="20"/>
      <w:szCs w:val="20"/>
    </w:rPr>
  </w:style>
  <w:style w:type="character" w:customStyle="1" w:styleId="mi">
    <w:name w:val="mi"/>
    <w:basedOn w:val="DefaultParagraphFont"/>
    <w:qFormat/>
    <w:rsid w:val="00844997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44997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qFormat/>
    <w:rsid w:val="00844997"/>
  </w:style>
  <w:style w:type="character" w:customStyle="1" w:styleId="Numeracinderenglones">
    <w:name w:val="Numeración de renglones"/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unhideWhenUsed/>
    <w:qFormat/>
    <w:rsid w:val="0084499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844997"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449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qFormat/>
    <w:rsid w:val="007117A9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table" w:styleId="TableGrid">
    <w:name w:val="Table Grid"/>
    <w:basedOn w:val="TableNormal"/>
    <w:uiPriority w:val="59"/>
    <w:rsid w:val="008449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664</Words>
  <Characters>3657</Characters>
  <Application>Microsoft Office Word</Application>
  <DocSecurity>0</DocSecurity>
  <Lines>30</Lines>
  <Paragraphs>8</Paragraphs>
  <ScaleCrop>false</ScaleCrop>
  <Company>home</Company>
  <LinksUpToDate>false</LinksUpToDate>
  <CharactersWithSpaces>4313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</dc:creator>
  <dc:description/>
  <cp:lastModifiedBy>NPV</cp:lastModifiedBy>
  <cp:revision>16</cp:revision>
  <dcterms:created xsi:type="dcterms:W3CDTF">2020-12-11T21:56:00Z</dcterms:created>
  <dcterms:modified xsi:type="dcterms:W3CDTF">2022-03-08T18:19:00Z</dcterms:modified>
  <dc:language>es-AR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