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7AA6B" w14:textId="66E653E1" w:rsidR="007A734F" w:rsidRDefault="003B22F6" w:rsidP="003B22F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AE5550">
        <w:rPr>
          <w:rFonts w:ascii="Arial" w:hAnsi="Arial" w:cs="Arial"/>
          <w:sz w:val="20"/>
          <w:szCs w:val="20"/>
        </w:rPr>
        <w:t xml:space="preserve">Table </w:t>
      </w:r>
      <w:r>
        <w:rPr>
          <w:rFonts w:ascii="Arial" w:hAnsi="Arial" w:cs="Arial"/>
          <w:sz w:val="20"/>
          <w:szCs w:val="20"/>
        </w:rPr>
        <w:t>A1</w:t>
      </w:r>
      <w:r w:rsidRPr="00AE5550">
        <w:rPr>
          <w:rFonts w:ascii="Arial" w:hAnsi="Arial" w:cs="Arial"/>
          <w:sz w:val="20"/>
          <w:szCs w:val="20"/>
        </w:rPr>
        <w:t>. Difference Between Rate of Change</w:t>
      </w:r>
      <w:r w:rsidRPr="00AE5550">
        <w:rPr>
          <w:rFonts w:ascii="Arial" w:hAnsi="Arial" w:cs="Arial"/>
          <w:sz w:val="20"/>
          <w:szCs w:val="20"/>
          <w:vertAlign w:val="superscript"/>
        </w:rPr>
        <w:t>1</w:t>
      </w:r>
      <w:r w:rsidRPr="00AE5550">
        <w:rPr>
          <w:rFonts w:ascii="Arial" w:hAnsi="Arial" w:cs="Arial"/>
          <w:sz w:val="20"/>
          <w:szCs w:val="20"/>
        </w:rPr>
        <w:t xml:space="preserve"> in IQIs and PSIs Before Announcement and After Implementation of Metric Area (</w:t>
      </w:r>
      <w:r w:rsidR="007A734F">
        <w:rPr>
          <w:rFonts w:ascii="Arial" w:hAnsi="Arial" w:cs="Arial"/>
          <w:sz w:val="20"/>
          <w:szCs w:val="20"/>
        </w:rPr>
        <w:t>Medicare; Piecewise Linear</w:t>
      </w:r>
      <w:r w:rsidRPr="00AE5550">
        <w:rPr>
          <w:rFonts w:ascii="Arial" w:hAnsi="Arial" w:cs="Arial"/>
          <w:sz w:val="20"/>
          <w:szCs w:val="20"/>
        </w:rPr>
        <w:t>)</w:t>
      </w:r>
    </w:p>
    <w:p w14:paraId="480DEF36" w14:textId="77777777" w:rsidR="007A734F" w:rsidRPr="00AE5550" w:rsidRDefault="007A734F" w:rsidP="007A734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14755" w:type="dxa"/>
        <w:tblLook w:val="04A0" w:firstRow="1" w:lastRow="0" w:firstColumn="1" w:lastColumn="0" w:noHBand="0" w:noVBand="1"/>
      </w:tblPr>
      <w:tblGrid>
        <w:gridCol w:w="1083"/>
        <w:gridCol w:w="4312"/>
        <w:gridCol w:w="2135"/>
        <w:gridCol w:w="1744"/>
        <w:gridCol w:w="1800"/>
        <w:gridCol w:w="1975"/>
        <w:gridCol w:w="1706"/>
      </w:tblGrid>
      <w:tr w:rsidR="007A734F" w:rsidRPr="00AE5550" w14:paraId="64038FBF" w14:textId="77777777" w:rsidTr="002E1EC5">
        <w:tc>
          <w:tcPr>
            <w:tcW w:w="1083" w:type="dxa"/>
          </w:tcPr>
          <w:p w14:paraId="599EB877" w14:textId="77777777" w:rsidR="007A734F" w:rsidRPr="00AE5550" w:rsidRDefault="007A734F" w:rsidP="00385CF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917A2DE" w14:textId="77777777" w:rsidR="007A734F" w:rsidRPr="00AE5550" w:rsidRDefault="007A734F" w:rsidP="00385CF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E5550">
              <w:rPr>
                <w:rFonts w:ascii="Arial" w:hAnsi="Arial" w:cs="Arial"/>
                <w:b/>
                <w:bCs/>
                <w:sz w:val="20"/>
                <w:szCs w:val="20"/>
              </w:rPr>
              <w:t>Outcome</w:t>
            </w:r>
          </w:p>
        </w:tc>
        <w:tc>
          <w:tcPr>
            <w:tcW w:w="4312" w:type="dxa"/>
          </w:tcPr>
          <w:p w14:paraId="5ACFFF3B" w14:textId="77777777" w:rsidR="007A734F" w:rsidRPr="00AE5550" w:rsidRDefault="007A734F" w:rsidP="00385CF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87F5971" w14:textId="77777777" w:rsidR="007A734F" w:rsidRPr="00AE5550" w:rsidRDefault="007A734F" w:rsidP="00385CF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E5550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2135" w:type="dxa"/>
          </w:tcPr>
          <w:p w14:paraId="48972A2E" w14:textId="77777777" w:rsidR="007A734F" w:rsidRPr="00AE5550" w:rsidRDefault="007A734F" w:rsidP="00385CF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A39F05D" w14:textId="77777777" w:rsidR="007A734F" w:rsidRPr="00AE5550" w:rsidRDefault="007A734F" w:rsidP="00385CF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</w:pPr>
            <w:r w:rsidRPr="00AE5550">
              <w:rPr>
                <w:rFonts w:ascii="Arial" w:hAnsi="Arial" w:cs="Arial"/>
                <w:b/>
                <w:bCs/>
                <w:sz w:val="20"/>
                <w:szCs w:val="20"/>
              </w:rPr>
              <w:t>Focus/Non-Focus</w:t>
            </w:r>
            <w:r w:rsidRPr="00AE5550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44" w:type="dxa"/>
          </w:tcPr>
          <w:p w14:paraId="4BC70ED4" w14:textId="77777777" w:rsidR="007A734F" w:rsidRPr="00AE5550" w:rsidRDefault="007A734F" w:rsidP="00385C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</w:pPr>
            <w:r w:rsidRPr="00AE5550">
              <w:rPr>
                <w:rFonts w:ascii="Arial" w:hAnsi="Arial" w:cs="Arial"/>
                <w:b/>
                <w:bCs/>
                <w:sz w:val="20"/>
                <w:szCs w:val="20"/>
              </w:rPr>
              <w:t>Raw Trend Before Announcement</w:t>
            </w:r>
            <w:r w:rsidRPr="00AE5550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00" w:type="dxa"/>
            <w:vAlign w:val="center"/>
          </w:tcPr>
          <w:p w14:paraId="2E90BC33" w14:textId="77777777" w:rsidR="007A734F" w:rsidRPr="00AE5550" w:rsidRDefault="007A734F" w:rsidP="00385C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</w:pPr>
            <w:r w:rsidRPr="00AE5550">
              <w:rPr>
                <w:rFonts w:ascii="Arial" w:hAnsi="Arial" w:cs="Arial"/>
                <w:b/>
                <w:bCs/>
                <w:sz w:val="20"/>
                <w:szCs w:val="20"/>
              </w:rPr>
              <w:t>Raw Trend After Implementation</w:t>
            </w:r>
            <w:r w:rsidRPr="00AE5550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975" w:type="dxa"/>
            <w:vAlign w:val="center"/>
          </w:tcPr>
          <w:p w14:paraId="0190BA90" w14:textId="77777777" w:rsidR="007A734F" w:rsidRPr="00AE5550" w:rsidRDefault="007A734F" w:rsidP="00385C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E5550">
              <w:rPr>
                <w:rFonts w:ascii="Arial" w:hAnsi="Arial" w:cs="Arial"/>
                <w:b/>
                <w:bCs/>
                <w:sz w:val="20"/>
                <w:szCs w:val="20"/>
              </w:rPr>
              <w:t>Adjusted Difference in Rate</w:t>
            </w:r>
          </w:p>
        </w:tc>
        <w:tc>
          <w:tcPr>
            <w:tcW w:w="1706" w:type="dxa"/>
            <w:vAlign w:val="center"/>
          </w:tcPr>
          <w:p w14:paraId="2851C51C" w14:textId="6BAA1738" w:rsidR="007A734F" w:rsidRPr="00AE5550" w:rsidRDefault="002E1EC5" w:rsidP="00385C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Same as Main Result</w:t>
            </w:r>
          </w:p>
        </w:tc>
      </w:tr>
      <w:tr w:rsidR="007A734F" w:rsidRPr="00AE5550" w14:paraId="7EDD10C4" w14:textId="77777777" w:rsidTr="00385CF2">
        <w:tc>
          <w:tcPr>
            <w:tcW w:w="14755" w:type="dxa"/>
            <w:gridSpan w:val="7"/>
            <w:shd w:val="clear" w:color="auto" w:fill="D9D9D9" w:themeFill="background1" w:themeFillShade="D9"/>
            <w:vAlign w:val="bottom"/>
          </w:tcPr>
          <w:p w14:paraId="77AE9027" w14:textId="05766EDF" w:rsidR="007A734F" w:rsidRPr="00AE5550" w:rsidRDefault="007A734F" w:rsidP="00385C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Inpatient Quality Indicators (IQIs)*</w:t>
            </w:r>
          </w:p>
        </w:tc>
      </w:tr>
      <w:tr w:rsidR="007921E0" w:rsidRPr="00AE5550" w14:paraId="6D3C48C4" w14:textId="77777777" w:rsidTr="00385CF2">
        <w:tc>
          <w:tcPr>
            <w:tcW w:w="1083" w:type="dxa"/>
            <w:vAlign w:val="bottom"/>
          </w:tcPr>
          <w:p w14:paraId="01D91EED" w14:textId="77777777" w:rsidR="007921E0" w:rsidRPr="00AE5550" w:rsidRDefault="007921E0" w:rsidP="007921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IQI14</w:t>
            </w:r>
          </w:p>
        </w:tc>
        <w:tc>
          <w:tcPr>
            <w:tcW w:w="4312" w:type="dxa"/>
            <w:vAlign w:val="bottom"/>
          </w:tcPr>
          <w:p w14:paraId="018416FC" w14:textId="77777777" w:rsidR="007921E0" w:rsidRPr="00AE5550" w:rsidRDefault="007921E0" w:rsidP="007921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Hip Replacement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Mortality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135" w:type="dxa"/>
            <w:vAlign w:val="center"/>
          </w:tcPr>
          <w:p w14:paraId="43726D75" w14:textId="77777777" w:rsidR="007921E0" w:rsidRPr="00AE5550" w:rsidRDefault="007921E0" w:rsidP="007921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17DDFCEA" w14:textId="184D3355" w:rsidR="007921E0" w:rsidRPr="000F3EDD" w:rsidRDefault="007921E0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1800" w:type="dxa"/>
            <w:vAlign w:val="bottom"/>
          </w:tcPr>
          <w:p w14:paraId="3A3C5475" w14:textId="163E5166" w:rsidR="007921E0" w:rsidRPr="000F3EDD" w:rsidRDefault="007921E0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1975" w:type="dxa"/>
            <w:vAlign w:val="bottom"/>
          </w:tcPr>
          <w:p w14:paraId="3780CFDE" w14:textId="4EC9FBA6" w:rsidR="007921E0" w:rsidRPr="002E30D2" w:rsidRDefault="007921E0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0.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00 (-0.50, 0.41)</w:t>
            </w:r>
          </w:p>
        </w:tc>
        <w:tc>
          <w:tcPr>
            <w:tcW w:w="1706" w:type="dxa"/>
            <w:vAlign w:val="center"/>
          </w:tcPr>
          <w:p w14:paraId="63B33670" w14:textId="05F58112" w:rsidR="007921E0" w:rsidRPr="00AE5550" w:rsidRDefault="002E1EC5" w:rsidP="007921E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2E1EC5" w:rsidRPr="00AE5550" w14:paraId="3A874F4B" w14:textId="77777777" w:rsidTr="00385CF2">
        <w:tc>
          <w:tcPr>
            <w:tcW w:w="1083" w:type="dxa"/>
            <w:vAlign w:val="bottom"/>
          </w:tcPr>
          <w:p w14:paraId="3CC07E7D" w14:textId="77777777" w:rsidR="002E1EC5" w:rsidRPr="00AE5550" w:rsidRDefault="002E1EC5" w:rsidP="002E1EC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IQI15</w:t>
            </w:r>
          </w:p>
        </w:tc>
        <w:tc>
          <w:tcPr>
            <w:tcW w:w="4312" w:type="dxa"/>
            <w:vAlign w:val="bottom"/>
          </w:tcPr>
          <w:p w14:paraId="3FC161D8" w14:textId="77777777" w:rsidR="002E1EC5" w:rsidRPr="00AE5550" w:rsidRDefault="002E1EC5" w:rsidP="002E1EC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sz w:val="20"/>
                <w:szCs w:val="20"/>
              </w:rPr>
              <w:t>A</w:t>
            </w:r>
            <w:r>
              <w:rPr>
                <w:rFonts w:ascii="Arial" w:hAnsi="Arial" w:cs="Arial"/>
                <w:sz w:val="20"/>
                <w:szCs w:val="20"/>
              </w:rPr>
              <w:t xml:space="preserve">cute </w:t>
            </w:r>
            <w:r w:rsidRPr="000B39A4"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 xml:space="preserve">yocardial </w:t>
            </w:r>
            <w:r w:rsidRPr="000B39A4">
              <w:rPr>
                <w:rFonts w:ascii="Arial" w:hAnsi="Arial" w:cs="Arial"/>
                <w:sz w:val="20"/>
                <w:szCs w:val="20"/>
              </w:rPr>
              <w:t>I</w:t>
            </w:r>
            <w:r>
              <w:rPr>
                <w:rFonts w:ascii="Arial" w:hAnsi="Arial" w:cs="Arial"/>
                <w:sz w:val="20"/>
                <w:szCs w:val="20"/>
              </w:rPr>
              <w:t>nfarction (AMI) Mortality</w:t>
            </w:r>
          </w:p>
        </w:tc>
        <w:tc>
          <w:tcPr>
            <w:tcW w:w="2135" w:type="dxa"/>
            <w:vAlign w:val="center"/>
          </w:tcPr>
          <w:p w14:paraId="78D36C8A" w14:textId="77777777" w:rsidR="002E1EC5" w:rsidRPr="00AE5550" w:rsidRDefault="002E1EC5" w:rsidP="002E1EC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61F7D880" w14:textId="5D80AA18" w:rsidR="002E1EC5" w:rsidRPr="000F3EDD" w:rsidRDefault="002E1EC5" w:rsidP="002E1E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-4.40</w:t>
            </w:r>
          </w:p>
        </w:tc>
        <w:tc>
          <w:tcPr>
            <w:tcW w:w="1800" w:type="dxa"/>
            <w:vAlign w:val="bottom"/>
          </w:tcPr>
          <w:p w14:paraId="7C3995C4" w14:textId="069613BE" w:rsidR="002E1EC5" w:rsidRPr="000F3EDD" w:rsidRDefault="002E1EC5" w:rsidP="002E1E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2.40</w:t>
            </w:r>
          </w:p>
        </w:tc>
        <w:tc>
          <w:tcPr>
            <w:tcW w:w="1975" w:type="dxa"/>
            <w:vAlign w:val="bottom"/>
          </w:tcPr>
          <w:p w14:paraId="4833764A" w14:textId="3C39D7AA" w:rsidR="002E1EC5" w:rsidRPr="002E30D2" w:rsidRDefault="002E1EC5" w:rsidP="002E1E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6.71 (3.93, 8.74)</w:t>
            </w:r>
          </w:p>
        </w:tc>
        <w:tc>
          <w:tcPr>
            <w:tcW w:w="1706" w:type="dxa"/>
            <w:vAlign w:val="center"/>
          </w:tcPr>
          <w:p w14:paraId="794DD8E9" w14:textId="2A6808C9" w:rsidR="002E1EC5" w:rsidRPr="00AE5550" w:rsidRDefault="002E1EC5" w:rsidP="002E1E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2E1EC5" w:rsidRPr="00AE5550" w14:paraId="6D3D9D52" w14:textId="77777777" w:rsidTr="00385CF2">
        <w:tc>
          <w:tcPr>
            <w:tcW w:w="1083" w:type="dxa"/>
            <w:vAlign w:val="bottom"/>
          </w:tcPr>
          <w:p w14:paraId="73F9B268" w14:textId="77777777" w:rsidR="002E1EC5" w:rsidRPr="00AE5550" w:rsidRDefault="002E1EC5" w:rsidP="002E1EC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IQI16</w:t>
            </w:r>
          </w:p>
        </w:tc>
        <w:tc>
          <w:tcPr>
            <w:tcW w:w="4312" w:type="dxa"/>
            <w:vAlign w:val="bottom"/>
          </w:tcPr>
          <w:p w14:paraId="4D3E2888" w14:textId="77777777" w:rsidR="002E1EC5" w:rsidRPr="00AE5550" w:rsidRDefault="002E1EC5" w:rsidP="002E1EC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Heart Failure (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HF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) Mortality</w:t>
            </w:r>
          </w:p>
        </w:tc>
        <w:tc>
          <w:tcPr>
            <w:tcW w:w="2135" w:type="dxa"/>
            <w:vAlign w:val="center"/>
          </w:tcPr>
          <w:p w14:paraId="64A5C0D8" w14:textId="77777777" w:rsidR="002E1EC5" w:rsidRPr="00AE5550" w:rsidRDefault="002E1EC5" w:rsidP="002E1EC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45E41DB2" w14:textId="22BF5362" w:rsidR="002E1EC5" w:rsidRPr="000F3EDD" w:rsidRDefault="002E1EC5" w:rsidP="002E1E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-0.80</w:t>
            </w:r>
          </w:p>
        </w:tc>
        <w:tc>
          <w:tcPr>
            <w:tcW w:w="1800" w:type="dxa"/>
            <w:vAlign w:val="bottom"/>
          </w:tcPr>
          <w:p w14:paraId="5B541FD6" w14:textId="3959741B" w:rsidR="002E1EC5" w:rsidRPr="000F3EDD" w:rsidRDefault="002E1EC5" w:rsidP="002E1E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975" w:type="dxa"/>
            <w:vAlign w:val="bottom"/>
          </w:tcPr>
          <w:p w14:paraId="45563D58" w14:textId="18261B81" w:rsidR="002E1EC5" w:rsidRPr="002E30D2" w:rsidRDefault="002E1EC5" w:rsidP="002E1E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 (0.04, 1.88)</w:t>
            </w:r>
          </w:p>
        </w:tc>
        <w:tc>
          <w:tcPr>
            <w:tcW w:w="1706" w:type="dxa"/>
            <w:vAlign w:val="center"/>
          </w:tcPr>
          <w:p w14:paraId="187C2254" w14:textId="7425DB3C" w:rsidR="002E1EC5" w:rsidRPr="00AE5550" w:rsidRDefault="002E1EC5" w:rsidP="002E1E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2E1EC5" w:rsidRPr="00AE5550" w14:paraId="34B015F7" w14:textId="77777777" w:rsidTr="00385CF2">
        <w:tc>
          <w:tcPr>
            <w:tcW w:w="1083" w:type="dxa"/>
            <w:vAlign w:val="bottom"/>
          </w:tcPr>
          <w:p w14:paraId="6FC94474" w14:textId="77777777" w:rsidR="002E1EC5" w:rsidRPr="00AE5550" w:rsidRDefault="002E1EC5" w:rsidP="002E1EC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IQI20</w:t>
            </w:r>
          </w:p>
        </w:tc>
        <w:tc>
          <w:tcPr>
            <w:tcW w:w="4312" w:type="dxa"/>
            <w:vAlign w:val="bottom"/>
          </w:tcPr>
          <w:p w14:paraId="1754051D" w14:textId="77777777" w:rsidR="002E1EC5" w:rsidRPr="00AE5550" w:rsidRDefault="002E1EC5" w:rsidP="002E1EC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Pneumonia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Mortality</w:t>
            </w:r>
          </w:p>
        </w:tc>
        <w:tc>
          <w:tcPr>
            <w:tcW w:w="2135" w:type="dxa"/>
            <w:vAlign w:val="center"/>
          </w:tcPr>
          <w:p w14:paraId="0D54DD77" w14:textId="77777777" w:rsidR="002E1EC5" w:rsidRPr="00AE5550" w:rsidRDefault="002E1EC5" w:rsidP="002E1EC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0BC0CCFD" w14:textId="7F7DD605" w:rsidR="002E1EC5" w:rsidRPr="000F3EDD" w:rsidRDefault="002E1EC5" w:rsidP="002E1E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-2.10</w:t>
            </w:r>
          </w:p>
        </w:tc>
        <w:tc>
          <w:tcPr>
            <w:tcW w:w="1800" w:type="dxa"/>
            <w:vAlign w:val="bottom"/>
          </w:tcPr>
          <w:p w14:paraId="7E84C692" w14:textId="0E9A48D4" w:rsidR="002E1EC5" w:rsidRPr="000F3EDD" w:rsidRDefault="002E1EC5" w:rsidP="002E1E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2.10</w:t>
            </w:r>
          </w:p>
        </w:tc>
        <w:tc>
          <w:tcPr>
            <w:tcW w:w="1975" w:type="dxa"/>
            <w:vAlign w:val="bottom"/>
          </w:tcPr>
          <w:p w14:paraId="46C2C5E0" w14:textId="333040F1" w:rsidR="002E1EC5" w:rsidRPr="002E30D2" w:rsidRDefault="002E1EC5" w:rsidP="002E1E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4.23 (3.17, 5.62)</w:t>
            </w:r>
          </w:p>
        </w:tc>
        <w:tc>
          <w:tcPr>
            <w:tcW w:w="1706" w:type="dxa"/>
            <w:vAlign w:val="center"/>
          </w:tcPr>
          <w:p w14:paraId="392DFF83" w14:textId="6B58934A" w:rsidR="002E1EC5" w:rsidRPr="00AE5550" w:rsidRDefault="002E1EC5" w:rsidP="002E1E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2E1EC5" w:rsidRPr="00AE5550" w14:paraId="4FB74873" w14:textId="77777777" w:rsidTr="00385CF2">
        <w:tc>
          <w:tcPr>
            <w:tcW w:w="1083" w:type="dxa"/>
            <w:vAlign w:val="bottom"/>
          </w:tcPr>
          <w:p w14:paraId="6247623F" w14:textId="77777777" w:rsidR="002E1EC5" w:rsidRPr="00AE5550" w:rsidRDefault="002E1EC5" w:rsidP="002E1EC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IQI32</w:t>
            </w:r>
          </w:p>
        </w:tc>
        <w:tc>
          <w:tcPr>
            <w:tcW w:w="4312" w:type="dxa"/>
            <w:vAlign w:val="bottom"/>
          </w:tcPr>
          <w:p w14:paraId="6790E998" w14:textId="77777777" w:rsidR="002E1EC5" w:rsidRPr="00AE5550" w:rsidRDefault="002E1EC5" w:rsidP="002E1EC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AMI w/o transfers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Mortality</w:t>
            </w:r>
          </w:p>
        </w:tc>
        <w:tc>
          <w:tcPr>
            <w:tcW w:w="2135" w:type="dxa"/>
            <w:vAlign w:val="center"/>
          </w:tcPr>
          <w:p w14:paraId="3D5E5CD6" w14:textId="77777777" w:rsidR="002E1EC5" w:rsidRPr="00AE5550" w:rsidRDefault="002E1EC5" w:rsidP="002E1EC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681C57CE" w14:textId="26991D7F" w:rsidR="002E1EC5" w:rsidRPr="000F3EDD" w:rsidRDefault="002E1EC5" w:rsidP="002E1E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-4.90</w:t>
            </w:r>
          </w:p>
        </w:tc>
        <w:tc>
          <w:tcPr>
            <w:tcW w:w="1800" w:type="dxa"/>
            <w:vAlign w:val="bottom"/>
          </w:tcPr>
          <w:p w14:paraId="2261606A" w14:textId="294DDFDD" w:rsidR="002E1EC5" w:rsidRPr="000F3EDD" w:rsidRDefault="002E1EC5" w:rsidP="002E1E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3.30</w:t>
            </w:r>
          </w:p>
        </w:tc>
        <w:tc>
          <w:tcPr>
            <w:tcW w:w="1975" w:type="dxa"/>
            <w:vAlign w:val="bottom"/>
          </w:tcPr>
          <w:p w14:paraId="0CBC8F8A" w14:textId="724918C2" w:rsidR="002E1EC5" w:rsidRPr="002E30D2" w:rsidRDefault="002E1EC5" w:rsidP="002E1E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8.21 (5.91, 10.93)</w:t>
            </w:r>
          </w:p>
        </w:tc>
        <w:tc>
          <w:tcPr>
            <w:tcW w:w="1706" w:type="dxa"/>
            <w:vAlign w:val="center"/>
          </w:tcPr>
          <w:p w14:paraId="38DB4A1F" w14:textId="40177FE2" w:rsidR="002E1EC5" w:rsidRPr="00AE5550" w:rsidRDefault="002E1EC5" w:rsidP="002E1E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2E1EC5" w:rsidRPr="00AE5550" w14:paraId="62F3725D" w14:textId="77777777" w:rsidTr="00385CF2">
        <w:tc>
          <w:tcPr>
            <w:tcW w:w="1083" w:type="dxa"/>
            <w:vAlign w:val="bottom"/>
          </w:tcPr>
          <w:p w14:paraId="45633EAA" w14:textId="77777777" w:rsidR="002E1EC5" w:rsidRPr="00AE5550" w:rsidRDefault="002E1EC5" w:rsidP="002E1EC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IQI12</w:t>
            </w:r>
          </w:p>
        </w:tc>
        <w:tc>
          <w:tcPr>
            <w:tcW w:w="4312" w:type="dxa"/>
            <w:vAlign w:val="bottom"/>
          </w:tcPr>
          <w:p w14:paraId="0B67E643" w14:textId="77777777" w:rsidR="002E1EC5" w:rsidRPr="00AE5550" w:rsidRDefault="002E1EC5" w:rsidP="002E1EC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oronary 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rtery 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B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ypass 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G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raft Mortality</w:t>
            </w:r>
          </w:p>
        </w:tc>
        <w:tc>
          <w:tcPr>
            <w:tcW w:w="2135" w:type="dxa"/>
            <w:vAlign w:val="center"/>
          </w:tcPr>
          <w:p w14:paraId="2BF95E66" w14:textId="77777777" w:rsidR="002E1EC5" w:rsidRPr="00AE5550" w:rsidRDefault="002E1EC5" w:rsidP="002E1EC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non-focus, similar</w:t>
            </w:r>
          </w:p>
        </w:tc>
        <w:tc>
          <w:tcPr>
            <w:tcW w:w="1744" w:type="dxa"/>
            <w:vAlign w:val="bottom"/>
          </w:tcPr>
          <w:p w14:paraId="18A74287" w14:textId="29559275" w:rsidR="002E1EC5" w:rsidRPr="000F3EDD" w:rsidRDefault="002E1EC5" w:rsidP="002E1E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-1.70</w:t>
            </w:r>
          </w:p>
        </w:tc>
        <w:tc>
          <w:tcPr>
            <w:tcW w:w="1800" w:type="dxa"/>
            <w:vAlign w:val="bottom"/>
          </w:tcPr>
          <w:p w14:paraId="63AFF5DB" w14:textId="1656BA99" w:rsidR="002E1EC5" w:rsidRPr="000F3EDD" w:rsidRDefault="002E1EC5" w:rsidP="002E1E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-0.70</w:t>
            </w:r>
          </w:p>
        </w:tc>
        <w:tc>
          <w:tcPr>
            <w:tcW w:w="1975" w:type="dxa"/>
            <w:vAlign w:val="bottom"/>
          </w:tcPr>
          <w:p w14:paraId="7077B0F7" w14:textId="59D8EA87" w:rsidR="002E1EC5" w:rsidRPr="002E30D2" w:rsidRDefault="002E1EC5" w:rsidP="002E1E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0.95 (-1.71, 3.48)</w:t>
            </w:r>
          </w:p>
        </w:tc>
        <w:tc>
          <w:tcPr>
            <w:tcW w:w="1706" w:type="dxa"/>
            <w:vAlign w:val="center"/>
          </w:tcPr>
          <w:p w14:paraId="3ACCEED7" w14:textId="35AF520F" w:rsidR="002E1EC5" w:rsidRPr="002E1EC5" w:rsidRDefault="002E1EC5" w:rsidP="002E1E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1EC5">
              <w:rPr>
                <w:rFonts w:ascii="Arial" w:hAnsi="Arial" w:cs="Arial"/>
                <w:i/>
                <w:iCs/>
                <w:sz w:val="20"/>
                <w:szCs w:val="20"/>
              </w:rPr>
              <w:t>Not significant</w:t>
            </w:r>
          </w:p>
        </w:tc>
      </w:tr>
      <w:tr w:rsidR="007921E0" w:rsidRPr="00AE5550" w14:paraId="4C86EDD8" w14:textId="77777777" w:rsidTr="00385CF2">
        <w:tc>
          <w:tcPr>
            <w:tcW w:w="1083" w:type="dxa"/>
            <w:vAlign w:val="bottom"/>
          </w:tcPr>
          <w:p w14:paraId="307745D5" w14:textId="77777777" w:rsidR="007921E0" w:rsidRPr="00AE5550" w:rsidRDefault="007921E0" w:rsidP="007921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IQI30</w:t>
            </w:r>
          </w:p>
        </w:tc>
        <w:tc>
          <w:tcPr>
            <w:tcW w:w="4312" w:type="dxa"/>
            <w:vAlign w:val="bottom"/>
          </w:tcPr>
          <w:p w14:paraId="6ABED35E" w14:textId="77777777" w:rsidR="007921E0" w:rsidRPr="00AE5550" w:rsidRDefault="007921E0" w:rsidP="007921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ercutaneous 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oronary 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I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ntervention Mortality</w:t>
            </w:r>
          </w:p>
        </w:tc>
        <w:tc>
          <w:tcPr>
            <w:tcW w:w="2135" w:type="dxa"/>
            <w:vAlign w:val="center"/>
          </w:tcPr>
          <w:p w14:paraId="35BFB8EE" w14:textId="77777777" w:rsidR="007921E0" w:rsidRPr="00AE5550" w:rsidRDefault="007921E0" w:rsidP="007921E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non-focus, similar</w:t>
            </w:r>
          </w:p>
        </w:tc>
        <w:tc>
          <w:tcPr>
            <w:tcW w:w="1744" w:type="dxa"/>
            <w:vAlign w:val="bottom"/>
          </w:tcPr>
          <w:p w14:paraId="17265F00" w14:textId="01F4D3D5" w:rsidR="007921E0" w:rsidRPr="000F3EDD" w:rsidRDefault="007921E0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1.70</w:t>
            </w:r>
          </w:p>
        </w:tc>
        <w:tc>
          <w:tcPr>
            <w:tcW w:w="1800" w:type="dxa"/>
            <w:vAlign w:val="bottom"/>
          </w:tcPr>
          <w:p w14:paraId="361742FD" w14:textId="1ADFFAA3" w:rsidR="007921E0" w:rsidRPr="000F3EDD" w:rsidRDefault="007921E0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5.40</w:t>
            </w:r>
          </w:p>
        </w:tc>
        <w:tc>
          <w:tcPr>
            <w:tcW w:w="1975" w:type="dxa"/>
            <w:vAlign w:val="bottom"/>
          </w:tcPr>
          <w:p w14:paraId="3571C265" w14:textId="135BD172" w:rsidR="007921E0" w:rsidRPr="002E30D2" w:rsidRDefault="000324DB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3.80</w:t>
            </w:r>
            <w:r w:rsidR="007921E0">
              <w:rPr>
                <w:rFonts w:ascii="Arial" w:hAnsi="Arial" w:cs="Arial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2.17</w:t>
            </w:r>
            <w:r w:rsidR="007921E0"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5.61</w:t>
            </w:r>
            <w:r w:rsidR="007921E0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6" w:type="dxa"/>
            <w:vAlign w:val="center"/>
          </w:tcPr>
          <w:p w14:paraId="683B7867" w14:textId="2BB1D620" w:rsidR="007921E0" w:rsidRPr="00AE5550" w:rsidRDefault="002E1EC5" w:rsidP="007921E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0324DB" w:rsidRPr="00AE5550" w14:paraId="703D2FDF" w14:textId="77777777" w:rsidTr="00385CF2">
        <w:tc>
          <w:tcPr>
            <w:tcW w:w="1083" w:type="dxa"/>
            <w:vAlign w:val="bottom"/>
          </w:tcPr>
          <w:p w14:paraId="6F5F5CEB" w14:textId="77777777" w:rsidR="000324DB" w:rsidRPr="00AE5550" w:rsidRDefault="000324DB" w:rsidP="000324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IQI11</w:t>
            </w:r>
          </w:p>
        </w:tc>
        <w:tc>
          <w:tcPr>
            <w:tcW w:w="4312" w:type="dxa"/>
            <w:vAlign w:val="bottom"/>
          </w:tcPr>
          <w:p w14:paraId="387CA154" w14:textId="77777777" w:rsidR="000324DB" w:rsidRPr="00AE5550" w:rsidRDefault="000324DB" w:rsidP="000324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bdominal 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ortic 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neurysm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 xml:space="preserve"> Repair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Mortality</w:t>
            </w:r>
          </w:p>
        </w:tc>
        <w:tc>
          <w:tcPr>
            <w:tcW w:w="2135" w:type="dxa"/>
            <w:vAlign w:val="center"/>
          </w:tcPr>
          <w:p w14:paraId="2045D408" w14:textId="77777777" w:rsidR="000324DB" w:rsidRPr="00AE5550" w:rsidRDefault="000324DB" w:rsidP="000324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non-focus, not similar</w:t>
            </w:r>
          </w:p>
        </w:tc>
        <w:tc>
          <w:tcPr>
            <w:tcW w:w="1744" w:type="dxa"/>
            <w:vAlign w:val="bottom"/>
          </w:tcPr>
          <w:p w14:paraId="31E3F972" w14:textId="4FD4D45D" w:rsidR="000324DB" w:rsidRPr="000F3EDD" w:rsidRDefault="000324DB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-1.80</w:t>
            </w:r>
          </w:p>
        </w:tc>
        <w:tc>
          <w:tcPr>
            <w:tcW w:w="1800" w:type="dxa"/>
            <w:vAlign w:val="bottom"/>
          </w:tcPr>
          <w:p w14:paraId="11E54948" w14:textId="78AB611F" w:rsidR="000324DB" w:rsidRPr="000F3EDD" w:rsidRDefault="000324DB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-2.10</w:t>
            </w:r>
          </w:p>
        </w:tc>
        <w:tc>
          <w:tcPr>
            <w:tcW w:w="1975" w:type="dxa"/>
            <w:vAlign w:val="bottom"/>
          </w:tcPr>
          <w:p w14:paraId="243911D8" w14:textId="7A1E5718" w:rsidR="000324DB" w:rsidRPr="002E30D2" w:rsidRDefault="000324DB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-0.27 (-7.37, 6.11)</w:t>
            </w:r>
          </w:p>
        </w:tc>
        <w:tc>
          <w:tcPr>
            <w:tcW w:w="1706" w:type="dxa"/>
            <w:vAlign w:val="center"/>
          </w:tcPr>
          <w:p w14:paraId="3C6E5845" w14:textId="5C5F8494" w:rsidR="000324DB" w:rsidRPr="002E1EC5" w:rsidRDefault="002E1EC5" w:rsidP="000324D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1EC5">
              <w:rPr>
                <w:rFonts w:ascii="Arial" w:hAnsi="Arial" w:cs="Arial"/>
                <w:i/>
                <w:iCs/>
                <w:sz w:val="20"/>
                <w:szCs w:val="20"/>
              </w:rPr>
              <w:t>No</w:t>
            </w:r>
          </w:p>
        </w:tc>
      </w:tr>
      <w:tr w:rsidR="000324DB" w:rsidRPr="00AE5550" w14:paraId="0CE7BC98" w14:textId="77777777" w:rsidTr="00385CF2">
        <w:tc>
          <w:tcPr>
            <w:tcW w:w="1083" w:type="dxa"/>
            <w:vAlign w:val="bottom"/>
          </w:tcPr>
          <w:p w14:paraId="766271EC" w14:textId="77777777" w:rsidR="000324DB" w:rsidRPr="00AE5550" w:rsidRDefault="000324DB" w:rsidP="000324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IQI13</w:t>
            </w:r>
          </w:p>
        </w:tc>
        <w:tc>
          <w:tcPr>
            <w:tcW w:w="4312" w:type="dxa"/>
            <w:vAlign w:val="bottom"/>
          </w:tcPr>
          <w:p w14:paraId="39B96AF0" w14:textId="77777777" w:rsidR="000324DB" w:rsidRPr="00AE5550" w:rsidRDefault="000324DB" w:rsidP="000324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Craniotomy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Mortality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135" w:type="dxa"/>
            <w:vAlign w:val="center"/>
          </w:tcPr>
          <w:p w14:paraId="19484AF0" w14:textId="77777777" w:rsidR="000324DB" w:rsidRPr="00AE5550" w:rsidRDefault="000324DB" w:rsidP="000324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non-focus, not similar</w:t>
            </w:r>
          </w:p>
        </w:tc>
        <w:tc>
          <w:tcPr>
            <w:tcW w:w="1744" w:type="dxa"/>
            <w:vAlign w:val="bottom"/>
          </w:tcPr>
          <w:p w14:paraId="056F9330" w14:textId="6693D8F8" w:rsidR="000324DB" w:rsidRPr="000F3EDD" w:rsidRDefault="000324DB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-0.30</w:t>
            </w:r>
          </w:p>
        </w:tc>
        <w:tc>
          <w:tcPr>
            <w:tcW w:w="1800" w:type="dxa"/>
            <w:vAlign w:val="bottom"/>
          </w:tcPr>
          <w:p w14:paraId="246E3C2E" w14:textId="317CD4A3" w:rsidR="000324DB" w:rsidRPr="000F3EDD" w:rsidRDefault="000324DB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10.40</w:t>
            </w:r>
          </w:p>
        </w:tc>
        <w:tc>
          <w:tcPr>
            <w:tcW w:w="1975" w:type="dxa"/>
            <w:vAlign w:val="bottom"/>
          </w:tcPr>
          <w:p w14:paraId="34077CD7" w14:textId="050F050D" w:rsidR="000324DB" w:rsidRPr="002E30D2" w:rsidRDefault="000324DB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10.65 (5.50, 15.77)</w:t>
            </w:r>
          </w:p>
        </w:tc>
        <w:tc>
          <w:tcPr>
            <w:tcW w:w="1706" w:type="dxa"/>
            <w:vAlign w:val="center"/>
          </w:tcPr>
          <w:p w14:paraId="1E4D0C90" w14:textId="57345E96" w:rsidR="000324DB" w:rsidRPr="00AE5550" w:rsidRDefault="002E1EC5" w:rsidP="000324D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0324DB" w:rsidRPr="00AE5550" w14:paraId="6542558B" w14:textId="77777777" w:rsidTr="00385CF2">
        <w:tc>
          <w:tcPr>
            <w:tcW w:w="1083" w:type="dxa"/>
            <w:vAlign w:val="bottom"/>
          </w:tcPr>
          <w:p w14:paraId="313AC340" w14:textId="77777777" w:rsidR="000324DB" w:rsidRPr="00AE5550" w:rsidRDefault="000324DB" w:rsidP="000324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IQI17</w:t>
            </w:r>
          </w:p>
        </w:tc>
        <w:tc>
          <w:tcPr>
            <w:tcW w:w="4312" w:type="dxa"/>
            <w:vAlign w:val="bottom"/>
          </w:tcPr>
          <w:p w14:paraId="36613249" w14:textId="77777777" w:rsidR="000324DB" w:rsidRPr="00AE5550" w:rsidRDefault="000324DB" w:rsidP="000324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Acute Stroke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Mortality</w:t>
            </w:r>
          </w:p>
        </w:tc>
        <w:tc>
          <w:tcPr>
            <w:tcW w:w="2135" w:type="dxa"/>
            <w:vAlign w:val="center"/>
          </w:tcPr>
          <w:p w14:paraId="49D2F1A9" w14:textId="77777777" w:rsidR="000324DB" w:rsidRPr="00AE5550" w:rsidRDefault="000324DB" w:rsidP="000324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non-focus, not similar</w:t>
            </w:r>
          </w:p>
        </w:tc>
        <w:tc>
          <w:tcPr>
            <w:tcW w:w="1744" w:type="dxa"/>
            <w:vAlign w:val="bottom"/>
          </w:tcPr>
          <w:p w14:paraId="3C8DC3C0" w14:textId="45A46018" w:rsidR="000324DB" w:rsidRPr="000F3EDD" w:rsidRDefault="000324DB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-4.00</w:t>
            </w:r>
          </w:p>
        </w:tc>
        <w:tc>
          <w:tcPr>
            <w:tcW w:w="1800" w:type="dxa"/>
            <w:vAlign w:val="bottom"/>
          </w:tcPr>
          <w:p w14:paraId="259B710C" w14:textId="2CC76AFF" w:rsidR="000324DB" w:rsidRPr="000F3EDD" w:rsidRDefault="000324DB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-1.50</w:t>
            </w:r>
          </w:p>
        </w:tc>
        <w:tc>
          <w:tcPr>
            <w:tcW w:w="1975" w:type="dxa"/>
            <w:vAlign w:val="bottom"/>
          </w:tcPr>
          <w:p w14:paraId="574C9A19" w14:textId="390024E8" w:rsidR="000324DB" w:rsidRPr="002E30D2" w:rsidRDefault="000324DB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2.55 (0.53, 5.38)</w:t>
            </w:r>
          </w:p>
        </w:tc>
        <w:tc>
          <w:tcPr>
            <w:tcW w:w="1706" w:type="dxa"/>
            <w:vAlign w:val="center"/>
          </w:tcPr>
          <w:p w14:paraId="30C08886" w14:textId="0AB21394" w:rsidR="000324DB" w:rsidRPr="00AE5550" w:rsidRDefault="002E1EC5" w:rsidP="000324D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FE3EDB" w:rsidRPr="00AE5550" w14:paraId="0848BAB3" w14:textId="77777777" w:rsidTr="00385CF2">
        <w:tc>
          <w:tcPr>
            <w:tcW w:w="1083" w:type="dxa"/>
            <w:vAlign w:val="bottom"/>
          </w:tcPr>
          <w:p w14:paraId="3CD89FAC" w14:textId="77777777" w:rsidR="00FE3EDB" w:rsidRPr="00AE5550" w:rsidRDefault="00FE3EDB" w:rsidP="00FE3E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IQI18</w:t>
            </w:r>
          </w:p>
        </w:tc>
        <w:tc>
          <w:tcPr>
            <w:tcW w:w="4312" w:type="dxa"/>
            <w:vAlign w:val="bottom"/>
          </w:tcPr>
          <w:p w14:paraId="5D724BB8" w14:textId="77777777" w:rsidR="00FE3EDB" w:rsidRPr="00AE5550" w:rsidRDefault="00FE3EDB" w:rsidP="00FE3E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G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astrointestinal 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Hemorrhage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Mortality</w:t>
            </w:r>
          </w:p>
        </w:tc>
        <w:tc>
          <w:tcPr>
            <w:tcW w:w="2135" w:type="dxa"/>
            <w:vAlign w:val="center"/>
          </w:tcPr>
          <w:p w14:paraId="04CFC191" w14:textId="77777777" w:rsidR="00FE3EDB" w:rsidRPr="00AE5550" w:rsidRDefault="00FE3EDB" w:rsidP="00FE3E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non-focus, not similar</w:t>
            </w:r>
          </w:p>
        </w:tc>
        <w:tc>
          <w:tcPr>
            <w:tcW w:w="1744" w:type="dxa"/>
            <w:vAlign w:val="bottom"/>
          </w:tcPr>
          <w:p w14:paraId="3141847C" w14:textId="09B20CBB" w:rsidR="00FE3EDB" w:rsidRPr="000F3EDD" w:rsidRDefault="00FE3EDB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-0.70</w:t>
            </w:r>
          </w:p>
        </w:tc>
        <w:tc>
          <w:tcPr>
            <w:tcW w:w="1800" w:type="dxa"/>
            <w:vAlign w:val="bottom"/>
          </w:tcPr>
          <w:p w14:paraId="3984545A" w14:textId="068D1EC4" w:rsidR="00FE3EDB" w:rsidRPr="000F3EDD" w:rsidRDefault="00FE3EDB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-0.80</w:t>
            </w:r>
          </w:p>
        </w:tc>
        <w:tc>
          <w:tcPr>
            <w:tcW w:w="1975" w:type="dxa"/>
            <w:vAlign w:val="bottom"/>
          </w:tcPr>
          <w:p w14:paraId="24A4C93A" w14:textId="5B832F8A" w:rsidR="00FE3EDB" w:rsidRPr="002E30D2" w:rsidRDefault="00FE3EDB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-0.07 (-1.85, 1.22)</w:t>
            </w:r>
          </w:p>
        </w:tc>
        <w:tc>
          <w:tcPr>
            <w:tcW w:w="1706" w:type="dxa"/>
            <w:vAlign w:val="center"/>
          </w:tcPr>
          <w:p w14:paraId="60C88950" w14:textId="2FEA7B17" w:rsidR="00FE3EDB" w:rsidRPr="002E1EC5" w:rsidRDefault="00FE3EDB" w:rsidP="00FE3ED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E1EC5">
              <w:rPr>
                <w:rFonts w:ascii="Arial" w:hAnsi="Arial" w:cs="Arial"/>
                <w:i/>
                <w:iCs/>
                <w:sz w:val="20"/>
                <w:szCs w:val="20"/>
              </w:rPr>
              <w:t>Not significant</w:t>
            </w:r>
          </w:p>
        </w:tc>
      </w:tr>
      <w:tr w:rsidR="00FE3EDB" w:rsidRPr="00AE5550" w14:paraId="30B3A79C" w14:textId="77777777" w:rsidTr="00385CF2">
        <w:tc>
          <w:tcPr>
            <w:tcW w:w="1083" w:type="dxa"/>
            <w:vAlign w:val="bottom"/>
          </w:tcPr>
          <w:p w14:paraId="692F296F" w14:textId="77777777" w:rsidR="00FE3EDB" w:rsidRPr="00AE5550" w:rsidRDefault="00FE3EDB" w:rsidP="00FE3E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IQI19</w:t>
            </w:r>
          </w:p>
        </w:tc>
        <w:tc>
          <w:tcPr>
            <w:tcW w:w="4312" w:type="dxa"/>
            <w:vAlign w:val="bottom"/>
          </w:tcPr>
          <w:p w14:paraId="5155814F" w14:textId="77777777" w:rsidR="00FE3EDB" w:rsidRPr="00AE5550" w:rsidRDefault="00FE3EDB" w:rsidP="00FE3E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Hip Fracture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Mortality</w:t>
            </w:r>
          </w:p>
        </w:tc>
        <w:tc>
          <w:tcPr>
            <w:tcW w:w="2135" w:type="dxa"/>
            <w:vAlign w:val="center"/>
          </w:tcPr>
          <w:p w14:paraId="584E8273" w14:textId="77777777" w:rsidR="00FE3EDB" w:rsidRPr="00AE5550" w:rsidRDefault="00FE3EDB" w:rsidP="00FE3E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non-focus, not similar</w:t>
            </w:r>
          </w:p>
        </w:tc>
        <w:tc>
          <w:tcPr>
            <w:tcW w:w="1744" w:type="dxa"/>
            <w:vAlign w:val="bottom"/>
          </w:tcPr>
          <w:p w14:paraId="56EF4BF2" w14:textId="05870B88" w:rsidR="00FE3EDB" w:rsidRPr="000F3EDD" w:rsidRDefault="00FE3EDB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-1.20</w:t>
            </w:r>
          </w:p>
        </w:tc>
        <w:tc>
          <w:tcPr>
            <w:tcW w:w="1800" w:type="dxa"/>
            <w:vAlign w:val="bottom"/>
          </w:tcPr>
          <w:p w14:paraId="35415869" w14:textId="6F5B6DE1" w:rsidR="00FE3EDB" w:rsidRPr="000F3EDD" w:rsidRDefault="00FE3EDB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-1.10</w:t>
            </w:r>
          </w:p>
        </w:tc>
        <w:tc>
          <w:tcPr>
            <w:tcW w:w="1975" w:type="dxa"/>
            <w:vAlign w:val="bottom"/>
          </w:tcPr>
          <w:p w14:paraId="26E9714A" w14:textId="1845985C" w:rsidR="00FE3EDB" w:rsidRPr="002E30D2" w:rsidRDefault="00FE3EDB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 (-2.01, 1.88)</w:t>
            </w:r>
          </w:p>
        </w:tc>
        <w:tc>
          <w:tcPr>
            <w:tcW w:w="1706" w:type="dxa"/>
            <w:vAlign w:val="center"/>
          </w:tcPr>
          <w:p w14:paraId="64ABDFC0" w14:textId="03704E11" w:rsidR="00FE3EDB" w:rsidRPr="00AE5550" w:rsidRDefault="002E1EC5" w:rsidP="00FE3ED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FE3EDB" w:rsidRPr="00AE5550" w14:paraId="4FFF671B" w14:textId="77777777" w:rsidTr="00385CF2">
        <w:tc>
          <w:tcPr>
            <w:tcW w:w="14755" w:type="dxa"/>
            <w:gridSpan w:val="7"/>
            <w:shd w:val="clear" w:color="auto" w:fill="D9D9D9" w:themeFill="background1" w:themeFillShade="D9"/>
            <w:vAlign w:val="center"/>
          </w:tcPr>
          <w:p w14:paraId="7731E3DC" w14:textId="77777777" w:rsidR="00FE3EDB" w:rsidRPr="002E30D2" w:rsidRDefault="00FE3EDB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Patient Safety Indicators (PSIs)*</w:t>
            </w:r>
          </w:p>
        </w:tc>
      </w:tr>
      <w:tr w:rsidR="00453140" w:rsidRPr="00AE5550" w14:paraId="16BE9B2F" w14:textId="77777777" w:rsidTr="00385CF2">
        <w:tc>
          <w:tcPr>
            <w:tcW w:w="1083" w:type="dxa"/>
            <w:vAlign w:val="bottom"/>
          </w:tcPr>
          <w:p w14:paraId="14235E23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PSI03</w:t>
            </w:r>
          </w:p>
        </w:tc>
        <w:tc>
          <w:tcPr>
            <w:tcW w:w="4312" w:type="dxa"/>
            <w:vAlign w:val="bottom"/>
          </w:tcPr>
          <w:p w14:paraId="2BDF2AB3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Pressure Ulcer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6,7</w:t>
            </w:r>
          </w:p>
        </w:tc>
        <w:tc>
          <w:tcPr>
            <w:tcW w:w="2135" w:type="dxa"/>
            <w:vAlign w:val="center"/>
          </w:tcPr>
          <w:p w14:paraId="2B75E188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6459E357" w14:textId="34266D28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1800" w:type="dxa"/>
            <w:vAlign w:val="bottom"/>
          </w:tcPr>
          <w:p w14:paraId="67735EA3" w14:textId="188B5426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75" w:type="dxa"/>
            <w:vAlign w:val="bottom"/>
          </w:tcPr>
          <w:p w14:paraId="500291D8" w14:textId="34E1105E" w:rsidR="00453140" w:rsidRPr="002E30D2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0.31 (0.25, 0.36)</w:t>
            </w:r>
          </w:p>
        </w:tc>
        <w:tc>
          <w:tcPr>
            <w:tcW w:w="1706" w:type="dxa"/>
            <w:vAlign w:val="center"/>
          </w:tcPr>
          <w:p w14:paraId="0DA1E443" w14:textId="25766A96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453140" w:rsidRPr="00AE5550" w14:paraId="6CF20598" w14:textId="77777777" w:rsidTr="00385CF2">
        <w:tc>
          <w:tcPr>
            <w:tcW w:w="1083" w:type="dxa"/>
            <w:vAlign w:val="bottom"/>
          </w:tcPr>
          <w:p w14:paraId="2954206F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PSI06</w:t>
            </w:r>
          </w:p>
        </w:tc>
        <w:tc>
          <w:tcPr>
            <w:tcW w:w="4312" w:type="dxa"/>
            <w:vAlign w:val="bottom"/>
          </w:tcPr>
          <w:p w14:paraId="1B6D0B4F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Iatrogenic Pneumothorax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2135" w:type="dxa"/>
            <w:vAlign w:val="center"/>
          </w:tcPr>
          <w:p w14:paraId="41578607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55BD9A73" w14:textId="5F382BBC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1800" w:type="dxa"/>
            <w:vAlign w:val="bottom"/>
          </w:tcPr>
          <w:p w14:paraId="65DB1ACC" w14:textId="7C60A77A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1975" w:type="dxa"/>
            <w:vAlign w:val="bottom"/>
          </w:tcPr>
          <w:p w14:paraId="219FE8F7" w14:textId="52D5B546" w:rsidR="00453140" w:rsidRPr="002E30D2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-0.0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 (-0.06, -0.02)</w:t>
            </w:r>
          </w:p>
        </w:tc>
        <w:tc>
          <w:tcPr>
            <w:tcW w:w="1706" w:type="dxa"/>
            <w:vAlign w:val="center"/>
          </w:tcPr>
          <w:p w14:paraId="0EB911F1" w14:textId="4AE3C9E5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453140" w:rsidRPr="00AE5550" w14:paraId="61BEB86E" w14:textId="77777777" w:rsidTr="00385CF2">
        <w:tc>
          <w:tcPr>
            <w:tcW w:w="1083" w:type="dxa"/>
            <w:vAlign w:val="bottom"/>
          </w:tcPr>
          <w:p w14:paraId="1BCD7728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PSI07</w:t>
            </w:r>
          </w:p>
        </w:tc>
        <w:tc>
          <w:tcPr>
            <w:tcW w:w="4312" w:type="dxa"/>
            <w:vAlign w:val="bottom"/>
          </w:tcPr>
          <w:p w14:paraId="3460F267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CLABSI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7,8</w:t>
            </w:r>
          </w:p>
        </w:tc>
        <w:tc>
          <w:tcPr>
            <w:tcW w:w="2135" w:type="dxa"/>
            <w:vAlign w:val="center"/>
          </w:tcPr>
          <w:p w14:paraId="06402E17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6734E592" w14:textId="63F49080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1800" w:type="dxa"/>
            <w:vAlign w:val="bottom"/>
          </w:tcPr>
          <w:p w14:paraId="7357FB3C" w14:textId="35FA71D3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1975" w:type="dxa"/>
            <w:vAlign w:val="bottom"/>
          </w:tcPr>
          <w:p w14:paraId="114E2DE7" w14:textId="32C2D758" w:rsidR="00453140" w:rsidRPr="002E30D2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(0.09, 0.15)</w:t>
            </w:r>
          </w:p>
        </w:tc>
        <w:tc>
          <w:tcPr>
            <w:tcW w:w="1706" w:type="dxa"/>
            <w:vAlign w:val="center"/>
          </w:tcPr>
          <w:p w14:paraId="7F43A931" w14:textId="1FC52205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D7531" w:rsidRPr="00AE5550" w14:paraId="039A9820" w14:textId="77777777" w:rsidTr="00385CF2">
        <w:tc>
          <w:tcPr>
            <w:tcW w:w="1083" w:type="dxa"/>
            <w:vAlign w:val="bottom"/>
          </w:tcPr>
          <w:p w14:paraId="6CB64912" w14:textId="77777777" w:rsidR="003D7531" w:rsidRPr="00AE5550" w:rsidRDefault="003D7531" w:rsidP="003D753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PSI08</w:t>
            </w:r>
          </w:p>
        </w:tc>
        <w:tc>
          <w:tcPr>
            <w:tcW w:w="4312" w:type="dxa"/>
            <w:vAlign w:val="bottom"/>
          </w:tcPr>
          <w:p w14:paraId="281E3412" w14:textId="77777777" w:rsidR="003D7531" w:rsidRPr="00AE5550" w:rsidRDefault="003D7531" w:rsidP="003D753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Inpatient Fall with Hip Fracture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2135" w:type="dxa"/>
            <w:vAlign w:val="center"/>
          </w:tcPr>
          <w:p w14:paraId="29C06C2F" w14:textId="77777777" w:rsidR="003D7531" w:rsidRPr="00AE5550" w:rsidRDefault="003D7531" w:rsidP="003D753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56031227" w14:textId="327539EE" w:rsidR="003D7531" w:rsidRPr="00F22CE4" w:rsidRDefault="003D7531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1800" w:type="dxa"/>
            <w:vAlign w:val="bottom"/>
          </w:tcPr>
          <w:p w14:paraId="4EDC3C28" w14:textId="29217037" w:rsidR="003D7531" w:rsidRPr="00F22CE4" w:rsidRDefault="003D7531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75" w:type="dxa"/>
            <w:vAlign w:val="bottom"/>
          </w:tcPr>
          <w:p w14:paraId="71FCAA23" w14:textId="1E02E1B8" w:rsidR="003D7531" w:rsidRPr="002E30D2" w:rsidRDefault="003D7531" w:rsidP="002E30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0.0</w:t>
            </w:r>
            <w:r w:rsidR="003E033E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(0.0</w:t>
            </w:r>
            <w:r w:rsidR="003E033E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, 0.0</w:t>
            </w:r>
            <w:r w:rsidR="003E033E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6" w:type="dxa"/>
            <w:vAlign w:val="center"/>
          </w:tcPr>
          <w:p w14:paraId="0517F83B" w14:textId="48D7FF69" w:rsidR="003D7531" w:rsidRPr="00453140" w:rsidRDefault="00453140" w:rsidP="003D753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453140">
              <w:rPr>
                <w:rFonts w:ascii="Arial" w:hAnsi="Arial" w:cs="Arial"/>
                <w:i/>
                <w:iCs/>
                <w:sz w:val="20"/>
                <w:szCs w:val="20"/>
              </w:rPr>
              <w:t>No</w:t>
            </w:r>
          </w:p>
        </w:tc>
      </w:tr>
      <w:tr w:rsidR="00453140" w:rsidRPr="00AE5550" w14:paraId="51826DF1" w14:textId="77777777" w:rsidTr="00385CF2">
        <w:tc>
          <w:tcPr>
            <w:tcW w:w="1083" w:type="dxa"/>
            <w:vAlign w:val="bottom"/>
          </w:tcPr>
          <w:p w14:paraId="5CCAA8F0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PSI09</w:t>
            </w:r>
          </w:p>
        </w:tc>
        <w:tc>
          <w:tcPr>
            <w:tcW w:w="4312" w:type="dxa"/>
            <w:vAlign w:val="bottom"/>
          </w:tcPr>
          <w:p w14:paraId="65BFEA8F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Periop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erative</w:t>
            </w: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 xml:space="preserve"> Hemorrhage or Hematoma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2135" w:type="dxa"/>
            <w:vAlign w:val="center"/>
          </w:tcPr>
          <w:p w14:paraId="0E9654F5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3845E8C9" w14:textId="5F0D550A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1800" w:type="dxa"/>
            <w:vAlign w:val="bottom"/>
          </w:tcPr>
          <w:p w14:paraId="6D00402F" w14:textId="1CD4C49D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-0.82</w:t>
            </w:r>
          </w:p>
        </w:tc>
        <w:tc>
          <w:tcPr>
            <w:tcW w:w="1975" w:type="dxa"/>
            <w:vAlign w:val="bottom"/>
          </w:tcPr>
          <w:p w14:paraId="3DAB2AC2" w14:textId="113EFB9B" w:rsidR="00453140" w:rsidRPr="002E30D2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-0.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(-0.83, -0.49)</w:t>
            </w:r>
          </w:p>
        </w:tc>
        <w:tc>
          <w:tcPr>
            <w:tcW w:w="1706" w:type="dxa"/>
            <w:vAlign w:val="center"/>
          </w:tcPr>
          <w:p w14:paraId="6A942CAA" w14:textId="60EC6CE8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453140" w:rsidRPr="00AE5550" w14:paraId="62508EC3" w14:textId="77777777" w:rsidTr="00385CF2">
        <w:tc>
          <w:tcPr>
            <w:tcW w:w="1083" w:type="dxa"/>
            <w:vAlign w:val="bottom"/>
          </w:tcPr>
          <w:p w14:paraId="13C09DE1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PSI10</w:t>
            </w:r>
          </w:p>
        </w:tc>
        <w:tc>
          <w:tcPr>
            <w:tcW w:w="4312" w:type="dxa"/>
            <w:vAlign w:val="bottom"/>
          </w:tcPr>
          <w:p w14:paraId="5F7586B8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Postop Acute Kidney Injury Requiring Dialysis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2135" w:type="dxa"/>
            <w:vAlign w:val="center"/>
          </w:tcPr>
          <w:p w14:paraId="3ABE33B6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2DD2920D" w14:textId="7872DB35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1800" w:type="dxa"/>
            <w:vAlign w:val="bottom"/>
          </w:tcPr>
          <w:p w14:paraId="0239DAC3" w14:textId="4B93612B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1975" w:type="dxa"/>
            <w:vAlign w:val="bottom"/>
          </w:tcPr>
          <w:p w14:paraId="008A1CBF" w14:textId="2C250B52" w:rsidR="00453140" w:rsidRPr="002E30D2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 (-0.14, 0.08)</w:t>
            </w:r>
          </w:p>
        </w:tc>
        <w:tc>
          <w:tcPr>
            <w:tcW w:w="1706" w:type="dxa"/>
            <w:vAlign w:val="center"/>
          </w:tcPr>
          <w:p w14:paraId="4D7D7DD1" w14:textId="5E23F6DE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453140" w:rsidRPr="00AE5550" w14:paraId="33688B96" w14:textId="77777777" w:rsidTr="00385CF2">
        <w:tc>
          <w:tcPr>
            <w:tcW w:w="1083" w:type="dxa"/>
            <w:vAlign w:val="bottom"/>
          </w:tcPr>
          <w:p w14:paraId="4781C5C0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PSI11</w:t>
            </w:r>
          </w:p>
        </w:tc>
        <w:tc>
          <w:tcPr>
            <w:tcW w:w="4312" w:type="dxa"/>
            <w:vAlign w:val="bottom"/>
          </w:tcPr>
          <w:p w14:paraId="588C3AB4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Postop Respiratory Failure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2135" w:type="dxa"/>
            <w:vAlign w:val="center"/>
          </w:tcPr>
          <w:p w14:paraId="16B4F112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369105AC" w14:textId="4EF2AA8C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800" w:type="dxa"/>
            <w:vAlign w:val="bottom"/>
          </w:tcPr>
          <w:p w14:paraId="749371EC" w14:textId="557C872C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-1.56</w:t>
            </w:r>
          </w:p>
        </w:tc>
        <w:tc>
          <w:tcPr>
            <w:tcW w:w="1975" w:type="dxa"/>
            <w:vAlign w:val="bottom"/>
          </w:tcPr>
          <w:p w14:paraId="57864DCA" w14:textId="441E16F8" w:rsidR="00453140" w:rsidRPr="002E30D2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-1.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86 (-2.31, -1.36)</w:t>
            </w:r>
          </w:p>
        </w:tc>
        <w:tc>
          <w:tcPr>
            <w:tcW w:w="1706" w:type="dxa"/>
            <w:vAlign w:val="center"/>
          </w:tcPr>
          <w:p w14:paraId="56631D51" w14:textId="24C27D63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453140" w:rsidRPr="00AE5550" w14:paraId="26192835" w14:textId="77777777" w:rsidTr="00385CF2">
        <w:tc>
          <w:tcPr>
            <w:tcW w:w="1083" w:type="dxa"/>
            <w:vAlign w:val="bottom"/>
          </w:tcPr>
          <w:p w14:paraId="4CBFC731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PSI12</w:t>
            </w:r>
          </w:p>
        </w:tc>
        <w:tc>
          <w:tcPr>
            <w:tcW w:w="4312" w:type="dxa"/>
            <w:vAlign w:val="bottom"/>
          </w:tcPr>
          <w:p w14:paraId="74498A80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Periop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erative</w:t>
            </w: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 xml:space="preserve"> Pulmonary Embolism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2135" w:type="dxa"/>
            <w:vAlign w:val="center"/>
          </w:tcPr>
          <w:p w14:paraId="44533953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47CB037D" w14:textId="74411639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-0.71</w:t>
            </w:r>
          </w:p>
        </w:tc>
        <w:tc>
          <w:tcPr>
            <w:tcW w:w="1800" w:type="dxa"/>
            <w:vAlign w:val="bottom"/>
          </w:tcPr>
          <w:p w14:paraId="5251A02F" w14:textId="1D05EA39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1975" w:type="dxa"/>
            <w:vAlign w:val="bottom"/>
          </w:tcPr>
          <w:p w14:paraId="207B19BF" w14:textId="36ED5310" w:rsidR="00453140" w:rsidRPr="002E30D2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49 (0.34, 0.64)</w:t>
            </w:r>
          </w:p>
        </w:tc>
        <w:tc>
          <w:tcPr>
            <w:tcW w:w="1706" w:type="dxa"/>
            <w:vAlign w:val="center"/>
          </w:tcPr>
          <w:p w14:paraId="2D9772BA" w14:textId="54511787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453140" w:rsidRPr="00AE5550" w14:paraId="1404C82D" w14:textId="77777777" w:rsidTr="00385CF2">
        <w:tc>
          <w:tcPr>
            <w:tcW w:w="1083" w:type="dxa"/>
            <w:vAlign w:val="bottom"/>
          </w:tcPr>
          <w:p w14:paraId="2E283C8A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PSI13</w:t>
            </w:r>
          </w:p>
        </w:tc>
        <w:tc>
          <w:tcPr>
            <w:tcW w:w="4312" w:type="dxa"/>
            <w:vAlign w:val="bottom"/>
          </w:tcPr>
          <w:p w14:paraId="58A75851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Postop Sepsis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2135" w:type="dxa"/>
            <w:vAlign w:val="center"/>
          </w:tcPr>
          <w:p w14:paraId="26F401A1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79EF4E08" w14:textId="640AB6A0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1800" w:type="dxa"/>
            <w:vAlign w:val="bottom"/>
          </w:tcPr>
          <w:p w14:paraId="6C919339" w14:textId="561B601C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75" w:type="dxa"/>
            <w:vAlign w:val="bottom"/>
          </w:tcPr>
          <w:p w14:paraId="27C9D789" w14:textId="7FDE3BD1" w:rsidR="00453140" w:rsidRPr="002E30D2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08 (-0.32, 0.35)</w:t>
            </w:r>
          </w:p>
        </w:tc>
        <w:tc>
          <w:tcPr>
            <w:tcW w:w="1706" w:type="dxa"/>
            <w:vAlign w:val="center"/>
          </w:tcPr>
          <w:p w14:paraId="055E76EB" w14:textId="5B4BC1B6" w:rsidR="00453140" w:rsidRPr="00453140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453140">
              <w:rPr>
                <w:rFonts w:ascii="Arial" w:hAnsi="Arial" w:cs="Arial"/>
                <w:i/>
                <w:iCs/>
                <w:sz w:val="20"/>
                <w:szCs w:val="20"/>
              </w:rPr>
              <w:t>Not significant</w:t>
            </w:r>
          </w:p>
        </w:tc>
      </w:tr>
      <w:tr w:rsidR="00453140" w:rsidRPr="00AE5550" w14:paraId="4DB118CA" w14:textId="77777777" w:rsidTr="00385CF2">
        <w:tc>
          <w:tcPr>
            <w:tcW w:w="1083" w:type="dxa"/>
            <w:vAlign w:val="bottom"/>
          </w:tcPr>
          <w:p w14:paraId="16801FAC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PSI14</w:t>
            </w:r>
          </w:p>
        </w:tc>
        <w:tc>
          <w:tcPr>
            <w:tcW w:w="4312" w:type="dxa"/>
            <w:vAlign w:val="bottom"/>
          </w:tcPr>
          <w:p w14:paraId="4C4BBB3D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Postop Wound Dehiscence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11</w:t>
            </w:r>
          </w:p>
        </w:tc>
        <w:tc>
          <w:tcPr>
            <w:tcW w:w="2135" w:type="dxa"/>
            <w:vAlign w:val="center"/>
          </w:tcPr>
          <w:p w14:paraId="105ADE04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0904048A" w14:textId="329C2980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1800" w:type="dxa"/>
            <w:vAlign w:val="bottom"/>
          </w:tcPr>
          <w:p w14:paraId="7A2EE7BD" w14:textId="68230F3E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-0.53</w:t>
            </w:r>
          </w:p>
        </w:tc>
        <w:tc>
          <w:tcPr>
            <w:tcW w:w="1975" w:type="dxa"/>
            <w:vAlign w:val="bottom"/>
          </w:tcPr>
          <w:p w14:paraId="747D340B" w14:textId="0D09C709" w:rsidR="00453140" w:rsidRPr="002E30D2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-0.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37 (-0.73, -0.05)</w:t>
            </w:r>
          </w:p>
        </w:tc>
        <w:tc>
          <w:tcPr>
            <w:tcW w:w="1706" w:type="dxa"/>
            <w:vAlign w:val="center"/>
          </w:tcPr>
          <w:p w14:paraId="024289E7" w14:textId="55E0C24E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453140" w:rsidRPr="00AE5550" w14:paraId="5EEB3AE4" w14:textId="77777777" w:rsidTr="00385CF2">
        <w:tc>
          <w:tcPr>
            <w:tcW w:w="1083" w:type="dxa"/>
            <w:vAlign w:val="bottom"/>
          </w:tcPr>
          <w:p w14:paraId="1E10EE3B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PSI15</w:t>
            </w:r>
          </w:p>
        </w:tc>
        <w:tc>
          <w:tcPr>
            <w:tcW w:w="4312" w:type="dxa"/>
            <w:vAlign w:val="bottom"/>
          </w:tcPr>
          <w:p w14:paraId="0A9006AF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Abdominopelvic Accidental Puncture or Laceration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11</w:t>
            </w:r>
          </w:p>
        </w:tc>
        <w:tc>
          <w:tcPr>
            <w:tcW w:w="2135" w:type="dxa"/>
            <w:vAlign w:val="center"/>
          </w:tcPr>
          <w:p w14:paraId="525D125C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57962265" w14:textId="5335C6A4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0" w:type="dxa"/>
            <w:vAlign w:val="bottom"/>
          </w:tcPr>
          <w:p w14:paraId="35B267C4" w14:textId="17F9D8B1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1975" w:type="dxa"/>
            <w:vAlign w:val="bottom"/>
          </w:tcPr>
          <w:p w14:paraId="18439356" w14:textId="1B691105" w:rsidR="00453140" w:rsidRPr="002E30D2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 (-0.29, 0.12)</w:t>
            </w:r>
          </w:p>
        </w:tc>
        <w:tc>
          <w:tcPr>
            <w:tcW w:w="1706" w:type="dxa"/>
            <w:vAlign w:val="center"/>
          </w:tcPr>
          <w:p w14:paraId="73780881" w14:textId="13696FA4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453140" w:rsidRPr="00AE5550" w14:paraId="3C673C05" w14:textId="77777777" w:rsidTr="00385CF2">
        <w:tc>
          <w:tcPr>
            <w:tcW w:w="1083" w:type="dxa"/>
            <w:vAlign w:val="bottom"/>
          </w:tcPr>
          <w:p w14:paraId="013F2AC1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PSI90</w:t>
            </w:r>
          </w:p>
        </w:tc>
        <w:tc>
          <w:tcPr>
            <w:tcW w:w="4312" w:type="dxa"/>
            <w:vAlign w:val="bottom"/>
          </w:tcPr>
          <w:p w14:paraId="6F57CD22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Patient safety composite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2135" w:type="dxa"/>
            <w:vAlign w:val="center"/>
          </w:tcPr>
          <w:p w14:paraId="166572D6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4CF346E5" w14:textId="49AE5982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-0.26</w:t>
            </w:r>
          </w:p>
        </w:tc>
        <w:tc>
          <w:tcPr>
            <w:tcW w:w="1800" w:type="dxa"/>
            <w:vAlign w:val="bottom"/>
          </w:tcPr>
          <w:p w14:paraId="2BF3A026" w14:textId="3E8802AB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1975" w:type="dxa"/>
            <w:vAlign w:val="bottom"/>
          </w:tcPr>
          <w:p w14:paraId="3C53AD4B" w14:textId="079651A2" w:rsidR="00453140" w:rsidRPr="002E30D2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15 (0.00, 0.26)</w:t>
            </w:r>
          </w:p>
        </w:tc>
        <w:tc>
          <w:tcPr>
            <w:tcW w:w="1706" w:type="dxa"/>
            <w:vAlign w:val="center"/>
          </w:tcPr>
          <w:p w14:paraId="712BE7C4" w14:textId="4EEC9CC0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453140" w:rsidRPr="00AE5550" w14:paraId="0D53A3A6" w14:textId="77777777" w:rsidTr="00385CF2">
        <w:tc>
          <w:tcPr>
            <w:tcW w:w="1083" w:type="dxa"/>
            <w:vAlign w:val="bottom"/>
          </w:tcPr>
          <w:p w14:paraId="5F76625B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PSI04</w:t>
            </w:r>
          </w:p>
        </w:tc>
        <w:tc>
          <w:tcPr>
            <w:tcW w:w="4312" w:type="dxa"/>
            <w:vAlign w:val="bottom"/>
          </w:tcPr>
          <w:p w14:paraId="5BA83564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 xml:space="preserve">Death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of</w:t>
            </w: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 xml:space="preserve"> surgical patients with serious treatable complications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13</w:t>
            </w: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135" w:type="dxa"/>
            <w:vAlign w:val="center"/>
          </w:tcPr>
          <w:p w14:paraId="5F153297" w14:textId="77777777" w:rsidR="00453140" w:rsidRPr="00AE5550" w:rsidRDefault="00453140" w:rsidP="0045314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non-focus, similar</w:t>
            </w:r>
          </w:p>
        </w:tc>
        <w:tc>
          <w:tcPr>
            <w:tcW w:w="1744" w:type="dxa"/>
            <w:vAlign w:val="bottom"/>
          </w:tcPr>
          <w:p w14:paraId="4B42AEF6" w14:textId="391C75D5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-1.69</w:t>
            </w:r>
          </w:p>
        </w:tc>
        <w:tc>
          <w:tcPr>
            <w:tcW w:w="1800" w:type="dxa"/>
            <w:vAlign w:val="bottom"/>
          </w:tcPr>
          <w:p w14:paraId="583EE09E" w14:textId="2BB35514" w:rsidR="00453140" w:rsidRPr="00F22CE4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30D2">
              <w:rPr>
                <w:rFonts w:ascii="Arial" w:hAnsi="Arial" w:cs="Arial"/>
                <w:color w:val="000000"/>
                <w:sz w:val="20"/>
                <w:szCs w:val="20"/>
              </w:rPr>
              <w:t>16.90</w:t>
            </w:r>
          </w:p>
        </w:tc>
        <w:tc>
          <w:tcPr>
            <w:tcW w:w="1975" w:type="dxa"/>
            <w:vAlign w:val="bottom"/>
          </w:tcPr>
          <w:p w14:paraId="7F3BF1A6" w14:textId="05C622B3" w:rsidR="00453140" w:rsidRPr="002E30D2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8.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59 (14.01, 23.7)</w:t>
            </w:r>
          </w:p>
        </w:tc>
        <w:tc>
          <w:tcPr>
            <w:tcW w:w="1706" w:type="dxa"/>
            <w:vAlign w:val="center"/>
          </w:tcPr>
          <w:p w14:paraId="39B26EDB" w14:textId="33AEBBEE" w:rsidR="00453140" w:rsidRPr="00453140" w:rsidRDefault="00453140" w:rsidP="0045314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453140">
              <w:rPr>
                <w:rFonts w:ascii="Arial" w:hAnsi="Arial" w:cs="Arial"/>
                <w:i/>
                <w:iCs/>
                <w:sz w:val="20"/>
                <w:szCs w:val="20"/>
              </w:rPr>
              <w:t>No</w:t>
            </w:r>
          </w:p>
        </w:tc>
      </w:tr>
    </w:tbl>
    <w:p w14:paraId="5CB9D3D8" w14:textId="77777777" w:rsidR="007A734F" w:rsidRPr="00FD0CFB" w:rsidRDefault="007A734F" w:rsidP="007A734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 w:rsidRPr="00F84780">
        <w:rPr>
          <w:rFonts w:ascii="Arial" w:hAnsi="Arial" w:cs="Arial"/>
          <w:sz w:val="20"/>
          <w:szCs w:val="20"/>
        </w:rPr>
        <w:t>*</w:t>
      </w:r>
      <w:r w:rsidRPr="00FD0CFB">
        <w:rPr>
          <w:rFonts w:ascii="Arial" w:hAnsi="Arial" w:cs="Arial"/>
          <w:sz w:val="19"/>
          <w:szCs w:val="19"/>
        </w:rPr>
        <w:t xml:space="preserve">For additional details on definitions of IQIs and PSIs, see </w:t>
      </w:r>
      <w:hyperlink r:id="rId4" w:history="1">
        <w:r w:rsidRPr="00FD0CFB">
          <w:rPr>
            <w:rStyle w:val="Hyperlink"/>
            <w:rFonts w:ascii="Arial" w:hAnsi="Arial" w:cs="Arial"/>
            <w:sz w:val="19"/>
            <w:szCs w:val="19"/>
          </w:rPr>
          <w:t>https://www.qualityindicators.ahrq.gov/</w:t>
        </w:r>
      </w:hyperlink>
    </w:p>
    <w:p w14:paraId="6000FCAE" w14:textId="77777777" w:rsidR="007A734F" w:rsidRPr="00FD0CFB" w:rsidRDefault="007A734F" w:rsidP="007A734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 w:rsidRPr="00FD0CFB">
        <w:rPr>
          <w:rFonts w:ascii="Arial" w:hAnsi="Arial" w:cs="Arial"/>
          <w:sz w:val="19"/>
          <w:szCs w:val="19"/>
          <w:vertAlign w:val="superscript"/>
        </w:rPr>
        <w:t>1</w:t>
      </w:r>
      <w:r w:rsidRPr="00FD0CFB">
        <w:rPr>
          <w:rFonts w:ascii="Arial" w:hAnsi="Arial" w:cs="Arial"/>
          <w:sz w:val="19"/>
          <w:szCs w:val="19"/>
        </w:rPr>
        <w:t>Multiplied by 1,000 for ease of presentation</w:t>
      </w:r>
    </w:p>
    <w:p w14:paraId="20EA78AD" w14:textId="77777777" w:rsidR="007A734F" w:rsidRPr="00FD0CFB" w:rsidRDefault="007A734F" w:rsidP="007A734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 w:rsidRPr="00FD0CFB">
        <w:rPr>
          <w:rFonts w:ascii="Arial" w:hAnsi="Arial" w:cs="Arial"/>
          <w:sz w:val="19"/>
          <w:szCs w:val="19"/>
          <w:vertAlign w:val="superscript"/>
        </w:rPr>
        <w:t>2</w:t>
      </w:r>
      <w:r w:rsidRPr="00FD0CFB">
        <w:rPr>
          <w:rFonts w:ascii="Arial" w:hAnsi="Arial" w:cs="Arial"/>
          <w:sz w:val="19"/>
          <w:szCs w:val="19"/>
        </w:rPr>
        <w:t xml:space="preserve">Focus = clinical areas targeted by Medicare’s P4P programs; </w:t>
      </w:r>
      <w:proofErr w:type="gramStart"/>
      <w:r w:rsidRPr="00FD0CFB">
        <w:rPr>
          <w:rFonts w:ascii="Arial" w:hAnsi="Arial" w:cs="Arial"/>
          <w:sz w:val="19"/>
          <w:szCs w:val="19"/>
        </w:rPr>
        <w:t>Non-focus</w:t>
      </w:r>
      <w:proofErr w:type="gramEnd"/>
      <w:r w:rsidRPr="00FD0CFB">
        <w:rPr>
          <w:rFonts w:ascii="Arial" w:hAnsi="Arial" w:cs="Arial"/>
          <w:sz w:val="19"/>
          <w:szCs w:val="19"/>
        </w:rPr>
        <w:t>, similar = areas not targeted but clinically similar to focus areas</w:t>
      </w:r>
    </w:p>
    <w:p w14:paraId="5E245A0A" w14:textId="77777777" w:rsidR="007A734F" w:rsidRPr="00FD0CFB" w:rsidRDefault="007A734F" w:rsidP="007A734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 w:rsidRPr="00FD0CFB">
        <w:rPr>
          <w:rFonts w:ascii="Arial" w:hAnsi="Arial" w:cs="Arial"/>
          <w:sz w:val="19"/>
          <w:szCs w:val="19"/>
          <w:vertAlign w:val="superscript"/>
        </w:rPr>
        <w:t>3</w:t>
      </w:r>
      <w:r w:rsidRPr="00FD0CFB">
        <w:rPr>
          <w:rFonts w:ascii="Arial" w:hAnsi="Arial" w:cs="Arial"/>
          <w:sz w:val="19"/>
          <w:szCs w:val="19"/>
        </w:rPr>
        <w:t xml:space="preserve">Rate at announcement – Rate before announcement; </w:t>
      </w:r>
      <w:r w:rsidRPr="00FD0CFB">
        <w:rPr>
          <w:rFonts w:ascii="Arial" w:hAnsi="Arial" w:cs="Arial"/>
          <w:sz w:val="19"/>
          <w:szCs w:val="19"/>
          <w:vertAlign w:val="superscript"/>
        </w:rPr>
        <w:t>4</w:t>
      </w:r>
      <w:r w:rsidRPr="00FD0CFB">
        <w:rPr>
          <w:rFonts w:ascii="Arial" w:hAnsi="Arial" w:cs="Arial"/>
          <w:sz w:val="19"/>
          <w:szCs w:val="19"/>
        </w:rPr>
        <w:t xml:space="preserve">Rate after implementation – Rate at </w:t>
      </w:r>
      <w:proofErr w:type="gramStart"/>
      <w:r w:rsidRPr="00FD0CFB">
        <w:rPr>
          <w:rFonts w:ascii="Arial" w:hAnsi="Arial" w:cs="Arial"/>
          <w:sz w:val="19"/>
          <w:szCs w:val="19"/>
        </w:rPr>
        <w:t>implementation;</w:t>
      </w:r>
      <w:proofErr w:type="gramEnd"/>
      <w:r w:rsidRPr="00FD0CFB">
        <w:rPr>
          <w:rFonts w:ascii="Arial" w:hAnsi="Arial" w:cs="Arial"/>
          <w:sz w:val="19"/>
          <w:szCs w:val="19"/>
        </w:rPr>
        <w:t xml:space="preserve"> </w:t>
      </w:r>
    </w:p>
    <w:p w14:paraId="339F1FA1" w14:textId="77777777" w:rsidR="007A734F" w:rsidRPr="00FD0CFB" w:rsidRDefault="007A734F" w:rsidP="007A734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 w:rsidRPr="00FD0CFB">
        <w:rPr>
          <w:rFonts w:ascii="Arial" w:hAnsi="Arial" w:cs="Arial"/>
          <w:sz w:val="19"/>
          <w:szCs w:val="19"/>
          <w:vertAlign w:val="superscript"/>
        </w:rPr>
        <w:t>5</w:t>
      </w:r>
      <w:r w:rsidRPr="00FD0CFB">
        <w:rPr>
          <w:rFonts w:ascii="Arial" w:hAnsi="Arial" w:cs="Arial"/>
          <w:sz w:val="19"/>
          <w:szCs w:val="19"/>
        </w:rPr>
        <w:t>IQI13 and IQI14 have been retired. Reasons included limited evidence base, rare events, or practice change that affects validity</w:t>
      </w:r>
    </w:p>
    <w:p w14:paraId="7A8D2FD6" w14:textId="77777777" w:rsidR="007A734F" w:rsidRPr="00FD0CFB" w:rsidRDefault="007A734F" w:rsidP="007A734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 w:rsidRPr="00FD0CFB">
        <w:rPr>
          <w:rFonts w:ascii="Arial" w:hAnsi="Arial" w:cs="Arial"/>
          <w:sz w:val="19"/>
          <w:szCs w:val="19"/>
          <w:vertAlign w:val="superscript"/>
        </w:rPr>
        <w:t>6</w:t>
      </w:r>
      <w:r w:rsidRPr="00FD0CFB">
        <w:rPr>
          <w:rFonts w:ascii="Arial" w:hAnsi="Arial" w:cs="Arial"/>
          <w:sz w:val="19"/>
          <w:szCs w:val="19"/>
        </w:rPr>
        <w:t xml:space="preserve">Stage III or IV pressure ulcers; </w:t>
      </w:r>
      <w:r w:rsidRPr="00FD0CFB">
        <w:rPr>
          <w:rFonts w:ascii="Arial" w:hAnsi="Arial" w:cs="Arial"/>
          <w:sz w:val="19"/>
          <w:szCs w:val="19"/>
          <w:vertAlign w:val="superscript"/>
        </w:rPr>
        <w:t>7</w:t>
      </w:r>
      <w:r w:rsidRPr="00FD0CFB">
        <w:rPr>
          <w:rFonts w:ascii="Arial" w:hAnsi="Arial" w:cs="Arial"/>
          <w:sz w:val="19"/>
          <w:szCs w:val="19"/>
        </w:rPr>
        <w:t xml:space="preserve">Per 1,000 discharges; </w:t>
      </w:r>
      <w:r w:rsidRPr="00FD0CFB">
        <w:rPr>
          <w:rFonts w:ascii="Arial" w:hAnsi="Arial" w:cs="Arial"/>
          <w:sz w:val="19"/>
          <w:szCs w:val="19"/>
          <w:vertAlign w:val="superscript"/>
        </w:rPr>
        <w:t>8</w:t>
      </w:r>
      <w:r w:rsidRPr="00FD0CFB">
        <w:rPr>
          <w:rFonts w:ascii="Arial" w:hAnsi="Arial" w:cs="Arial"/>
          <w:sz w:val="19"/>
          <w:szCs w:val="19"/>
        </w:rPr>
        <w:t xml:space="preserve">Central line associated blood stream infections; </w:t>
      </w:r>
      <w:r w:rsidRPr="00FD0CFB">
        <w:rPr>
          <w:rFonts w:ascii="Arial" w:hAnsi="Arial" w:cs="Arial"/>
          <w:sz w:val="19"/>
          <w:szCs w:val="19"/>
          <w:vertAlign w:val="superscript"/>
        </w:rPr>
        <w:t>9</w:t>
      </w:r>
      <w:r w:rsidRPr="00FD0CFB">
        <w:rPr>
          <w:rFonts w:ascii="Arial" w:hAnsi="Arial" w:cs="Arial"/>
          <w:sz w:val="19"/>
          <w:szCs w:val="19"/>
        </w:rPr>
        <w:t>Per 1,000 surgical discharges</w:t>
      </w:r>
    </w:p>
    <w:p w14:paraId="15712878" w14:textId="77777777" w:rsidR="007A734F" w:rsidRPr="00FD0CFB" w:rsidRDefault="007A734F" w:rsidP="007A734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 w:rsidRPr="00FD0CFB">
        <w:rPr>
          <w:rFonts w:ascii="Arial" w:hAnsi="Arial" w:cs="Arial"/>
          <w:sz w:val="19"/>
          <w:szCs w:val="19"/>
          <w:vertAlign w:val="superscript"/>
        </w:rPr>
        <w:t>10</w:t>
      </w:r>
      <w:r w:rsidRPr="00FD0CFB">
        <w:rPr>
          <w:rFonts w:ascii="Arial" w:hAnsi="Arial" w:cs="Arial"/>
          <w:sz w:val="19"/>
          <w:szCs w:val="19"/>
        </w:rPr>
        <w:t xml:space="preserve">Per 1,000 elective surgical discharges; </w:t>
      </w:r>
      <w:r w:rsidRPr="00FD0CFB">
        <w:rPr>
          <w:rFonts w:ascii="Arial" w:hAnsi="Arial" w:cs="Arial"/>
          <w:sz w:val="19"/>
          <w:szCs w:val="19"/>
          <w:vertAlign w:val="superscript"/>
        </w:rPr>
        <w:t>11</w:t>
      </w:r>
      <w:r w:rsidRPr="00FD0CFB">
        <w:rPr>
          <w:rFonts w:ascii="Arial" w:hAnsi="Arial" w:cs="Arial"/>
          <w:sz w:val="19"/>
          <w:szCs w:val="19"/>
        </w:rPr>
        <w:t xml:space="preserve">Per 1,000 abdominopelvic surgery discharges; </w:t>
      </w:r>
      <w:r w:rsidRPr="00FD0CFB">
        <w:rPr>
          <w:rFonts w:ascii="Arial" w:hAnsi="Arial" w:cs="Arial"/>
          <w:sz w:val="19"/>
          <w:szCs w:val="19"/>
          <w:vertAlign w:val="superscript"/>
        </w:rPr>
        <w:t>12</w:t>
      </w:r>
      <w:r w:rsidRPr="00FD0CFB">
        <w:rPr>
          <w:rFonts w:ascii="Arial" w:hAnsi="Arial" w:cs="Arial"/>
          <w:sz w:val="19"/>
          <w:szCs w:val="19"/>
        </w:rPr>
        <w:t>Weighted average of observed-to-expected ratios for component PSIs</w:t>
      </w:r>
    </w:p>
    <w:p w14:paraId="312A43A9" w14:textId="77777777" w:rsidR="007A734F" w:rsidRDefault="007A734F" w:rsidP="007A734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  <w:sectPr w:rsidR="007A734F" w:rsidSect="003B22F6">
          <w:type w:val="continuous"/>
          <w:pgSz w:w="15840" w:h="12240" w:orient="landscape"/>
          <w:pgMar w:top="720" w:right="720" w:bottom="720" w:left="720" w:header="720" w:footer="360" w:gutter="0"/>
          <w:cols w:space="720"/>
          <w:docGrid w:linePitch="299"/>
        </w:sectPr>
      </w:pPr>
      <w:r w:rsidRPr="00FD0CFB">
        <w:rPr>
          <w:rFonts w:ascii="Arial" w:hAnsi="Arial" w:cs="Arial"/>
          <w:sz w:val="19"/>
          <w:szCs w:val="19"/>
          <w:vertAlign w:val="superscript"/>
        </w:rPr>
        <w:t>13</w:t>
      </w:r>
      <w:r w:rsidRPr="00FD0CFB">
        <w:rPr>
          <w:rFonts w:ascii="Arial" w:hAnsi="Arial" w:cs="Arial"/>
          <w:sz w:val="19"/>
          <w:szCs w:val="19"/>
        </w:rPr>
        <w:t>Per 1,000 surgical discharges with serious treatable complications (deep vein thrombosis/ pulmonary embolism, pneumonia, sepsis, shock/cardiac arrest, or gastrointestinal hemorrhage/acute ulcer</w:t>
      </w:r>
      <w:r>
        <w:rPr>
          <w:rFonts w:ascii="Arial" w:hAnsi="Arial" w:cs="Arial"/>
          <w:sz w:val="19"/>
          <w:szCs w:val="19"/>
        </w:rPr>
        <w:t>)</w:t>
      </w:r>
    </w:p>
    <w:p w14:paraId="34473379" w14:textId="5756F629" w:rsidR="003B22F6" w:rsidRPr="00AE5550" w:rsidRDefault="007A734F" w:rsidP="000324D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  <w:r w:rsidRPr="00AE5550">
        <w:rPr>
          <w:rFonts w:ascii="Arial" w:hAnsi="Arial" w:cs="Arial"/>
          <w:sz w:val="20"/>
          <w:szCs w:val="20"/>
        </w:rPr>
        <w:lastRenderedPageBreak/>
        <w:t xml:space="preserve">Table </w:t>
      </w:r>
      <w:r>
        <w:rPr>
          <w:rFonts w:ascii="Arial" w:hAnsi="Arial" w:cs="Arial"/>
          <w:sz w:val="20"/>
          <w:szCs w:val="20"/>
        </w:rPr>
        <w:t>A2</w:t>
      </w:r>
      <w:r w:rsidRPr="00AE5550">
        <w:rPr>
          <w:rFonts w:ascii="Arial" w:hAnsi="Arial" w:cs="Arial"/>
          <w:sz w:val="20"/>
          <w:szCs w:val="20"/>
        </w:rPr>
        <w:t>. Difference Between Rate of Change</w:t>
      </w:r>
      <w:r w:rsidRPr="00AE5550">
        <w:rPr>
          <w:rFonts w:ascii="Arial" w:hAnsi="Arial" w:cs="Arial"/>
          <w:sz w:val="20"/>
          <w:szCs w:val="20"/>
          <w:vertAlign w:val="superscript"/>
        </w:rPr>
        <w:t>1</w:t>
      </w:r>
      <w:r w:rsidRPr="00AE5550">
        <w:rPr>
          <w:rFonts w:ascii="Arial" w:hAnsi="Arial" w:cs="Arial"/>
          <w:sz w:val="20"/>
          <w:szCs w:val="20"/>
        </w:rPr>
        <w:t xml:space="preserve"> in IQIs and PSIs Before Announcement and After Implementation of Metric Area (Non-Medicare patients only)</w:t>
      </w:r>
    </w:p>
    <w:p w14:paraId="04617ECD" w14:textId="77777777" w:rsidR="003B22F6" w:rsidRPr="00AE5550" w:rsidRDefault="003B22F6" w:rsidP="003B22F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14755" w:type="dxa"/>
        <w:tblLook w:val="04A0" w:firstRow="1" w:lastRow="0" w:firstColumn="1" w:lastColumn="0" w:noHBand="0" w:noVBand="1"/>
      </w:tblPr>
      <w:tblGrid>
        <w:gridCol w:w="1083"/>
        <w:gridCol w:w="4312"/>
        <w:gridCol w:w="2135"/>
        <w:gridCol w:w="1744"/>
        <w:gridCol w:w="1800"/>
        <w:gridCol w:w="1975"/>
        <w:gridCol w:w="1706"/>
      </w:tblGrid>
      <w:tr w:rsidR="003B22F6" w:rsidRPr="00AE5550" w14:paraId="3E354946" w14:textId="77777777" w:rsidTr="00024E0C">
        <w:tc>
          <w:tcPr>
            <w:tcW w:w="1083" w:type="dxa"/>
          </w:tcPr>
          <w:p w14:paraId="2B4A2D3B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7B5F118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E5550">
              <w:rPr>
                <w:rFonts w:ascii="Arial" w:hAnsi="Arial" w:cs="Arial"/>
                <w:b/>
                <w:bCs/>
                <w:sz w:val="20"/>
                <w:szCs w:val="20"/>
              </w:rPr>
              <w:t>Outcome</w:t>
            </w:r>
          </w:p>
        </w:tc>
        <w:tc>
          <w:tcPr>
            <w:tcW w:w="4312" w:type="dxa"/>
          </w:tcPr>
          <w:p w14:paraId="79EF1C8D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5275092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E5550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2135" w:type="dxa"/>
          </w:tcPr>
          <w:p w14:paraId="304ADAEA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2BD0FBC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</w:pPr>
            <w:r w:rsidRPr="00AE5550">
              <w:rPr>
                <w:rFonts w:ascii="Arial" w:hAnsi="Arial" w:cs="Arial"/>
                <w:b/>
                <w:bCs/>
                <w:sz w:val="20"/>
                <w:szCs w:val="20"/>
              </w:rPr>
              <w:t>Focus/Non-Focus</w:t>
            </w:r>
            <w:r w:rsidRPr="00AE5550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44" w:type="dxa"/>
          </w:tcPr>
          <w:p w14:paraId="6A117922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</w:pPr>
            <w:r w:rsidRPr="00AE5550">
              <w:rPr>
                <w:rFonts w:ascii="Arial" w:hAnsi="Arial" w:cs="Arial"/>
                <w:b/>
                <w:bCs/>
                <w:sz w:val="20"/>
                <w:szCs w:val="20"/>
              </w:rPr>
              <w:t>Raw Trend Before Announcement</w:t>
            </w:r>
            <w:r w:rsidRPr="00AE5550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00" w:type="dxa"/>
            <w:vAlign w:val="center"/>
          </w:tcPr>
          <w:p w14:paraId="3B610563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</w:pPr>
            <w:r w:rsidRPr="00AE5550">
              <w:rPr>
                <w:rFonts w:ascii="Arial" w:hAnsi="Arial" w:cs="Arial"/>
                <w:b/>
                <w:bCs/>
                <w:sz w:val="20"/>
                <w:szCs w:val="20"/>
              </w:rPr>
              <w:t>Raw Trend After Implementation</w:t>
            </w:r>
            <w:r w:rsidRPr="00AE5550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975" w:type="dxa"/>
            <w:vAlign w:val="center"/>
          </w:tcPr>
          <w:p w14:paraId="1418805B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E5550">
              <w:rPr>
                <w:rFonts w:ascii="Arial" w:hAnsi="Arial" w:cs="Arial"/>
                <w:b/>
                <w:bCs/>
                <w:sz w:val="20"/>
                <w:szCs w:val="20"/>
              </w:rPr>
              <w:t>Adjusted Difference in Rate</w:t>
            </w:r>
          </w:p>
        </w:tc>
        <w:tc>
          <w:tcPr>
            <w:tcW w:w="1706" w:type="dxa"/>
          </w:tcPr>
          <w:p w14:paraId="0B00F14A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Change Similar to Medicare (Yes/No)</w:t>
            </w:r>
          </w:p>
        </w:tc>
      </w:tr>
      <w:tr w:rsidR="003B22F6" w:rsidRPr="00AE5550" w14:paraId="0D234CAB" w14:textId="77777777" w:rsidTr="00024E0C">
        <w:tc>
          <w:tcPr>
            <w:tcW w:w="14755" w:type="dxa"/>
            <w:gridSpan w:val="7"/>
            <w:shd w:val="clear" w:color="auto" w:fill="D9D9D9" w:themeFill="background1" w:themeFillShade="D9"/>
            <w:vAlign w:val="bottom"/>
          </w:tcPr>
          <w:p w14:paraId="1D48CE69" w14:textId="35B54074" w:rsidR="003B22F6" w:rsidRPr="00AE5550" w:rsidRDefault="007A734F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Inpatient Quality Indicators (IQIs)*</w:t>
            </w:r>
          </w:p>
        </w:tc>
      </w:tr>
      <w:tr w:rsidR="003B22F6" w:rsidRPr="00AE5550" w14:paraId="5B5B166A" w14:textId="77777777" w:rsidTr="00024E0C">
        <w:tc>
          <w:tcPr>
            <w:tcW w:w="1083" w:type="dxa"/>
            <w:vAlign w:val="bottom"/>
          </w:tcPr>
          <w:p w14:paraId="1E40EA48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IQI14</w:t>
            </w:r>
          </w:p>
        </w:tc>
        <w:tc>
          <w:tcPr>
            <w:tcW w:w="4312" w:type="dxa"/>
            <w:vAlign w:val="bottom"/>
          </w:tcPr>
          <w:p w14:paraId="3B687B70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Hip Replacement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Mortality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135" w:type="dxa"/>
            <w:vAlign w:val="center"/>
          </w:tcPr>
          <w:p w14:paraId="325442C4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65923331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1800" w:type="dxa"/>
            <w:vAlign w:val="bottom"/>
          </w:tcPr>
          <w:p w14:paraId="34C2BE69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975" w:type="dxa"/>
            <w:vAlign w:val="bottom"/>
          </w:tcPr>
          <w:p w14:paraId="2E0F934B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0.12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(-0.06, 0.30)</w:t>
            </w:r>
          </w:p>
        </w:tc>
        <w:tc>
          <w:tcPr>
            <w:tcW w:w="1706" w:type="dxa"/>
            <w:vAlign w:val="center"/>
          </w:tcPr>
          <w:p w14:paraId="26927339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Not significant</w:t>
            </w:r>
          </w:p>
        </w:tc>
      </w:tr>
      <w:tr w:rsidR="003B22F6" w:rsidRPr="00AE5550" w14:paraId="1076247D" w14:textId="77777777" w:rsidTr="00024E0C">
        <w:tc>
          <w:tcPr>
            <w:tcW w:w="1083" w:type="dxa"/>
            <w:vAlign w:val="bottom"/>
          </w:tcPr>
          <w:p w14:paraId="5077D000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IQI15</w:t>
            </w:r>
          </w:p>
        </w:tc>
        <w:tc>
          <w:tcPr>
            <w:tcW w:w="4312" w:type="dxa"/>
            <w:vAlign w:val="bottom"/>
          </w:tcPr>
          <w:p w14:paraId="1F7374A2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sz w:val="20"/>
                <w:szCs w:val="20"/>
              </w:rPr>
              <w:t>A</w:t>
            </w:r>
            <w:r>
              <w:rPr>
                <w:rFonts w:ascii="Arial" w:hAnsi="Arial" w:cs="Arial"/>
                <w:sz w:val="20"/>
                <w:szCs w:val="20"/>
              </w:rPr>
              <w:t xml:space="preserve">cute </w:t>
            </w:r>
            <w:r w:rsidRPr="000B39A4"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 xml:space="preserve">yocardial </w:t>
            </w:r>
            <w:r w:rsidRPr="000B39A4">
              <w:rPr>
                <w:rFonts w:ascii="Arial" w:hAnsi="Arial" w:cs="Arial"/>
                <w:sz w:val="20"/>
                <w:szCs w:val="20"/>
              </w:rPr>
              <w:t>I</w:t>
            </w:r>
            <w:r>
              <w:rPr>
                <w:rFonts w:ascii="Arial" w:hAnsi="Arial" w:cs="Arial"/>
                <w:sz w:val="20"/>
                <w:szCs w:val="20"/>
              </w:rPr>
              <w:t>nfarction (AMI) Mortality</w:t>
            </w:r>
          </w:p>
        </w:tc>
        <w:tc>
          <w:tcPr>
            <w:tcW w:w="2135" w:type="dxa"/>
            <w:vAlign w:val="center"/>
          </w:tcPr>
          <w:p w14:paraId="2B4E1C28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6E9AF1EF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-3.90</w:t>
            </w:r>
          </w:p>
        </w:tc>
        <w:tc>
          <w:tcPr>
            <w:tcW w:w="1800" w:type="dxa"/>
            <w:vAlign w:val="bottom"/>
          </w:tcPr>
          <w:p w14:paraId="494061FF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1975" w:type="dxa"/>
            <w:vAlign w:val="bottom"/>
          </w:tcPr>
          <w:p w14:paraId="45FC5D5C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4.84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(3.62, 6.04)</w:t>
            </w:r>
          </w:p>
        </w:tc>
        <w:tc>
          <w:tcPr>
            <w:tcW w:w="1706" w:type="dxa"/>
            <w:vAlign w:val="center"/>
          </w:tcPr>
          <w:p w14:paraId="7D967792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0D47E296" w14:textId="77777777" w:rsidTr="00024E0C">
        <w:tc>
          <w:tcPr>
            <w:tcW w:w="1083" w:type="dxa"/>
            <w:vAlign w:val="bottom"/>
          </w:tcPr>
          <w:p w14:paraId="1F627A0C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IQI16</w:t>
            </w:r>
          </w:p>
        </w:tc>
        <w:tc>
          <w:tcPr>
            <w:tcW w:w="4312" w:type="dxa"/>
            <w:vAlign w:val="bottom"/>
          </w:tcPr>
          <w:p w14:paraId="1FF0DF66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Heart Failure (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HF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) Mortality</w:t>
            </w:r>
          </w:p>
        </w:tc>
        <w:tc>
          <w:tcPr>
            <w:tcW w:w="2135" w:type="dxa"/>
            <w:vAlign w:val="center"/>
          </w:tcPr>
          <w:p w14:paraId="76B71901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69472A1B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-2.60</w:t>
            </w:r>
          </w:p>
        </w:tc>
        <w:tc>
          <w:tcPr>
            <w:tcW w:w="1800" w:type="dxa"/>
            <w:vAlign w:val="bottom"/>
          </w:tcPr>
          <w:p w14:paraId="6A2739A1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975" w:type="dxa"/>
            <w:vAlign w:val="bottom"/>
          </w:tcPr>
          <w:p w14:paraId="7DDABDEF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3.04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(2.51, 3.60)</w:t>
            </w:r>
          </w:p>
        </w:tc>
        <w:tc>
          <w:tcPr>
            <w:tcW w:w="1706" w:type="dxa"/>
            <w:vAlign w:val="center"/>
          </w:tcPr>
          <w:p w14:paraId="4BB581F8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2A1BA249" w14:textId="77777777" w:rsidTr="00024E0C">
        <w:tc>
          <w:tcPr>
            <w:tcW w:w="1083" w:type="dxa"/>
            <w:vAlign w:val="bottom"/>
          </w:tcPr>
          <w:p w14:paraId="19CC3FA7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IQI20</w:t>
            </w:r>
          </w:p>
        </w:tc>
        <w:tc>
          <w:tcPr>
            <w:tcW w:w="4312" w:type="dxa"/>
            <w:vAlign w:val="bottom"/>
          </w:tcPr>
          <w:p w14:paraId="4BB2B51F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Pneumonia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Mortality</w:t>
            </w:r>
          </w:p>
        </w:tc>
        <w:tc>
          <w:tcPr>
            <w:tcW w:w="2135" w:type="dxa"/>
            <w:vAlign w:val="center"/>
          </w:tcPr>
          <w:p w14:paraId="21DB3CBB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72B59CEF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-4.50</w:t>
            </w:r>
          </w:p>
        </w:tc>
        <w:tc>
          <w:tcPr>
            <w:tcW w:w="1800" w:type="dxa"/>
            <w:vAlign w:val="bottom"/>
          </w:tcPr>
          <w:p w14:paraId="3C527635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1975" w:type="dxa"/>
            <w:vAlign w:val="bottom"/>
          </w:tcPr>
          <w:p w14:paraId="428DB2FC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5.91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(5.28, 6.50)</w:t>
            </w:r>
          </w:p>
        </w:tc>
        <w:tc>
          <w:tcPr>
            <w:tcW w:w="1706" w:type="dxa"/>
            <w:vAlign w:val="center"/>
          </w:tcPr>
          <w:p w14:paraId="51183E52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5B1A0A05" w14:textId="77777777" w:rsidTr="00024E0C">
        <w:tc>
          <w:tcPr>
            <w:tcW w:w="1083" w:type="dxa"/>
            <w:vAlign w:val="bottom"/>
          </w:tcPr>
          <w:p w14:paraId="012DA3D7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IQI32</w:t>
            </w:r>
          </w:p>
        </w:tc>
        <w:tc>
          <w:tcPr>
            <w:tcW w:w="4312" w:type="dxa"/>
            <w:vAlign w:val="bottom"/>
          </w:tcPr>
          <w:p w14:paraId="4EF31000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AMI w/o transfers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Mortality</w:t>
            </w:r>
          </w:p>
        </w:tc>
        <w:tc>
          <w:tcPr>
            <w:tcW w:w="2135" w:type="dxa"/>
            <w:vAlign w:val="center"/>
          </w:tcPr>
          <w:p w14:paraId="5DB99FE0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35372B71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-4.70</w:t>
            </w:r>
          </w:p>
        </w:tc>
        <w:tc>
          <w:tcPr>
            <w:tcW w:w="1800" w:type="dxa"/>
            <w:vAlign w:val="bottom"/>
          </w:tcPr>
          <w:p w14:paraId="208A6A71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1975" w:type="dxa"/>
            <w:vAlign w:val="bottom"/>
          </w:tcPr>
          <w:p w14:paraId="7922231A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5.44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(4.15, 6.77)</w:t>
            </w:r>
          </w:p>
        </w:tc>
        <w:tc>
          <w:tcPr>
            <w:tcW w:w="1706" w:type="dxa"/>
            <w:vAlign w:val="center"/>
          </w:tcPr>
          <w:p w14:paraId="2DA9832C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550895C2" w14:textId="77777777" w:rsidTr="00024E0C">
        <w:tc>
          <w:tcPr>
            <w:tcW w:w="1083" w:type="dxa"/>
            <w:vAlign w:val="bottom"/>
          </w:tcPr>
          <w:p w14:paraId="10FF5642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IQI12</w:t>
            </w:r>
          </w:p>
        </w:tc>
        <w:tc>
          <w:tcPr>
            <w:tcW w:w="4312" w:type="dxa"/>
            <w:vAlign w:val="bottom"/>
          </w:tcPr>
          <w:p w14:paraId="2E9CDFCB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oronary 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rtery 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B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ypass 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G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raft Mortality</w:t>
            </w:r>
          </w:p>
        </w:tc>
        <w:tc>
          <w:tcPr>
            <w:tcW w:w="2135" w:type="dxa"/>
            <w:vAlign w:val="center"/>
          </w:tcPr>
          <w:p w14:paraId="534242F7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non-focus, similar</w:t>
            </w:r>
          </w:p>
        </w:tc>
        <w:tc>
          <w:tcPr>
            <w:tcW w:w="1744" w:type="dxa"/>
            <w:vAlign w:val="bottom"/>
          </w:tcPr>
          <w:p w14:paraId="300FDDDD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-1.70</w:t>
            </w:r>
          </w:p>
        </w:tc>
        <w:tc>
          <w:tcPr>
            <w:tcW w:w="1800" w:type="dxa"/>
            <w:vAlign w:val="bottom"/>
          </w:tcPr>
          <w:p w14:paraId="6BBF42D8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975" w:type="dxa"/>
            <w:vAlign w:val="bottom"/>
          </w:tcPr>
          <w:p w14:paraId="23745753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2.06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(1.03, 3.04)</w:t>
            </w:r>
          </w:p>
        </w:tc>
        <w:tc>
          <w:tcPr>
            <w:tcW w:w="1706" w:type="dxa"/>
            <w:vAlign w:val="center"/>
          </w:tcPr>
          <w:p w14:paraId="4146D28F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30E30248" w14:textId="77777777" w:rsidTr="00024E0C">
        <w:tc>
          <w:tcPr>
            <w:tcW w:w="1083" w:type="dxa"/>
            <w:vAlign w:val="bottom"/>
          </w:tcPr>
          <w:p w14:paraId="45661D33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IQI30</w:t>
            </w:r>
          </w:p>
        </w:tc>
        <w:tc>
          <w:tcPr>
            <w:tcW w:w="4312" w:type="dxa"/>
            <w:vAlign w:val="bottom"/>
          </w:tcPr>
          <w:p w14:paraId="797B12AD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ercutaneous 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oronary 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I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ntervention Mortality</w:t>
            </w:r>
          </w:p>
        </w:tc>
        <w:tc>
          <w:tcPr>
            <w:tcW w:w="2135" w:type="dxa"/>
            <w:vAlign w:val="center"/>
          </w:tcPr>
          <w:p w14:paraId="01887F4C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non-focus, similar</w:t>
            </w:r>
          </w:p>
        </w:tc>
        <w:tc>
          <w:tcPr>
            <w:tcW w:w="1744" w:type="dxa"/>
            <w:vAlign w:val="bottom"/>
          </w:tcPr>
          <w:p w14:paraId="6C88313E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1800" w:type="dxa"/>
            <w:vAlign w:val="bottom"/>
          </w:tcPr>
          <w:p w14:paraId="3FD5FEED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2.20</w:t>
            </w:r>
          </w:p>
        </w:tc>
        <w:tc>
          <w:tcPr>
            <w:tcW w:w="1975" w:type="dxa"/>
            <w:vAlign w:val="bottom"/>
          </w:tcPr>
          <w:p w14:paraId="0FA1A297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1.12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(0.46, 1.80)</w:t>
            </w:r>
          </w:p>
        </w:tc>
        <w:tc>
          <w:tcPr>
            <w:tcW w:w="1706" w:type="dxa"/>
            <w:vAlign w:val="center"/>
          </w:tcPr>
          <w:p w14:paraId="46E74230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5970162A" w14:textId="77777777" w:rsidTr="00024E0C">
        <w:tc>
          <w:tcPr>
            <w:tcW w:w="1083" w:type="dxa"/>
            <w:vAlign w:val="bottom"/>
          </w:tcPr>
          <w:p w14:paraId="0FDB4BA4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IQI11</w:t>
            </w:r>
          </w:p>
        </w:tc>
        <w:tc>
          <w:tcPr>
            <w:tcW w:w="4312" w:type="dxa"/>
            <w:vAlign w:val="bottom"/>
          </w:tcPr>
          <w:p w14:paraId="6AF190FE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bdominal 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ortic 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neurysm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 xml:space="preserve"> Repair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Mortality</w:t>
            </w:r>
          </w:p>
        </w:tc>
        <w:tc>
          <w:tcPr>
            <w:tcW w:w="2135" w:type="dxa"/>
            <w:vAlign w:val="center"/>
          </w:tcPr>
          <w:p w14:paraId="505445E0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non-focus, not similar</w:t>
            </w:r>
          </w:p>
        </w:tc>
        <w:tc>
          <w:tcPr>
            <w:tcW w:w="1744" w:type="dxa"/>
            <w:vAlign w:val="bottom"/>
          </w:tcPr>
          <w:p w14:paraId="4C0987E7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-3.80</w:t>
            </w:r>
          </w:p>
        </w:tc>
        <w:tc>
          <w:tcPr>
            <w:tcW w:w="1800" w:type="dxa"/>
            <w:vAlign w:val="bottom"/>
          </w:tcPr>
          <w:p w14:paraId="24AF877B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-0.50</w:t>
            </w:r>
          </w:p>
        </w:tc>
        <w:tc>
          <w:tcPr>
            <w:tcW w:w="1975" w:type="dxa"/>
            <w:vAlign w:val="bottom"/>
          </w:tcPr>
          <w:p w14:paraId="7CED35FF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3.32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(-0.13, 6.71)</w:t>
            </w:r>
          </w:p>
        </w:tc>
        <w:tc>
          <w:tcPr>
            <w:tcW w:w="1706" w:type="dxa"/>
            <w:vAlign w:val="center"/>
          </w:tcPr>
          <w:p w14:paraId="333D804F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49589629" w14:textId="77777777" w:rsidTr="00024E0C">
        <w:tc>
          <w:tcPr>
            <w:tcW w:w="1083" w:type="dxa"/>
            <w:vAlign w:val="bottom"/>
          </w:tcPr>
          <w:p w14:paraId="3C0F1D54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IQI13</w:t>
            </w:r>
          </w:p>
        </w:tc>
        <w:tc>
          <w:tcPr>
            <w:tcW w:w="4312" w:type="dxa"/>
            <w:vAlign w:val="bottom"/>
          </w:tcPr>
          <w:p w14:paraId="2AE4F1B7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Craniotomy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Mortality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135" w:type="dxa"/>
            <w:vAlign w:val="center"/>
          </w:tcPr>
          <w:p w14:paraId="2C19B6EC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non-focus, not similar</w:t>
            </w:r>
          </w:p>
        </w:tc>
        <w:tc>
          <w:tcPr>
            <w:tcW w:w="1744" w:type="dxa"/>
            <w:vAlign w:val="bottom"/>
          </w:tcPr>
          <w:p w14:paraId="718B5379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-4.00</w:t>
            </w:r>
          </w:p>
        </w:tc>
        <w:tc>
          <w:tcPr>
            <w:tcW w:w="1800" w:type="dxa"/>
            <w:vAlign w:val="bottom"/>
          </w:tcPr>
          <w:p w14:paraId="090E3DB3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4.10</w:t>
            </w:r>
          </w:p>
        </w:tc>
        <w:tc>
          <w:tcPr>
            <w:tcW w:w="1975" w:type="dxa"/>
            <w:vAlign w:val="bottom"/>
          </w:tcPr>
          <w:p w14:paraId="0261AF82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8.02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(5.83, 10.03)</w:t>
            </w:r>
          </w:p>
        </w:tc>
        <w:tc>
          <w:tcPr>
            <w:tcW w:w="1706" w:type="dxa"/>
            <w:vAlign w:val="center"/>
          </w:tcPr>
          <w:p w14:paraId="7896B988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7FB01923" w14:textId="77777777" w:rsidTr="00024E0C">
        <w:tc>
          <w:tcPr>
            <w:tcW w:w="1083" w:type="dxa"/>
            <w:vAlign w:val="bottom"/>
          </w:tcPr>
          <w:p w14:paraId="6685881F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IQI17</w:t>
            </w:r>
          </w:p>
        </w:tc>
        <w:tc>
          <w:tcPr>
            <w:tcW w:w="4312" w:type="dxa"/>
            <w:vAlign w:val="bottom"/>
          </w:tcPr>
          <w:p w14:paraId="2BC3F650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Acute Stroke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Mortality</w:t>
            </w:r>
          </w:p>
        </w:tc>
        <w:tc>
          <w:tcPr>
            <w:tcW w:w="2135" w:type="dxa"/>
            <w:vAlign w:val="center"/>
          </w:tcPr>
          <w:p w14:paraId="17CD27DE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non-focus, not similar</w:t>
            </w:r>
          </w:p>
        </w:tc>
        <w:tc>
          <w:tcPr>
            <w:tcW w:w="1744" w:type="dxa"/>
            <w:vAlign w:val="bottom"/>
          </w:tcPr>
          <w:p w14:paraId="347F2A18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-5.50</w:t>
            </w:r>
          </w:p>
        </w:tc>
        <w:tc>
          <w:tcPr>
            <w:tcW w:w="1800" w:type="dxa"/>
            <w:vAlign w:val="bottom"/>
          </w:tcPr>
          <w:p w14:paraId="0D7EA846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-0.40</w:t>
            </w:r>
          </w:p>
        </w:tc>
        <w:tc>
          <w:tcPr>
            <w:tcW w:w="1975" w:type="dxa"/>
            <w:vAlign w:val="bottom"/>
          </w:tcPr>
          <w:p w14:paraId="4F0A38D4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5.03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(3.85, 6.17)</w:t>
            </w:r>
          </w:p>
        </w:tc>
        <w:tc>
          <w:tcPr>
            <w:tcW w:w="1706" w:type="dxa"/>
            <w:vAlign w:val="center"/>
          </w:tcPr>
          <w:p w14:paraId="56330E15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717A4123" w14:textId="77777777" w:rsidTr="00024E0C">
        <w:tc>
          <w:tcPr>
            <w:tcW w:w="1083" w:type="dxa"/>
            <w:vAlign w:val="bottom"/>
          </w:tcPr>
          <w:p w14:paraId="21C147EE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IQI18</w:t>
            </w:r>
          </w:p>
        </w:tc>
        <w:tc>
          <w:tcPr>
            <w:tcW w:w="4312" w:type="dxa"/>
            <w:vAlign w:val="bottom"/>
          </w:tcPr>
          <w:p w14:paraId="0EF144D0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G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astrointestinal </w:t>
            </w: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Hemorrhage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Mortality</w:t>
            </w:r>
          </w:p>
        </w:tc>
        <w:tc>
          <w:tcPr>
            <w:tcW w:w="2135" w:type="dxa"/>
            <w:vAlign w:val="center"/>
          </w:tcPr>
          <w:p w14:paraId="58E9A0C0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non-focus, not similar</w:t>
            </w:r>
          </w:p>
        </w:tc>
        <w:tc>
          <w:tcPr>
            <w:tcW w:w="1744" w:type="dxa"/>
            <w:vAlign w:val="bottom"/>
          </w:tcPr>
          <w:p w14:paraId="15C8C0A4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-0.90</w:t>
            </w:r>
          </w:p>
        </w:tc>
        <w:tc>
          <w:tcPr>
            <w:tcW w:w="1800" w:type="dxa"/>
            <w:vAlign w:val="bottom"/>
          </w:tcPr>
          <w:p w14:paraId="519313B7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975" w:type="dxa"/>
            <w:vAlign w:val="bottom"/>
          </w:tcPr>
          <w:p w14:paraId="12683FE8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1.02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(0.40, 1.66)</w:t>
            </w:r>
          </w:p>
        </w:tc>
        <w:tc>
          <w:tcPr>
            <w:tcW w:w="1706" w:type="dxa"/>
            <w:vAlign w:val="center"/>
          </w:tcPr>
          <w:p w14:paraId="44685463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069C7FF9" w14:textId="77777777" w:rsidTr="00024E0C">
        <w:tc>
          <w:tcPr>
            <w:tcW w:w="1083" w:type="dxa"/>
            <w:vAlign w:val="bottom"/>
          </w:tcPr>
          <w:p w14:paraId="7A21E07C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IQI19</w:t>
            </w:r>
          </w:p>
        </w:tc>
        <w:tc>
          <w:tcPr>
            <w:tcW w:w="4312" w:type="dxa"/>
            <w:vAlign w:val="bottom"/>
          </w:tcPr>
          <w:p w14:paraId="00ADF029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B39A4">
              <w:rPr>
                <w:rFonts w:ascii="Arial" w:hAnsi="Arial" w:cs="Arial"/>
                <w:color w:val="000000"/>
                <w:sz w:val="20"/>
                <w:szCs w:val="20"/>
              </w:rPr>
              <w:t>Hip Fracture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Mortality</w:t>
            </w:r>
          </w:p>
        </w:tc>
        <w:tc>
          <w:tcPr>
            <w:tcW w:w="2135" w:type="dxa"/>
            <w:vAlign w:val="center"/>
          </w:tcPr>
          <w:p w14:paraId="2BE2F2CB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non-focus, not similar</w:t>
            </w:r>
          </w:p>
        </w:tc>
        <w:tc>
          <w:tcPr>
            <w:tcW w:w="1744" w:type="dxa"/>
            <w:vAlign w:val="bottom"/>
          </w:tcPr>
          <w:p w14:paraId="3C891B6E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-1.10</w:t>
            </w:r>
          </w:p>
        </w:tc>
        <w:tc>
          <w:tcPr>
            <w:tcW w:w="1800" w:type="dxa"/>
            <w:vAlign w:val="bottom"/>
          </w:tcPr>
          <w:p w14:paraId="72EE2D74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-0.50</w:t>
            </w:r>
          </w:p>
        </w:tc>
        <w:tc>
          <w:tcPr>
            <w:tcW w:w="1975" w:type="dxa"/>
            <w:vAlign w:val="bottom"/>
          </w:tcPr>
          <w:p w14:paraId="36529F3F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0.57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(-0.39, 1.59)</w:t>
            </w:r>
          </w:p>
        </w:tc>
        <w:tc>
          <w:tcPr>
            <w:tcW w:w="1706" w:type="dxa"/>
            <w:vAlign w:val="center"/>
          </w:tcPr>
          <w:p w14:paraId="1AB40124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64A42E2B" w14:textId="77777777" w:rsidTr="00024E0C">
        <w:tc>
          <w:tcPr>
            <w:tcW w:w="14755" w:type="dxa"/>
            <w:gridSpan w:val="7"/>
            <w:shd w:val="clear" w:color="auto" w:fill="D9D9D9" w:themeFill="background1" w:themeFillShade="D9"/>
            <w:vAlign w:val="center"/>
          </w:tcPr>
          <w:p w14:paraId="3CE62848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5550">
              <w:rPr>
                <w:rFonts w:ascii="Arial" w:hAnsi="Arial" w:cs="Arial"/>
                <w:sz w:val="20"/>
                <w:szCs w:val="20"/>
              </w:rPr>
              <w:t>Patient Safety Indicators (PSIs)*</w:t>
            </w:r>
          </w:p>
        </w:tc>
      </w:tr>
      <w:tr w:rsidR="003B22F6" w:rsidRPr="00AE5550" w14:paraId="1BDFE9B2" w14:textId="77777777" w:rsidTr="00024E0C">
        <w:tc>
          <w:tcPr>
            <w:tcW w:w="1083" w:type="dxa"/>
            <w:vAlign w:val="bottom"/>
          </w:tcPr>
          <w:p w14:paraId="098C0390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PSI03</w:t>
            </w:r>
          </w:p>
        </w:tc>
        <w:tc>
          <w:tcPr>
            <w:tcW w:w="4312" w:type="dxa"/>
            <w:vAlign w:val="bottom"/>
          </w:tcPr>
          <w:p w14:paraId="5B7159EB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Pressure Ulcer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6,7</w:t>
            </w:r>
          </w:p>
        </w:tc>
        <w:tc>
          <w:tcPr>
            <w:tcW w:w="2135" w:type="dxa"/>
            <w:vAlign w:val="center"/>
          </w:tcPr>
          <w:p w14:paraId="26936576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7FA83894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0" w:type="dxa"/>
            <w:vAlign w:val="bottom"/>
          </w:tcPr>
          <w:p w14:paraId="738F885D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75" w:type="dxa"/>
            <w:vAlign w:val="bottom"/>
          </w:tcPr>
          <w:p w14:paraId="646F48B3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0.04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(0.03, 0.05)</w:t>
            </w:r>
          </w:p>
        </w:tc>
        <w:tc>
          <w:tcPr>
            <w:tcW w:w="1706" w:type="dxa"/>
            <w:vAlign w:val="center"/>
          </w:tcPr>
          <w:p w14:paraId="1C44F10B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33DB7220" w14:textId="77777777" w:rsidTr="00024E0C">
        <w:tc>
          <w:tcPr>
            <w:tcW w:w="1083" w:type="dxa"/>
            <w:vAlign w:val="bottom"/>
          </w:tcPr>
          <w:p w14:paraId="78151C11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PSI06</w:t>
            </w:r>
          </w:p>
        </w:tc>
        <w:tc>
          <w:tcPr>
            <w:tcW w:w="4312" w:type="dxa"/>
            <w:vAlign w:val="bottom"/>
          </w:tcPr>
          <w:p w14:paraId="5CE2A02D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Iatrogenic Pneumothorax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2135" w:type="dxa"/>
            <w:vAlign w:val="center"/>
          </w:tcPr>
          <w:p w14:paraId="7D27BCAE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787E5359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1800" w:type="dxa"/>
            <w:vAlign w:val="bottom"/>
          </w:tcPr>
          <w:p w14:paraId="21506C27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1975" w:type="dxa"/>
            <w:vAlign w:val="bottom"/>
          </w:tcPr>
          <w:p w14:paraId="2551E086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-0.02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(-0.03, -0.02)</w:t>
            </w:r>
          </w:p>
        </w:tc>
        <w:tc>
          <w:tcPr>
            <w:tcW w:w="1706" w:type="dxa"/>
            <w:vAlign w:val="center"/>
          </w:tcPr>
          <w:p w14:paraId="511F2BAD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228B8AC2" w14:textId="77777777" w:rsidTr="00024E0C">
        <w:tc>
          <w:tcPr>
            <w:tcW w:w="1083" w:type="dxa"/>
            <w:vAlign w:val="bottom"/>
          </w:tcPr>
          <w:p w14:paraId="04B60D25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PSI07</w:t>
            </w:r>
          </w:p>
        </w:tc>
        <w:tc>
          <w:tcPr>
            <w:tcW w:w="4312" w:type="dxa"/>
            <w:vAlign w:val="bottom"/>
          </w:tcPr>
          <w:p w14:paraId="5722FDE9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CLABSI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7,8</w:t>
            </w:r>
          </w:p>
        </w:tc>
        <w:tc>
          <w:tcPr>
            <w:tcW w:w="2135" w:type="dxa"/>
            <w:vAlign w:val="center"/>
          </w:tcPr>
          <w:p w14:paraId="7473B9B2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16A7CAA4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1800" w:type="dxa"/>
            <w:vAlign w:val="bottom"/>
          </w:tcPr>
          <w:p w14:paraId="3E15BB7D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1975" w:type="dxa"/>
            <w:vAlign w:val="bottom"/>
          </w:tcPr>
          <w:p w14:paraId="62C66FF1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0.02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(0.01, 0.02)</w:t>
            </w:r>
          </w:p>
        </w:tc>
        <w:tc>
          <w:tcPr>
            <w:tcW w:w="1706" w:type="dxa"/>
            <w:vAlign w:val="center"/>
          </w:tcPr>
          <w:p w14:paraId="71C15FF7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2C5C6A45" w14:textId="77777777" w:rsidTr="00024E0C">
        <w:tc>
          <w:tcPr>
            <w:tcW w:w="1083" w:type="dxa"/>
            <w:vAlign w:val="bottom"/>
          </w:tcPr>
          <w:p w14:paraId="5E56EA0C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PSI08</w:t>
            </w:r>
          </w:p>
        </w:tc>
        <w:tc>
          <w:tcPr>
            <w:tcW w:w="4312" w:type="dxa"/>
            <w:vAlign w:val="bottom"/>
          </w:tcPr>
          <w:p w14:paraId="475DC9B1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Inpatient Fall with Hip Fracture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2135" w:type="dxa"/>
            <w:vAlign w:val="center"/>
          </w:tcPr>
          <w:p w14:paraId="740F6463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0D8B290C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0" w:type="dxa"/>
            <w:vAlign w:val="bottom"/>
          </w:tcPr>
          <w:p w14:paraId="2EB2673C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975" w:type="dxa"/>
            <w:vAlign w:val="bottom"/>
          </w:tcPr>
          <w:p w14:paraId="0D2F3347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0.00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(0.00, 0.00)</w:t>
            </w:r>
          </w:p>
        </w:tc>
        <w:tc>
          <w:tcPr>
            <w:tcW w:w="1706" w:type="dxa"/>
            <w:vAlign w:val="center"/>
          </w:tcPr>
          <w:p w14:paraId="66CEF365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6A5538A6" w14:textId="77777777" w:rsidTr="00024E0C">
        <w:tc>
          <w:tcPr>
            <w:tcW w:w="1083" w:type="dxa"/>
            <w:vAlign w:val="bottom"/>
          </w:tcPr>
          <w:p w14:paraId="7065A737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PSI09</w:t>
            </w:r>
          </w:p>
        </w:tc>
        <w:tc>
          <w:tcPr>
            <w:tcW w:w="4312" w:type="dxa"/>
            <w:vAlign w:val="bottom"/>
          </w:tcPr>
          <w:p w14:paraId="06CCD422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Periop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erative</w:t>
            </w: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 xml:space="preserve"> Hemorrhage or Hematoma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2135" w:type="dxa"/>
            <w:vAlign w:val="center"/>
          </w:tcPr>
          <w:p w14:paraId="7AF2C63C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4EABDA3E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1800" w:type="dxa"/>
            <w:vAlign w:val="bottom"/>
          </w:tcPr>
          <w:p w14:paraId="31E04C79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-0.52</w:t>
            </w:r>
          </w:p>
        </w:tc>
        <w:tc>
          <w:tcPr>
            <w:tcW w:w="1975" w:type="dxa"/>
            <w:vAlign w:val="bottom"/>
          </w:tcPr>
          <w:p w14:paraId="04E29088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-0.37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(-0.41, -0.33)</w:t>
            </w:r>
          </w:p>
        </w:tc>
        <w:tc>
          <w:tcPr>
            <w:tcW w:w="1706" w:type="dxa"/>
            <w:vAlign w:val="center"/>
          </w:tcPr>
          <w:p w14:paraId="02CF6B54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2837E755" w14:textId="77777777" w:rsidTr="00024E0C">
        <w:tc>
          <w:tcPr>
            <w:tcW w:w="1083" w:type="dxa"/>
            <w:vAlign w:val="bottom"/>
          </w:tcPr>
          <w:p w14:paraId="626B2EEB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PSI10</w:t>
            </w:r>
          </w:p>
        </w:tc>
        <w:tc>
          <w:tcPr>
            <w:tcW w:w="4312" w:type="dxa"/>
            <w:vAlign w:val="bottom"/>
          </w:tcPr>
          <w:p w14:paraId="44F3CC75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Postop Acute Kidney Injury Requiring Dialysis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2135" w:type="dxa"/>
            <w:vAlign w:val="center"/>
          </w:tcPr>
          <w:p w14:paraId="57F76B3C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49D9C89E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800" w:type="dxa"/>
            <w:vAlign w:val="bottom"/>
          </w:tcPr>
          <w:p w14:paraId="42F23DD9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75" w:type="dxa"/>
            <w:vAlign w:val="bottom"/>
          </w:tcPr>
          <w:p w14:paraId="623B8F9D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0.00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(-0.04, 0.03)</w:t>
            </w:r>
          </w:p>
        </w:tc>
        <w:tc>
          <w:tcPr>
            <w:tcW w:w="1706" w:type="dxa"/>
            <w:vAlign w:val="center"/>
          </w:tcPr>
          <w:p w14:paraId="22015573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Not significant</w:t>
            </w:r>
          </w:p>
        </w:tc>
      </w:tr>
      <w:tr w:rsidR="003B22F6" w:rsidRPr="00AE5550" w14:paraId="66390F08" w14:textId="77777777" w:rsidTr="00024E0C">
        <w:tc>
          <w:tcPr>
            <w:tcW w:w="1083" w:type="dxa"/>
            <w:vAlign w:val="bottom"/>
          </w:tcPr>
          <w:p w14:paraId="03B27775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PSI11</w:t>
            </w:r>
          </w:p>
        </w:tc>
        <w:tc>
          <w:tcPr>
            <w:tcW w:w="4312" w:type="dxa"/>
            <w:vAlign w:val="bottom"/>
          </w:tcPr>
          <w:p w14:paraId="709D733B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Postop Respiratory Failure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2135" w:type="dxa"/>
            <w:vAlign w:val="center"/>
          </w:tcPr>
          <w:p w14:paraId="635A9352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24D2986B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800" w:type="dxa"/>
            <w:vAlign w:val="bottom"/>
          </w:tcPr>
          <w:p w14:paraId="3E2DFC5D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-1.09</w:t>
            </w:r>
          </w:p>
        </w:tc>
        <w:tc>
          <w:tcPr>
            <w:tcW w:w="1975" w:type="dxa"/>
            <w:vAlign w:val="bottom"/>
          </w:tcPr>
          <w:p w14:paraId="05375E2B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-1.75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(-1.91, -1.60)</w:t>
            </w:r>
          </w:p>
        </w:tc>
        <w:tc>
          <w:tcPr>
            <w:tcW w:w="1706" w:type="dxa"/>
            <w:vAlign w:val="center"/>
          </w:tcPr>
          <w:p w14:paraId="38245E0E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0F06BFF2" w14:textId="77777777" w:rsidTr="00024E0C">
        <w:tc>
          <w:tcPr>
            <w:tcW w:w="1083" w:type="dxa"/>
            <w:vAlign w:val="bottom"/>
          </w:tcPr>
          <w:p w14:paraId="36029ED7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PSI12</w:t>
            </w:r>
          </w:p>
        </w:tc>
        <w:tc>
          <w:tcPr>
            <w:tcW w:w="4312" w:type="dxa"/>
            <w:vAlign w:val="bottom"/>
          </w:tcPr>
          <w:p w14:paraId="1D947E64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Periop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erative</w:t>
            </w: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 xml:space="preserve"> Pulmonary Embolism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2135" w:type="dxa"/>
            <w:vAlign w:val="center"/>
          </w:tcPr>
          <w:p w14:paraId="64C18576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6F29F67A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1800" w:type="dxa"/>
            <w:vAlign w:val="bottom"/>
          </w:tcPr>
          <w:p w14:paraId="37E194C4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1975" w:type="dxa"/>
            <w:vAlign w:val="bottom"/>
          </w:tcPr>
          <w:p w14:paraId="6414F326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(0.13, 0.19)</w:t>
            </w:r>
          </w:p>
        </w:tc>
        <w:tc>
          <w:tcPr>
            <w:tcW w:w="1706" w:type="dxa"/>
            <w:vAlign w:val="center"/>
          </w:tcPr>
          <w:p w14:paraId="12C0F1BE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3A7EA08A" w14:textId="77777777" w:rsidTr="00024E0C">
        <w:tc>
          <w:tcPr>
            <w:tcW w:w="1083" w:type="dxa"/>
            <w:vAlign w:val="bottom"/>
          </w:tcPr>
          <w:p w14:paraId="10FE6A0E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PSI13</w:t>
            </w:r>
          </w:p>
        </w:tc>
        <w:tc>
          <w:tcPr>
            <w:tcW w:w="4312" w:type="dxa"/>
            <w:vAlign w:val="bottom"/>
          </w:tcPr>
          <w:p w14:paraId="0B3744F9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Postop Sepsis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2135" w:type="dxa"/>
            <w:vAlign w:val="center"/>
          </w:tcPr>
          <w:p w14:paraId="625DCC89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437C99EE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-0.28</w:t>
            </w:r>
          </w:p>
        </w:tc>
        <w:tc>
          <w:tcPr>
            <w:tcW w:w="1800" w:type="dxa"/>
            <w:vAlign w:val="bottom"/>
          </w:tcPr>
          <w:p w14:paraId="1E2A2A76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75" w:type="dxa"/>
            <w:vAlign w:val="bottom"/>
          </w:tcPr>
          <w:p w14:paraId="52ABB307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0.29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(0.20, 0.38)</w:t>
            </w:r>
          </w:p>
        </w:tc>
        <w:tc>
          <w:tcPr>
            <w:tcW w:w="1706" w:type="dxa"/>
            <w:vAlign w:val="center"/>
          </w:tcPr>
          <w:p w14:paraId="1FFFFC4C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232C1A3B" w14:textId="77777777" w:rsidTr="00024E0C">
        <w:tc>
          <w:tcPr>
            <w:tcW w:w="1083" w:type="dxa"/>
            <w:vAlign w:val="bottom"/>
          </w:tcPr>
          <w:p w14:paraId="26E19910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PSI14</w:t>
            </w:r>
          </w:p>
        </w:tc>
        <w:tc>
          <w:tcPr>
            <w:tcW w:w="4312" w:type="dxa"/>
            <w:vAlign w:val="bottom"/>
          </w:tcPr>
          <w:p w14:paraId="37B9C6DE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Postop Wound Dehiscence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11</w:t>
            </w:r>
          </w:p>
        </w:tc>
        <w:tc>
          <w:tcPr>
            <w:tcW w:w="2135" w:type="dxa"/>
            <w:vAlign w:val="center"/>
          </w:tcPr>
          <w:p w14:paraId="6D0EF422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71B8B31C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1800" w:type="dxa"/>
            <w:vAlign w:val="bottom"/>
          </w:tcPr>
          <w:p w14:paraId="55BC35A0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1975" w:type="dxa"/>
            <w:vAlign w:val="bottom"/>
          </w:tcPr>
          <w:p w14:paraId="30623017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-0.21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(-0.27, -0.16)</w:t>
            </w:r>
          </w:p>
        </w:tc>
        <w:tc>
          <w:tcPr>
            <w:tcW w:w="1706" w:type="dxa"/>
            <w:vAlign w:val="center"/>
          </w:tcPr>
          <w:p w14:paraId="41DBAA96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096E7847" w14:textId="77777777" w:rsidTr="00024E0C">
        <w:tc>
          <w:tcPr>
            <w:tcW w:w="1083" w:type="dxa"/>
            <w:vAlign w:val="bottom"/>
          </w:tcPr>
          <w:p w14:paraId="6DF705D3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PSI15</w:t>
            </w:r>
          </w:p>
        </w:tc>
        <w:tc>
          <w:tcPr>
            <w:tcW w:w="4312" w:type="dxa"/>
            <w:vAlign w:val="bottom"/>
          </w:tcPr>
          <w:p w14:paraId="38A758ED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Abdominopelvic Accidental Puncture or Laceration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11</w:t>
            </w:r>
          </w:p>
        </w:tc>
        <w:tc>
          <w:tcPr>
            <w:tcW w:w="2135" w:type="dxa"/>
            <w:vAlign w:val="center"/>
          </w:tcPr>
          <w:p w14:paraId="070B5DE2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5A1D5C26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800" w:type="dxa"/>
            <w:vAlign w:val="bottom"/>
          </w:tcPr>
          <w:p w14:paraId="33650EB9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75" w:type="dxa"/>
            <w:vAlign w:val="bottom"/>
          </w:tcPr>
          <w:p w14:paraId="46F29EC8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0.04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(-0.01, 0.08)</w:t>
            </w:r>
          </w:p>
        </w:tc>
        <w:tc>
          <w:tcPr>
            <w:tcW w:w="1706" w:type="dxa"/>
            <w:vAlign w:val="center"/>
          </w:tcPr>
          <w:p w14:paraId="64C234BF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Not significant</w:t>
            </w:r>
          </w:p>
        </w:tc>
      </w:tr>
      <w:tr w:rsidR="003B22F6" w:rsidRPr="00AE5550" w14:paraId="5CAB8923" w14:textId="77777777" w:rsidTr="00024E0C">
        <w:tc>
          <w:tcPr>
            <w:tcW w:w="1083" w:type="dxa"/>
            <w:vAlign w:val="bottom"/>
          </w:tcPr>
          <w:p w14:paraId="6E08FD0E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PSI90</w:t>
            </w:r>
          </w:p>
        </w:tc>
        <w:tc>
          <w:tcPr>
            <w:tcW w:w="4312" w:type="dxa"/>
            <w:vAlign w:val="bottom"/>
          </w:tcPr>
          <w:p w14:paraId="69E0E3F1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>Patient safety composite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2135" w:type="dxa"/>
            <w:vAlign w:val="center"/>
          </w:tcPr>
          <w:p w14:paraId="73957714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focus</w:t>
            </w:r>
          </w:p>
        </w:tc>
        <w:tc>
          <w:tcPr>
            <w:tcW w:w="1744" w:type="dxa"/>
            <w:vAlign w:val="bottom"/>
          </w:tcPr>
          <w:p w14:paraId="480634FF" w14:textId="5DFDF906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-0.0</w:t>
            </w:r>
            <w:r w:rsidR="00EA0DAE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  <w:vAlign w:val="bottom"/>
          </w:tcPr>
          <w:p w14:paraId="312C08DC" w14:textId="0DAA33EA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0.0</w:t>
            </w:r>
            <w:r w:rsidR="00EA0DAE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75" w:type="dxa"/>
            <w:vAlign w:val="bottom"/>
          </w:tcPr>
          <w:p w14:paraId="015C9AD2" w14:textId="1C774210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0.0</w:t>
            </w:r>
            <w:r w:rsidR="00EA0DAE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(0.0</w:t>
            </w:r>
            <w:r w:rsidR="00EA0DAE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, 0.</w:t>
            </w:r>
            <w:r w:rsidR="00EA0DAE">
              <w:rPr>
                <w:rFonts w:ascii="Arial" w:hAnsi="Arial" w:cs="Arial"/>
                <w:color w:val="000000"/>
                <w:sz w:val="20"/>
                <w:szCs w:val="20"/>
              </w:rPr>
              <w:t>09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6" w:type="dxa"/>
            <w:vAlign w:val="center"/>
          </w:tcPr>
          <w:p w14:paraId="58AC14EC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3B22F6" w:rsidRPr="00AE5550" w14:paraId="3F4F5684" w14:textId="77777777" w:rsidTr="00024E0C">
        <w:tc>
          <w:tcPr>
            <w:tcW w:w="1083" w:type="dxa"/>
            <w:vAlign w:val="bottom"/>
          </w:tcPr>
          <w:p w14:paraId="3BB8DC21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PSI04</w:t>
            </w:r>
          </w:p>
        </w:tc>
        <w:tc>
          <w:tcPr>
            <w:tcW w:w="4312" w:type="dxa"/>
            <w:vAlign w:val="bottom"/>
          </w:tcPr>
          <w:p w14:paraId="3DE1C4B7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 xml:space="preserve">Death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of</w:t>
            </w: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 xml:space="preserve"> surgical patients with serious treatable complications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13</w:t>
            </w:r>
            <w:r w:rsidRPr="00124FC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135" w:type="dxa"/>
            <w:vAlign w:val="center"/>
          </w:tcPr>
          <w:p w14:paraId="19447B72" w14:textId="77777777" w:rsidR="003B22F6" w:rsidRPr="00AE5550" w:rsidRDefault="003B22F6" w:rsidP="00024E0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5550">
              <w:rPr>
                <w:rFonts w:ascii="Arial" w:hAnsi="Arial" w:cs="Arial"/>
                <w:color w:val="000000"/>
                <w:sz w:val="20"/>
                <w:szCs w:val="20"/>
              </w:rPr>
              <w:t>non-focus, similar</w:t>
            </w:r>
          </w:p>
        </w:tc>
        <w:tc>
          <w:tcPr>
            <w:tcW w:w="1744" w:type="dxa"/>
            <w:vAlign w:val="bottom"/>
          </w:tcPr>
          <w:p w14:paraId="73408B85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800" w:type="dxa"/>
            <w:vAlign w:val="bottom"/>
          </w:tcPr>
          <w:p w14:paraId="0E35559F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8.60</w:t>
            </w:r>
          </w:p>
        </w:tc>
        <w:tc>
          <w:tcPr>
            <w:tcW w:w="1975" w:type="dxa"/>
            <w:vAlign w:val="bottom"/>
          </w:tcPr>
          <w:p w14:paraId="2F22623F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2CE4">
              <w:rPr>
                <w:rFonts w:ascii="Arial" w:hAnsi="Arial" w:cs="Arial"/>
                <w:color w:val="000000"/>
                <w:sz w:val="20"/>
                <w:szCs w:val="20"/>
              </w:rPr>
              <w:t>8.26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(7.08, 9.34)</w:t>
            </w:r>
          </w:p>
        </w:tc>
        <w:tc>
          <w:tcPr>
            <w:tcW w:w="1706" w:type="dxa"/>
            <w:vAlign w:val="center"/>
          </w:tcPr>
          <w:p w14:paraId="551FC82D" w14:textId="77777777" w:rsidR="003B22F6" w:rsidRPr="00F22CE4" w:rsidRDefault="003B22F6" w:rsidP="00024E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</w:tr>
    </w:tbl>
    <w:p w14:paraId="61B6DC92" w14:textId="77777777" w:rsidR="003B22F6" w:rsidRPr="00FD0CFB" w:rsidRDefault="003B22F6" w:rsidP="003B22F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 w:rsidRPr="00F84780">
        <w:rPr>
          <w:rFonts w:ascii="Arial" w:hAnsi="Arial" w:cs="Arial"/>
          <w:sz w:val="20"/>
          <w:szCs w:val="20"/>
        </w:rPr>
        <w:t>*</w:t>
      </w:r>
      <w:r w:rsidRPr="00FD0CFB">
        <w:rPr>
          <w:rFonts w:ascii="Arial" w:hAnsi="Arial" w:cs="Arial"/>
          <w:sz w:val="19"/>
          <w:szCs w:val="19"/>
        </w:rPr>
        <w:t xml:space="preserve">For additional details on definitions of IQIs and PSIs, see </w:t>
      </w:r>
      <w:hyperlink r:id="rId5" w:history="1">
        <w:r w:rsidRPr="00FD0CFB">
          <w:rPr>
            <w:rStyle w:val="Hyperlink"/>
            <w:rFonts w:ascii="Arial" w:hAnsi="Arial" w:cs="Arial"/>
            <w:sz w:val="19"/>
            <w:szCs w:val="19"/>
          </w:rPr>
          <w:t>https://www.qualityindicators.ahrq.gov/</w:t>
        </w:r>
      </w:hyperlink>
    </w:p>
    <w:p w14:paraId="3F38A5FB" w14:textId="77777777" w:rsidR="003B22F6" w:rsidRPr="00FD0CFB" w:rsidRDefault="003B22F6" w:rsidP="003B22F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 w:rsidRPr="00FD0CFB">
        <w:rPr>
          <w:rFonts w:ascii="Arial" w:hAnsi="Arial" w:cs="Arial"/>
          <w:sz w:val="19"/>
          <w:szCs w:val="19"/>
          <w:vertAlign w:val="superscript"/>
        </w:rPr>
        <w:t>1</w:t>
      </w:r>
      <w:r w:rsidRPr="00FD0CFB">
        <w:rPr>
          <w:rFonts w:ascii="Arial" w:hAnsi="Arial" w:cs="Arial"/>
          <w:sz w:val="19"/>
          <w:szCs w:val="19"/>
        </w:rPr>
        <w:t>Multiplied by 1,000 for ease of presentation</w:t>
      </w:r>
    </w:p>
    <w:p w14:paraId="7B4458F5" w14:textId="77777777" w:rsidR="003B22F6" w:rsidRPr="00FD0CFB" w:rsidRDefault="003B22F6" w:rsidP="003B22F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 w:rsidRPr="00FD0CFB">
        <w:rPr>
          <w:rFonts w:ascii="Arial" w:hAnsi="Arial" w:cs="Arial"/>
          <w:sz w:val="19"/>
          <w:szCs w:val="19"/>
          <w:vertAlign w:val="superscript"/>
        </w:rPr>
        <w:t>2</w:t>
      </w:r>
      <w:r w:rsidRPr="00FD0CFB">
        <w:rPr>
          <w:rFonts w:ascii="Arial" w:hAnsi="Arial" w:cs="Arial"/>
          <w:sz w:val="19"/>
          <w:szCs w:val="19"/>
        </w:rPr>
        <w:t xml:space="preserve">Focus = clinical areas targeted by Medicare’s P4P programs; </w:t>
      </w:r>
      <w:proofErr w:type="gramStart"/>
      <w:r w:rsidRPr="00FD0CFB">
        <w:rPr>
          <w:rFonts w:ascii="Arial" w:hAnsi="Arial" w:cs="Arial"/>
          <w:sz w:val="19"/>
          <w:szCs w:val="19"/>
        </w:rPr>
        <w:t>Non-focus</w:t>
      </w:r>
      <w:proofErr w:type="gramEnd"/>
      <w:r w:rsidRPr="00FD0CFB">
        <w:rPr>
          <w:rFonts w:ascii="Arial" w:hAnsi="Arial" w:cs="Arial"/>
          <w:sz w:val="19"/>
          <w:szCs w:val="19"/>
        </w:rPr>
        <w:t>, similar = areas not targeted but clinically similar to focus areas</w:t>
      </w:r>
    </w:p>
    <w:p w14:paraId="0815B9DA" w14:textId="77777777" w:rsidR="003B22F6" w:rsidRPr="00FD0CFB" w:rsidRDefault="003B22F6" w:rsidP="003B22F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 w:rsidRPr="00FD0CFB">
        <w:rPr>
          <w:rFonts w:ascii="Arial" w:hAnsi="Arial" w:cs="Arial"/>
          <w:sz w:val="19"/>
          <w:szCs w:val="19"/>
          <w:vertAlign w:val="superscript"/>
        </w:rPr>
        <w:t>3</w:t>
      </w:r>
      <w:r w:rsidRPr="00FD0CFB">
        <w:rPr>
          <w:rFonts w:ascii="Arial" w:hAnsi="Arial" w:cs="Arial"/>
          <w:sz w:val="19"/>
          <w:szCs w:val="19"/>
        </w:rPr>
        <w:t xml:space="preserve">Rate at announcement – Rate before announcement; </w:t>
      </w:r>
      <w:r w:rsidRPr="00FD0CFB">
        <w:rPr>
          <w:rFonts w:ascii="Arial" w:hAnsi="Arial" w:cs="Arial"/>
          <w:sz w:val="19"/>
          <w:szCs w:val="19"/>
          <w:vertAlign w:val="superscript"/>
        </w:rPr>
        <w:t>4</w:t>
      </w:r>
      <w:r w:rsidRPr="00FD0CFB">
        <w:rPr>
          <w:rFonts w:ascii="Arial" w:hAnsi="Arial" w:cs="Arial"/>
          <w:sz w:val="19"/>
          <w:szCs w:val="19"/>
        </w:rPr>
        <w:t xml:space="preserve">Rate after implementation – Rate at </w:t>
      </w:r>
      <w:proofErr w:type="gramStart"/>
      <w:r w:rsidRPr="00FD0CFB">
        <w:rPr>
          <w:rFonts w:ascii="Arial" w:hAnsi="Arial" w:cs="Arial"/>
          <w:sz w:val="19"/>
          <w:szCs w:val="19"/>
        </w:rPr>
        <w:t>implementation;</w:t>
      </w:r>
      <w:proofErr w:type="gramEnd"/>
      <w:r w:rsidRPr="00FD0CFB">
        <w:rPr>
          <w:rFonts w:ascii="Arial" w:hAnsi="Arial" w:cs="Arial"/>
          <w:sz w:val="19"/>
          <w:szCs w:val="19"/>
        </w:rPr>
        <w:t xml:space="preserve"> </w:t>
      </w:r>
    </w:p>
    <w:p w14:paraId="448783A3" w14:textId="77777777" w:rsidR="003B22F6" w:rsidRPr="00FD0CFB" w:rsidRDefault="003B22F6" w:rsidP="003B22F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 w:rsidRPr="00FD0CFB">
        <w:rPr>
          <w:rFonts w:ascii="Arial" w:hAnsi="Arial" w:cs="Arial"/>
          <w:sz w:val="19"/>
          <w:szCs w:val="19"/>
          <w:vertAlign w:val="superscript"/>
        </w:rPr>
        <w:t>5</w:t>
      </w:r>
      <w:r w:rsidRPr="00FD0CFB">
        <w:rPr>
          <w:rFonts w:ascii="Arial" w:hAnsi="Arial" w:cs="Arial"/>
          <w:sz w:val="19"/>
          <w:szCs w:val="19"/>
        </w:rPr>
        <w:t>IQI13 and IQI14 have been retired. Reasons included limited evidence base, rare events, or practice change that affects validity</w:t>
      </w:r>
    </w:p>
    <w:p w14:paraId="1DD1DAD6" w14:textId="77777777" w:rsidR="003B22F6" w:rsidRPr="00FD0CFB" w:rsidRDefault="003B22F6" w:rsidP="003B22F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 w:rsidRPr="00FD0CFB">
        <w:rPr>
          <w:rFonts w:ascii="Arial" w:hAnsi="Arial" w:cs="Arial"/>
          <w:sz w:val="19"/>
          <w:szCs w:val="19"/>
          <w:vertAlign w:val="superscript"/>
        </w:rPr>
        <w:t>6</w:t>
      </w:r>
      <w:r w:rsidRPr="00FD0CFB">
        <w:rPr>
          <w:rFonts w:ascii="Arial" w:hAnsi="Arial" w:cs="Arial"/>
          <w:sz w:val="19"/>
          <w:szCs w:val="19"/>
        </w:rPr>
        <w:t xml:space="preserve">Stage III or IV pressure ulcers; </w:t>
      </w:r>
      <w:r w:rsidRPr="00FD0CFB">
        <w:rPr>
          <w:rFonts w:ascii="Arial" w:hAnsi="Arial" w:cs="Arial"/>
          <w:sz w:val="19"/>
          <w:szCs w:val="19"/>
          <w:vertAlign w:val="superscript"/>
        </w:rPr>
        <w:t>7</w:t>
      </w:r>
      <w:r w:rsidRPr="00FD0CFB">
        <w:rPr>
          <w:rFonts w:ascii="Arial" w:hAnsi="Arial" w:cs="Arial"/>
          <w:sz w:val="19"/>
          <w:szCs w:val="19"/>
        </w:rPr>
        <w:t xml:space="preserve">Per 1,000 discharges; </w:t>
      </w:r>
      <w:r w:rsidRPr="00FD0CFB">
        <w:rPr>
          <w:rFonts w:ascii="Arial" w:hAnsi="Arial" w:cs="Arial"/>
          <w:sz w:val="19"/>
          <w:szCs w:val="19"/>
          <w:vertAlign w:val="superscript"/>
        </w:rPr>
        <w:t>8</w:t>
      </w:r>
      <w:r w:rsidRPr="00FD0CFB">
        <w:rPr>
          <w:rFonts w:ascii="Arial" w:hAnsi="Arial" w:cs="Arial"/>
          <w:sz w:val="19"/>
          <w:szCs w:val="19"/>
        </w:rPr>
        <w:t xml:space="preserve">Central line associated blood stream infections; </w:t>
      </w:r>
      <w:r w:rsidRPr="00FD0CFB">
        <w:rPr>
          <w:rFonts w:ascii="Arial" w:hAnsi="Arial" w:cs="Arial"/>
          <w:sz w:val="19"/>
          <w:szCs w:val="19"/>
          <w:vertAlign w:val="superscript"/>
        </w:rPr>
        <w:t>9</w:t>
      </w:r>
      <w:r w:rsidRPr="00FD0CFB">
        <w:rPr>
          <w:rFonts w:ascii="Arial" w:hAnsi="Arial" w:cs="Arial"/>
          <w:sz w:val="19"/>
          <w:szCs w:val="19"/>
        </w:rPr>
        <w:t>Per 1,000 surgical discharges</w:t>
      </w:r>
    </w:p>
    <w:p w14:paraId="16C4F652" w14:textId="77777777" w:rsidR="003B22F6" w:rsidRPr="00FD0CFB" w:rsidRDefault="003B22F6" w:rsidP="003B22F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 w:rsidRPr="00FD0CFB">
        <w:rPr>
          <w:rFonts w:ascii="Arial" w:hAnsi="Arial" w:cs="Arial"/>
          <w:sz w:val="19"/>
          <w:szCs w:val="19"/>
          <w:vertAlign w:val="superscript"/>
        </w:rPr>
        <w:t>10</w:t>
      </w:r>
      <w:r w:rsidRPr="00FD0CFB">
        <w:rPr>
          <w:rFonts w:ascii="Arial" w:hAnsi="Arial" w:cs="Arial"/>
          <w:sz w:val="19"/>
          <w:szCs w:val="19"/>
        </w:rPr>
        <w:t xml:space="preserve">Per 1,000 elective surgical discharges; </w:t>
      </w:r>
      <w:r w:rsidRPr="00FD0CFB">
        <w:rPr>
          <w:rFonts w:ascii="Arial" w:hAnsi="Arial" w:cs="Arial"/>
          <w:sz w:val="19"/>
          <w:szCs w:val="19"/>
          <w:vertAlign w:val="superscript"/>
        </w:rPr>
        <w:t>11</w:t>
      </w:r>
      <w:r w:rsidRPr="00FD0CFB">
        <w:rPr>
          <w:rFonts w:ascii="Arial" w:hAnsi="Arial" w:cs="Arial"/>
          <w:sz w:val="19"/>
          <w:szCs w:val="19"/>
        </w:rPr>
        <w:t xml:space="preserve">Per 1,000 abdominopelvic surgery discharges; </w:t>
      </w:r>
      <w:r w:rsidRPr="00FD0CFB">
        <w:rPr>
          <w:rFonts w:ascii="Arial" w:hAnsi="Arial" w:cs="Arial"/>
          <w:sz w:val="19"/>
          <w:szCs w:val="19"/>
          <w:vertAlign w:val="superscript"/>
        </w:rPr>
        <w:t>12</w:t>
      </w:r>
      <w:r w:rsidRPr="00FD0CFB">
        <w:rPr>
          <w:rFonts w:ascii="Arial" w:hAnsi="Arial" w:cs="Arial"/>
          <w:sz w:val="19"/>
          <w:szCs w:val="19"/>
        </w:rPr>
        <w:t>Weighted average of observed-to-expected ratios for component PSIs</w:t>
      </w:r>
    </w:p>
    <w:p w14:paraId="1D2A7292" w14:textId="77777777" w:rsidR="003B22F6" w:rsidRDefault="003B22F6" w:rsidP="003B22F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  <w:sectPr w:rsidR="003B22F6" w:rsidSect="003B22F6">
          <w:type w:val="continuous"/>
          <w:pgSz w:w="15840" w:h="12240" w:orient="landscape"/>
          <w:pgMar w:top="720" w:right="720" w:bottom="720" w:left="720" w:header="720" w:footer="360" w:gutter="0"/>
          <w:cols w:space="720"/>
          <w:docGrid w:linePitch="299"/>
        </w:sectPr>
      </w:pPr>
      <w:r w:rsidRPr="00FD0CFB">
        <w:rPr>
          <w:rFonts w:ascii="Arial" w:hAnsi="Arial" w:cs="Arial"/>
          <w:sz w:val="19"/>
          <w:szCs w:val="19"/>
          <w:vertAlign w:val="superscript"/>
        </w:rPr>
        <w:t>13</w:t>
      </w:r>
      <w:r w:rsidRPr="00FD0CFB">
        <w:rPr>
          <w:rFonts w:ascii="Arial" w:hAnsi="Arial" w:cs="Arial"/>
          <w:sz w:val="19"/>
          <w:szCs w:val="19"/>
        </w:rPr>
        <w:t>Per 1,000 surgical discharges with serious treatable complications (deep vein thrombosis/ pulmonary embolism, pneumonia, sepsis, shock/cardiac arrest, or gastrointestinal hemorrhage/acute ulcer</w:t>
      </w:r>
      <w:r>
        <w:rPr>
          <w:rFonts w:ascii="Arial" w:hAnsi="Arial" w:cs="Arial"/>
          <w:sz w:val="19"/>
          <w:szCs w:val="19"/>
        </w:rPr>
        <w:t>)</w:t>
      </w:r>
    </w:p>
    <w:p w14:paraId="254118A6" w14:textId="77777777" w:rsidR="003233BA" w:rsidRDefault="00BD3D33"/>
    <w:sectPr w:rsidR="003233BA" w:rsidSect="003B22F6">
      <w:type w:val="continuous"/>
      <w:pgSz w:w="15840" w:h="12240" w:orient="landscape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2F6"/>
    <w:rsid w:val="000324DB"/>
    <w:rsid w:val="000F3EDD"/>
    <w:rsid w:val="00177543"/>
    <w:rsid w:val="002001D5"/>
    <w:rsid w:val="002E1EC5"/>
    <w:rsid w:val="002E30D2"/>
    <w:rsid w:val="003B22F6"/>
    <w:rsid w:val="003D7531"/>
    <w:rsid w:val="003E033E"/>
    <w:rsid w:val="003F64C2"/>
    <w:rsid w:val="00453140"/>
    <w:rsid w:val="007921E0"/>
    <w:rsid w:val="007A734F"/>
    <w:rsid w:val="00AD37B1"/>
    <w:rsid w:val="00BD3D33"/>
    <w:rsid w:val="00E03AD0"/>
    <w:rsid w:val="00EA0DAE"/>
    <w:rsid w:val="00EB5773"/>
    <w:rsid w:val="00FE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816E4"/>
  <w15:chartTrackingRefBased/>
  <w15:docId w15:val="{0A5611A7-C989-4972-B859-0352AE128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2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22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B22F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qualityindicators.ahrq.gov/" TargetMode="External"/><Relationship Id="rId4" Type="http://schemas.openxmlformats.org/officeDocument/2006/relationships/hyperlink" Target="https://www.qualityindicators.ahrq.go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1074</Words>
  <Characters>6123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Waters, Teresa M.</dc:creator>
  <cp:keywords/>
  <dc:description/>
  <cp:lastModifiedBy>Waters, Teresa M.</cp:lastModifiedBy>
  <cp:revision>2</cp:revision>
  <cp:lastPrinted>2021-10-18T17:07:00Z</cp:lastPrinted>
  <dcterms:created xsi:type="dcterms:W3CDTF">2022-02-16T17:15:00Z</dcterms:created>
  <dcterms:modified xsi:type="dcterms:W3CDTF">2022-02-16T17:15:00Z</dcterms:modified>
</cp:coreProperties>
</file>